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BC0E" w14:textId="77777777" w:rsidR="003F70F1" w:rsidRPr="000437BD" w:rsidRDefault="00D60AAB" w:rsidP="00B87D1C">
      <w:pPr>
        <w:pStyle w:val="PlainText"/>
        <w:adjustRightInd w:val="0"/>
        <w:snapToGrid w:val="0"/>
        <w:spacing w:after="0" w:line="240" w:lineRule="auto"/>
        <w:rPr>
          <w:rFonts w:ascii="Times New Roman" w:eastAsiaTheme="minorEastAsia" w:hAnsi="Times New Roman"/>
          <w:i/>
          <w:kern w:val="0"/>
          <w:sz w:val="22"/>
          <w:szCs w:val="22"/>
        </w:rPr>
      </w:pPr>
      <w:r w:rsidRPr="000437BD">
        <w:rPr>
          <w:rFonts w:ascii="Times New Roman" w:eastAsiaTheme="minorEastAsia" w:hAnsi="Times New Roman"/>
          <w:i/>
          <w:kern w:val="0"/>
          <w:sz w:val="22"/>
          <w:szCs w:val="22"/>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7A0B28D1" w14:textId="77777777" w:rsidR="003F70F1" w:rsidRPr="000437BD" w:rsidRDefault="000A1276" w:rsidP="00B87D1C">
      <w:pPr>
        <w:pStyle w:val="PlainText"/>
        <w:adjustRightInd w:val="0"/>
        <w:snapToGrid w:val="0"/>
        <w:spacing w:after="0" w:line="240" w:lineRule="auto"/>
        <w:rPr>
          <w:rFonts w:ascii="Times New Roman" w:eastAsiaTheme="minorEastAsia" w:hAnsi="Times New Roman"/>
          <w:i/>
          <w:kern w:val="0"/>
          <w:sz w:val="22"/>
          <w:szCs w:val="22"/>
        </w:rPr>
      </w:pPr>
      <w:r w:rsidRPr="000437BD">
        <w:rPr>
          <w:rFonts w:ascii="Times New Roman" w:eastAsiaTheme="minorEastAsia" w:hAnsi="Times New Roman"/>
          <w:noProof/>
          <w:sz w:val="22"/>
          <w:szCs w:val="22"/>
        </w:rPr>
        <w:drawing>
          <wp:anchor distT="0" distB="0" distL="114300" distR="114300" simplePos="0" relativeHeight="251659264" behindDoc="0" locked="0" layoutInCell="1" allowOverlap="1" wp14:anchorId="6C382410" wp14:editId="40CC5886">
            <wp:simplePos x="0" y="0"/>
            <wp:positionH relativeFrom="column">
              <wp:posOffset>2451735</wp:posOffset>
            </wp:positionH>
            <wp:positionV relativeFrom="paragraph">
              <wp:posOffset>91661</wp:posOffset>
            </wp:positionV>
            <wp:extent cx="533400" cy="577215"/>
            <wp:effectExtent l="0" t="0" r="0" b="0"/>
            <wp:wrapNone/>
            <wp:docPr id="2" name="Picture 31" descr="!SHA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ANDON"/>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9E1ED" w14:textId="77777777" w:rsidR="003F70F1" w:rsidRPr="000437BD" w:rsidRDefault="003F70F1" w:rsidP="00B87D1C">
      <w:pPr>
        <w:pStyle w:val="PlainText"/>
        <w:adjustRightInd w:val="0"/>
        <w:snapToGrid w:val="0"/>
        <w:spacing w:after="0" w:line="240" w:lineRule="auto"/>
        <w:rPr>
          <w:rFonts w:ascii="Times New Roman" w:eastAsiaTheme="minorEastAsia" w:hAnsi="Times New Roman"/>
          <w:b/>
          <w:sz w:val="22"/>
          <w:szCs w:val="22"/>
        </w:rPr>
      </w:pPr>
    </w:p>
    <w:p w14:paraId="76CCF3D2" w14:textId="77777777" w:rsidR="003F70F1" w:rsidRPr="000437BD" w:rsidRDefault="003F70F1" w:rsidP="00B87D1C">
      <w:pPr>
        <w:pStyle w:val="PlainText"/>
        <w:adjustRightInd w:val="0"/>
        <w:snapToGrid w:val="0"/>
        <w:spacing w:after="0" w:line="240" w:lineRule="auto"/>
        <w:rPr>
          <w:rFonts w:ascii="Times New Roman" w:eastAsiaTheme="minorEastAsia" w:hAnsi="Times New Roman"/>
          <w:b/>
          <w:sz w:val="22"/>
          <w:szCs w:val="22"/>
        </w:rPr>
      </w:pPr>
    </w:p>
    <w:p w14:paraId="2FB2BE5E" w14:textId="77777777" w:rsidR="003F70F1" w:rsidRDefault="003F70F1" w:rsidP="0052774D">
      <w:pPr>
        <w:pStyle w:val="PlainText"/>
        <w:adjustRightInd w:val="0"/>
        <w:snapToGrid w:val="0"/>
        <w:spacing w:after="0" w:line="240" w:lineRule="auto"/>
        <w:rPr>
          <w:rFonts w:ascii="Times New Roman" w:eastAsiaTheme="minorEastAsia" w:hAnsi="Times New Roman"/>
          <w:b/>
          <w:sz w:val="22"/>
          <w:szCs w:val="22"/>
        </w:rPr>
      </w:pPr>
    </w:p>
    <w:p w14:paraId="773DF862" w14:textId="77777777" w:rsidR="006B2E92" w:rsidRPr="000437BD" w:rsidRDefault="006B2E92" w:rsidP="0052774D">
      <w:pPr>
        <w:pStyle w:val="PlainText"/>
        <w:adjustRightInd w:val="0"/>
        <w:snapToGrid w:val="0"/>
        <w:spacing w:after="0" w:line="240" w:lineRule="auto"/>
        <w:rPr>
          <w:rFonts w:ascii="Times New Roman" w:eastAsiaTheme="minorEastAsia" w:hAnsi="Times New Roman"/>
          <w:b/>
          <w:sz w:val="22"/>
          <w:szCs w:val="22"/>
        </w:rPr>
      </w:pPr>
      <w:bookmarkStart w:id="0" w:name="_GoBack"/>
    </w:p>
    <w:bookmarkEnd w:id="0"/>
    <w:p w14:paraId="1F6EB872" w14:textId="77777777" w:rsidR="003F70F1" w:rsidRPr="000437BD" w:rsidRDefault="00D60AAB">
      <w:pPr>
        <w:pStyle w:val="PlainText"/>
        <w:adjustRightInd w:val="0"/>
        <w:snapToGrid w:val="0"/>
        <w:spacing w:after="0" w:line="240" w:lineRule="auto"/>
        <w:jc w:val="center"/>
        <w:rPr>
          <w:rFonts w:ascii="Times New Roman" w:eastAsiaTheme="minorEastAsia" w:hAnsi="Times New Roman"/>
          <w:b/>
          <w:sz w:val="22"/>
          <w:szCs w:val="22"/>
          <w:lang w:eastAsia="zh-TW"/>
        </w:rPr>
      </w:pPr>
      <w:r w:rsidRPr="000437BD">
        <w:rPr>
          <w:rFonts w:ascii="Times New Roman" w:eastAsiaTheme="minorEastAsia" w:hAnsi="Times New Roman" w:hint="eastAsia"/>
          <w:b/>
          <w:sz w:val="22"/>
          <w:szCs w:val="22"/>
          <w:lang w:eastAsia="zh-TW"/>
        </w:rPr>
        <w:t>山東新華製藥股份有限公司</w:t>
      </w:r>
    </w:p>
    <w:p w14:paraId="75A6B62B" w14:textId="77777777" w:rsidR="003F70F1" w:rsidRPr="000437BD" w:rsidRDefault="003F70F1">
      <w:pPr>
        <w:pStyle w:val="PlainText"/>
        <w:adjustRightInd w:val="0"/>
        <w:snapToGrid w:val="0"/>
        <w:spacing w:after="0" w:line="240" w:lineRule="auto"/>
        <w:jc w:val="center"/>
        <w:rPr>
          <w:rFonts w:ascii="Times New Roman" w:eastAsiaTheme="minorEastAsia" w:hAnsi="Times New Roman"/>
          <w:b/>
          <w:sz w:val="22"/>
          <w:szCs w:val="22"/>
          <w:lang w:eastAsia="zh-TW"/>
        </w:rPr>
      </w:pPr>
    </w:p>
    <w:p w14:paraId="17A777C6" w14:textId="77777777" w:rsidR="003F70F1" w:rsidRPr="000437BD" w:rsidRDefault="00D60AAB">
      <w:pPr>
        <w:pStyle w:val="PlainText"/>
        <w:adjustRightInd w:val="0"/>
        <w:snapToGrid w:val="0"/>
        <w:spacing w:after="0" w:line="240" w:lineRule="auto"/>
        <w:jc w:val="center"/>
        <w:rPr>
          <w:rFonts w:ascii="Times New Roman" w:eastAsiaTheme="minorEastAsia" w:hAnsi="Times New Roman"/>
          <w:b/>
          <w:sz w:val="22"/>
          <w:szCs w:val="22"/>
        </w:rPr>
      </w:pPr>
      <w:r w:rsidRPr="000437BD">
        <w:rPr>
          <w:rFonts w:ascii="Times New Roman" w:eastAsiaTheme="minorEastAsia" w:hAnsi="Times New Roman"/>
          <w:b/>
          <w:sz w:val="22"/>
          <w:szCs w:val="22"/>
        </w:rPr>
        <w:t>Shandong Xinhua Pharmaceutical Company Limited</w:t>
      </w:r>
    </w:p>
    <w:p w14:paraId="0EAAACFE" w14:textId="77777777" w:rsidR="003F70F1" w:rsidRPr="000437BD" w:rsidRDefault="00D60AAB">
      <w:pPr>
        <w:pStyle w:val="PlainText"/>
        <w:adjustRightInd w:val="0"/>
        <w:snapToGrid w:val="0"/>
        <w:spacing w:after="0" w:line="240" w:lineRule="auto"/>
        <w:ind w:rightChars="-414" w:right="-994"/>
        <w:jc w:val="center"/>
        <w:outlineLvl w:val="0"/>
        <w:rPr>
          <w:rFonts w:ascii="Times New Roman" w:eastAsiaTheme="minorEastAsia" w:hAnsi="Times New Roman"/>
          <w:sz w:val="22"/>
          <w:szCs w:val="22"/>
        </w:rPr>
      </w:pPr>
      <w:r w:rsidRPr="000437BD">
        <w:rPr>
          <w:rFonts w:ascii="Times New Roman" w:eastAsiaTheme="minorEastAsia" w:hAnsi="Times New Roman"/>
          <w:sz w:val="22"/>
          <w:szCs w:val="22"/>
        </w:rPr>
        <w:t>(a joint stock company established in the People’s Republic of China with limited liability)</w:t>
      </w:r>
    </w:p>
    <w:p w14:paraId="44BB3961" w14:textId="77777777" w:rsidR="003F70F1" w:rsidRPr="000437BD" w:rsidRDefault="00D60AAB">
      <w:pPr>
        <w:pStyle w:val="BodyText1"/>
        <w:snapToGrid w:val="0"/>
        <w:spacing w:after="0" w:line="240" w:lineRule="auto"/>
        <w:ind w:left="0"/>
        <w:jc w:val="center"/>
        <w:outlineLvl w:val="0"/>
        <w:rPr>
          <w:rFonts w:ascii="Times New Roman" w:eastAsiaTheme="minorEastAsia" w:hAnsi="Times New Roman"/>
          <w:color w:val="auto"/>
          <w:sz w:val="22"/>
          <w:szCs w:val="22"/>
        </w:rPr>
      </w:pPr>
      <w:r w:rsidRPr="000437BD">
        <w:rPr>
          <w:rFonts w:ascii="Times New Roman" w:eastAsiaTheme="minorEastAsia" w:hAnsi="Times New Roman"/>
          <w:color w:val="auto"/>
          <w:sz w:val="22"/>
          <w:szCs w:val="22"/>
        </w:rPr>
        <w:t xml:space="preserve">(Stock Code: </w:t>
      </w:r>
      <w:r w:rsidR="00242C88" w:rsidRPr="000437BD">
        <w:rPr>
          <w:rFonts w:ascii="Times New Roman" w:eastAsiaTheme="minorEastAsia" w:hAnsi="Times New Roman"/>
          <w:color w:val="auto"/>
          <w:sz w:val="22"/>
          <w:szCs w:val="22"/>
        </w:rPr>
        <w:t>0</w:t>
      </w:r>
      <w:r w:rsidRPr="000437BD">
        <w:rPr>
          <w:rFonts w:ascii="Times New Roman" w:eastAsiaTheme="minorEastAsia" w:hAnsi="Times New Roman"/>
          <w:color w:val="auto"/>
          <w:sz w:val="22"/>
          <w:szCs w:val="22"/>
        </w:rPr>
        <w:t>0719)</w:t>
      </w:r>
    </w:p>
    <w:p w14:paraId="5D95256A" w14:textId="77777777" w:rsidR="003F70F1" w:rsidRPr="000437BD" w:rsidRDefault="003F70F1" w:rsidP="00711AAD">
      <w:pPr>
        <w:pStyle w:val="BodyText1"/>
        <w:snapToGrid w:val="0"/>
        <w:spacing w:after="0" w:line="240" w:lineRule="auto"/>
        <w:ind w:left="0"/>
        <w:jc w:val="center"/>
        <w:outlineLvl w:val="0"/>
        <w:rPr>
          <w:rFonts w:ascii="Times New Roman" w:eastAsiaTheme="minorEastAsia" w:hAnsi="Times New Roman"/>
          <w:b/>
          <w:color w:val="auto"/>
          <w:sz w:val="22"/>
          <w:szCs w:val="22"/>
        </w:rPr>
      </w:pPr>
    </w:p>
    <w:p w14:paraId="3DC931EB" w14:textId="77777777" w:rsidR="006A41A2" w:rsidRPr="000437BD" w:rsidRDefault="006A41A2" w:rsidP="00D14392">
      <w:pPr>
        <w:pStyle w:val="BodyText1"/>
        <w:numPr>
          <w:ilvl w:val="0"/>
          <w:numId w:val="14"/>
        </w:numPr>
        <w:snapToGrid w:val="0"/>
        <w:spacing w:after="0" w:line="240" w:lineRule="auto"/>
        <w:jc w:val="center"/>
        <w:rPr>
          <w:rFonts w:ascii="Times New Roman" w:eastAsiaTheme="minorEastAsia" w:hAnsi="Times New Roman"/>
          <w:b/>
          <w:color w:val="auto"/>
          <w:sz w:val="22"/>
          <w:szCs w:val="22"/>
        </w:rPr>
      </w:pPr>
      <w:r w:rsidRPr="000437BD">
        <w:rPr>
          <w:rFonts w:ascii="Times New Roman" w:eastAsiaTheme="minorEastAsia" w:hAnsi="Times New Roman"/>
          <w:b/>
          <w:color w:val="auto"/>
          <w:sz w:val="22"/>
          <w:szCs w:val="22"/>
        </w:rPr>
        <w:t xml:space="preserve">PROPOSED </w:t>
      </w:r>
      <w:r w:rsidR="00D14392" w:rsidRPr="00D14392">
        <w:rPr>
          <w:rFonts w:ascii="Times New Roman" w:eastAsiaTheme="minorEastAsia" w:hAnsi="Times New Roman"/>
          <w:b/>
          <w:color w:val="auto"/>
          <w:sz w:val="22"/>
          <w:szCs w:val="22"/>
        </w:rPr>
        <w:t>NON-PUBLIC ISSUANCE OF NEW A SHARES</w:t>
      </w:r>
      <w:r w:rsidRPr="000437BD">
        <w:rPr>
          <w:rFonts w:ascii="Times New Roman" w:eastAsiaTheme="minorEastAsia" w:hAnsi="Times New Roman"/>
          <w:b/>
          <w:color w:val="auto"/>
          <w:sz w:val="22"/>
          <w:szCs w:val="22"/>
        </w:rPr>
        <w:t>;</w:t>
      </w:r>
    </w:p>
    <w:p w14:paraId="6A8CD91D" w14:textId="77777777" w:rsidR="005B1C5E" w:rsidRDefault="005B1C5E" w:rsidP="0052774D">
      <w:pPr>
        <w:pStyle w:val="BodyText1"/>
        <w:numPr>
          <w:ilvl w:val="0"/>
          <w:numId w:val="14"/>
        </w:numPr>
        <w:snapToGrid w:val="0"/>
        <w:spacing w:after="0" w:line="240" w:lineRule="auto"/>
        <w:jc w:val="center"/>
        <w:rPr>
          <w:rFonts w:ascii="Times New Roman" w:eastAsiaTheme="minorEastAsia" w:hAnsi="Times New Roman"/>
          <w:b/>
          <w:color w:val="auto"/>
          <w:sz w:val="22"/>
          <w:szCs w:val="22"/>
        </w:rPr>
      </w:pPr>
      <w:r w:rsidRPr="005B1C5E">
        <w:rPr>
          <w:rFonts w:ascii="Times New Roman" w:eastAsiaTheme="minorEastAsia" w:hAnsi="Times New Roman"/>
          <w:b/>
          <w:color w:val="auto"/>
          <w:sz w:val="22"/>
          <w:szCs w:val="22"/>
        </w:rPr>
        <w:t xml:space="preserve">CONNECTED TRANSACTION IN RELATION TO THE PROPOSED SUBSCRIPTION OF A SHARES BY </w:t>
      </w:r>
      <w:r>
        <w:rPr>
          <w:rFonts w:ascii="Times New Roman" w:eastAsiaTheme="minorEastAsia" w:hAnsi="Times New Roman"/>
          <w:b/>
          <w:color w:val="auto"/>
          <w:sz w:val="22"/>
          <w:szCs w:val="22"/>
        </w:rPr>
        <w:t>HUALU INVESTMENT;</w:t>
      </w:r>
    </w:p>
    <w:p w14:paraId="38721815" w14:textId="77777777" w:rsidR="003F70F1" w:rsidRDefault="000D031B" w:rsidP="000D031B">
      <w:pPr>
        <w:pStyle w:val="BodyText1"/>
        <w:numPr>
          <w:ilvl w:val="0"/>
          <w:numId w:val="14"/>
        </w:numPr>
        <w:snapToGrid w:val="0"/>
        <w:spacing w:after="0" w:line="240" w:lineRule="auto"/>
        <w:jc w:val="center"/>
        <w:rPr>
          <w:rFonts w:ascii="Times New Roman" w:eastAsiaTheme="minorEastAsia" w:hAnsi="Times New Roman"/>
          <w:b/>
          <w:color w:val="auto"/>
          <w:sz w:val="22"/>
          <w:szCs w:val="22"/>
        </w:rPr>
      </w:pPr>
      <w:r w:rsidRPr="000D031B">
        <w:rPr>
          <w:rFonts w:ascii="Times New Roman" w:eastAsiaTheme="minorEastAsia" w:hAnsi="Times New Roman"/>
          <w:b/>
          <w:color w:val="auto"/>
          <w:sz w:val="22"/>
          <w:szCs w:val="22"/>
        </w:rPr>
        <w:t>APPLICATION FOR WHITEWASH WAIVER; AND</w:t>
      </w:r>
    </w:p>
    <w:p w14:paraId="0C12C2B6" w14:textId="77777777" w:rsidR="000D031B" w:rsidRPr="000D031B" w:rsidRDefault="000D031B" w:rsidP="000D031B">
      <w:pPr>
        <w:pStyle w:val="BodyText1"/>
        <w:numPr>
          <w:ilvl w:val="0"/>
          <w:numId w:val="14"/>
        </w:numPr>
        <w:snapToGrid w:val="0"/>
        <w:spacing w:after="0" w:line="240" w:lineRule="auto"/>
        <w:jc w:val="center"/>
        <w:rPr>
          <w:rFonts w:ascii="Times New Roman" w:eastAsiaTheme="minorEastAsia" w:hAnsi="Times New Roman"/>
          <w:b/>
          <w:color w:val="auto"/>
          <w:sz w:val="22"/>
          <w:szCs w:val="22"/>
        </w:rPr>
      </w:pPr>
      <w:r w:rsidRPr="000D031B">
        <w:rPr>
          <w:rFonts w:ascii="Times New Roman" w:eastAsiaTheme="minorEastAsia" w:hAnsi="Times New Roman"/>
          <w:b/>
          <w:color w:val="auto"/>
          <w:sz w:val="22"/>
          <w:szCs w:val="22"/>
        </w:rPr>
        <w:t>PROPOSED AMENDMENTS TO ARTICLES OF ASSOCIATION</w:t>
      </w:r>
    </w:p>
    <w:p w14:paraId="46C474DE" w14:textId="77777777" w:rsidR="009D7D6E" w:rsidRPr="000437BD" w:rsidRDefault="009D7D6E">
      <w:pPr>
        <w:pStyle w:val="BodyText1"/>
        <w:snapToGrid w:val="0"/>
        <w:spacing w:after="0" w:line="240" w:lineRule="auto"/>
        <w:ind w:left="0"/>
        <w:rPr>
          <w:rFonts w:ascii="Times New Roman" w:eastAsiaTheme="minorEastAsia" w:hAnsi="Times New Roman"/>
          <w:b/>
          <w:color w:val="auto"/>
          <w:sz w:val="22"/>
          <w:szCs w:val="22"/>
        </w:rPr>
      </w:pPr>
    </w:p>
    <w:tbl>
      <w:tblPr>
        <w:tblStyle w:val="TableGrid"/>
        <w:tblW w:w="0" w:type="auto"/>
        <w:tblLook w:val="04A0" w:firstRow="1" w:lastRow="0" w:firstColumn="1" w:lastColumn="0" w:noHBand="0" w:noVBand="1"/>
      </w:tblPr>
      <w:tblGrid>
        <w:gridCol w:w="8630"/>
      </w:tblGrid>
      <w:tr w:rsidR="009D7D6E" w:rsidRPr="00A00542" w14:paraId="4C1EA16D" w14:textId="77777777" w:rsidTr="009D7D6E">
        <w:tc>
          <w:tcPr>
            <w:tcW w:w="8630" w:type="dxa"/>
          </w:tcPr>
          <w:p w14:paraId="79C43DB0" w14:textId="77777777" w:rsidR="00E42947" w:rsidRDefault="00E42947">
            <w:pPr>
              <w:pStyle w:val="BodyText1"/>
              <w:snapToGrid w:val="0"/>
              <w:spacing w:line="240" w:lineRule="auto"/>
              <w:ind w:left="0"/>
              <w:rPr>
                <w:rFonts w:ascii="Times New Roman" w:eastAsiaTheme="minorEastAsia" w:hAnsi="Times New Roman"/>
                <w:b/>
                <w:color w:val="auto"/>
                <w:sz w:val="22"/>
                <w:szCs w:val="22"/>
                <w:u w:val="single"/>
              </w:rPr>
            </w:pPr>
          </w:p>
          <w:p w14:paraId="787F8F5B" w14:textId="77777777" w:rsidR="00D14392" w:rsidRPr="00A00542" w:rsidRDefault="00D14392">
            <w:pPr>
              <w:pStyle w:val="BodyText1"/>
              <w:snapToGrid w:val="0"/>
              <w:spacing w:line="240" w:lineRule="auto"/>
              <w:ind w:left="0"/>
              <w:rPr>
                <w:rFonts w:ascii="Times New Roman" w:eastAsiaTheme="minorEastAsia" w:hAnsi="Times New Roman"/>
                <w:b/>
                <w:color w:val="auto"/>
                <w:sz w:val="22"/>
                <w:szCs w:val="22"/>
                <w:u w:val="single"/>
              </w:rPr>
            </w:pPr>
            <w:r w:rsidRPr="00A00542">
              <w:rPr>
                <w:rFonts w:ascii="Times New Roman" w:eastAsiaTheme="minorEastAsia" w:hAnsi="Times New Roman"/>
                <w:b/>
                <w:color w:val="auto"/>
                <w:sz w:val="22"/>
                <w:szCs w:val="22"/>
                <w:u w:val="single"/>
              </w:rPr>
              <w:t>PROPOSED NON-PUBLIC ISSUANCE OF A SHARES</w:t>
            </w:r>
          </w:p>
          <w:p w14:paraId="50AB912A" w14:textId="77777777" w:rsidR="00D14392" w:rsidRPr="00A00542" w:rsidRDefault="00D14392">
            <w:pPr>
              <w:pStyle w:val="BodyText1"/>
              <w:snapToGrid w:val="0"/>
              <w:spacing w:line="240" w:lineRule="auto"/>
              <w:ind w:left="0"/>
              <w:rPr>
                <w:rFonts w:ascii="Times New Roman" w:eastAsiaTheme="minorEastAsia" w:hAnsi="Times New Roman"/>
                <w:b/>
                <w:color w:val="auto"/>
                <w:sz w:val="22"/>
                <w:szCs w:val="22"/>
                <w:u w:val="single"/>
              </w:rPr>
            </w:pPr>
          </w:p>
          <w:p w14:paraId="60ECE2E1" w14:textId="603C1597" w:rsidR="00D14392" w:rsidRPr="00A00542" w:rsidRDefault="000D031B">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 xml:space="preserve">The Board announces that on </w:t>
            </w:r>
            <w:r w:rsidRPr="00620526">
              <w:rPr>
                <w:rFonts w:ascii="Times New Roman" w:eastAsiaTheme="minorEastAsia" w:hAnsi="Times New Roman"/>
                <w:color w:val="auto"/>
                <w:sz w:val="22"/>
                <w:szCs w:val="22"/>
              </w:rPr>
              <w:t>1</w:t>
            </w:r>
            <w:r w:rsidR="00303AA7" w:rsidRPr="00620526">
              <w:rPr>
                <w:rFonts w:ascii="Times New Roman" w:eastAsiaTheme="minorEastAsia" w:hAnsi="Times New Roman"/>
                <w:color w:val="auto"/>
                <w:sz w:val="22"/>
                <w:szCs w:val="22"/>
              </w:rPr>
              <w:t>4</w:t>
            </w:r>
            <w:r w:rsidRPr="00A00542">
              <w:rPr>
                <w:rFonts w:ascii="Times New Roman" w:eastAsiaTheme="minorEastAsia" w:hAnsi="Times New Roman"/>
                <w:color w:val="auto"/>
                <w:sz w:val="22"/>
                <w:szCs w:val="22"/>
              </w:rPr>
              <w:t xml:space="preserve"> April 2021</w:t>
            </w:r>
            <w:r w:rsidR="00D14392" w:rsidRPr="00A00542">
              <w:rPr>
                <w:rFonts w:ascii="Times New Roman" w:eastAsiaTheme="minorEastAsia" w:hAnsi="Times New Roman"/>
                <w:color w:val="auto"/>
                <w:sz w:val="22"/>
                <w:szCs w:val="22"/>
              </w:rPr>
              <w:t xml:space="preserve">, the Board approved a proposed non-public issuance of A Shares, and the Company entered into the A Shares Subscription Agreement with </w:t>
            </w:r>
            <w:r w:rsidRPr="00A00542">
              <w:rPr>
                <w:rFonts w:ascii="Times New Roman" w:eastAsiaTheme="minorEastAsia" w:hAnsi="Times New Roman"/>
                <w:color w:val="auto"/>
                <w:sz w:val="22"/>
                <w:szCs w:val="22"/>
              </w:rPr>
              <w:t>Hualu Investment</w:t>
            </w:r>
            <w:r w:rsidR="00D14392" w:rsidRPr="00A00542">
              <w:rPr>
                <w:rFonts w:ascii="Times New Roman" w:eastAsiaTheme="minorEastAsia" w:hAnsi="Times New Roman"/>
                <w:color w:val="auto"/>
                <w:sz w:val="22"/>
                <w:szCs w:val="22"/>
              </w:rPr>
              <w:t xml:space="preserve">, pursuant to which the Company will, subject to the satisfaction of the conditions precedent as disclosed below, issue </w:t>
            </w:r>
            <w:r w:rsidR="00D75967" w:rsidRPr="00A00542">
              <w:rPr>
                <w:rFonts w:ascii="Times New Roman" w:eastAsiaTheme="minorEastAsia" w:hAnsi="Times New Roman"/>
                <w:color w:val="auto"/>
                <w:sz w:val="22"/>
                <w:szCs w:val="22"/>
              </w:rPr>
              <w:t>36,284,470</w:t>
            </w:r>
            <w:r w:rsidR="00D14392" w:rsidRPr="00A00542">
              <w:rPr>
                <w:rFonts w:ascii="Times New Roman" w:eastAsiaTheme="minorEastAsia" w:hAnsi="Times New Roman"/>
                <w:color w:val="auto"/>
                <w:sz w:val="22"/>
                <w:szCs w:val="22"/>
              </w:rPr>
              <w:t xml:space="preserve"> A Shares (representing </w:t>
            </w:r>
            <w:r w:rsidR="00D75967" w:rsidRPr="00A00542">
              <w:rPr>
                <w:rFonts w:ascii="Times New Roman" w:eastAsiaTheme="minorEastAsia" w:hAnsi="Times New Roman"/>
                <w:color w:val="auto"/>
                <w:sz w:val="22"/>
                <w:szCs w:val="22"/>
              </w:rPr>
              <w:t>approximately 5.78</w:t>
            </w:r>
            <w:r w:rsidR="00D14392" w:rsidRPr="00A00542">
              <w:rPr>
                <w:rFonts w:ascii="Times New Roman" w:eastAsiaTheme="minorEastAsia" w:hAnsi="Times New Roman"/>
                <w:color w:val="auto"/>
                <w:sz w:val="22"/>
                <w:szCs w:val="22"/>
              </w:rPr>
              <w:t xml:space="preserve">% of the total existing number of Shares in issue) to </w:t>
            </w:r>
            <w:r w:rsidRPr="00A00542">
              <w:rPr>
                <w:rFonts w:ascii="Times New Roman" w:eastAsiaTheme="minorEastAsia" w:hAnsi="Times New Roman"/>
                <w:color w:val="auto"/>
                <w:sz w:val="22"/>
                <w:szCs w:val="22"/>
              </w:rPr>
              <w:t xml:space="preserve">Hualu Investment </w:t>
            </w:r>
            <w:r w:rsidR="00D14392" w:rsidRPr="00A00542">
              <w:rPr>
                <w:rFonts w:ascii="Times New Roman" w:eastAsiaTheme="minorEastAsia" w:hAnsi="Times New Roman"/>
                <w:color w:val="auto"/>
                <w:sz w:val="22"/>
                <w:szCs w:val="22"/>
              </w:rPr>
              <w:t>f</w:t>
            </w:r>
            <w:r w:rsidRPr="00A00542">
              <w:rPr>
                <w:rFonts w:ascii="Times New Roman" w:eastAsiaTheme="minorEastAsia" w:hAnsi="Times New Roman"/>
                <w:color w:val="auto"/>
                <w:sz w:val="22"/>
                <w:szCs w:val="22"/>
              </w:rPr>
              <w:t>or a cash issue price of RMB</w:t>
            </w:r>
            <w:r w:rsidR="00D75967" w:rsidRPr="00A00542">
              <w:rPr>
                <w:rFonts w:ascii="Times New Roman" w:eastAsiaTheme="minorEastAsia" w:hAnsi="Times New Roman"/>
                <w:color w:val="auto"/>
                <w:sz w:val="22"/>
                <w:szCs w:val="22"/>
              </w:rPr>
              <w:t xml:space="preserve">6.89 </w:t>
            </w:r>
            <w:r w:rsidR="00D14392" w:rsidRPr="00A00542">
              <w:rPr>
                <w:rFonts w:ascii="Times New Roman" w:eastAsiaTheme="minorEastAsia" w:hAnsi="Times New Roman"/>
                <w:color w:val="auto"/>
                <w:sz w:val="22"/>
                <w:szCs w:val="22"/>
              </w:rPr>
              <w:t xml:space="preserve">per A Share. The total funds expected to be raised (before expenses) will amount to </w:t>
            </w:r>
            <w:r w:rsidRPr="00A00542">
              <w:rPr>
                <w:rFonts w:ascii="Times New Roman" w:eastAsiaTheme="minorEastAsia" w:hAnsi="Times New Roman"/>
                <w:color w:val="auto"/>
                <w:sz w:val="22"/>
                <w:szCs w:val="22"/>
              </w:rPr>
              <w:t>RMB25</w:t>
            </w:r>
            <w:r w:rsidR="00D14392" w:rsidRPr="00A00542">
              <w:rPr>
                <w:rFonts w:ascii="Times New Roman" w:eastAsiaTheme="minorEastAsia" w:hAnsi="Times New Roman"/>
                <w:color w:val="auto"/>
                <w:sz w:val="22"/>
                <w:szCs w:val="22"/>
              </w:rPr>
              <w:t xml:space="preserve">0,000,000 (subject to regulatory approval). </w:t>
            </w:r>
          </w:p>
          <w:p w14:paraId="7AC8BDC8"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02259F04" w14:textId="5C15D71C"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The issue price of the A Shares to be issued under the Pr</w:t>
            </w:r>
            <w:r w:rsidR="000D031B" w:rsidRPr="00A00542">
              <w:rPr>
                <w:rFonts w:ascii="Times New Roman" w:eastAsiaTheme="minorEastAsia" w:hAnsi="Times New Roman"/>
                <w:color w:val="auto"/>
                <w:sz w:val="22"/>
                <w:szCs w:val="22"/>
              </w:rPr>
              <w:t>oposed A Shares Issue of RMB</w:t>
            </w:r>
            <w:r w:rsidR="00D75967" w:rsidRPr="00A00542">
              <w:rPr>
                <w:rFonts w:ascii="Times New Roman" w:eastAsiaTheme="minorEastAsia" w:hAnsi="Times New Roman"/>
                <w:color w:val="auto"/>
                <w:sz w:val="22"/>
                <w:szCs w:val="22"/>
              </w:rPr>
              <w:t xml:space="preserve">6.89 </w:t>
            </w:r>
            <w:r w:rsidRPr="00A00542">
              <w:rPr>
                <w:rFonts w:ascii="Times New Roman" w:eastAsiaTheme="minorEastAsia" w:hAnsi="Times New Roman"/>
                <w:color w:val="auto"/>
                <w:sz w:val="22"/>
                <w:szCs w:val="22"/>
              </w:rPr>
              <w:t>is</w:t>
            </w:r>
            <w:r w:rsidR="000D031B" w:rsidRPr="00A00542">
              <w:rPr>
                <w:rFonts w:ascii="Times New Roman" w:eastAsiaTheme="minorEastAsia" w:hAnsi="Times New Roman"/>
                <w:color w:val="auto"/>
                <w:sz w:val="22"/>
                <w:szCs w:val="22"/>
              </w:rPr>
              <w:t>: (i)</w:t>
            </w:r>
            <w:r w:rsidRPr="00A00542">
              <w:rPr>
                <w:rFonts w:ascii="Times New Roman" w:eastAsiaTheme="minorEastAsia" w:hAnsi="Times New Roman"/>
                <w:color w:val="auto"/>
                <w:sz w:val="22"/>
                <w:szCs w:val="22"/>
              </w:rPr>
              <w:t xml:space="preserve"> not less than 80% of the average trading price of the A Shares </w:t>
            </w:r>
            <w:r w:rsidR="00B3578C" w:rsidRPr="00A00542">
              <w:rPr>
                <w:rFonts w:ascii="Times New Roman" w:eastAsiaTheme="minorEastAsia" w:hAnsi="Times New Roman"/>
                <w:color w:val="auto"/>
                <w:sz w:val="22"/>
                <w:szCs w:val="22"/>
              </w:rPr>
              <w:t xml:space="preserve">over </w:t>
            </w:r>
            <w:r w:rsidRPr="00A00542">
              <w:rPr>
                <w:rFonts w:ascii="Times New Roman" w:eastAsiaTheme="minorEastAsia" w:hAnsi="Times New Roman"/>
                <w:color w:val="auto"/>
                <w:sz w:val="22"/>
                <w:szCs w:val="22"/>
              </w:rPr>
              <w:t>the 20 trading days preceding the Pricing</w:t>
            </w:r>
            <w:r w:rsidR="000D031B" w:rsidRPr="00A00542">
              <w:rPr>
                <w:rFonts w:ascii="Times New Roman" w:eastAsiaTheme="minorEastAsia" w:hAnsi="Times New Roman"/>
                <w:color w:val="auto"/>
                <w:sz w:val="22"/>
                <w:szCs w:val="22"/>
              </w:rPr>
              <w:t xml:space="preserve"> Benchmark Date (i.e. </w:t>
            </w:r>
            <w:r w:rsidR="000D031B" w:rsidRPr="00620526">
              <w:rPr>
                <w:rFonts w:ascii="Times New Roman" w:eastAsiaTheme="minorEastAsia" w:hAnsi="Times New Roman"/>
                <w:color w:val="auto"/>
                <w:sz w:val="22"/>
                <w:szCs w:val="22"/>
              </w:rPr>
              <w:t>1</w:t>
            </w:r>
            <w:r w:rsidR="00E231A4" w:rsidRPr="00620526">
              <w:rPr>
                <w:rFonts w:ascii="Times New Roman" w:eastAsiaTheme="minorEastAsia" w:hAnsi="Times New Roman"/>
                <w:color w:val="auto"/>
                <w:sz w:val="22"/>
                <w:szCs w:val="22"/>
              </w:rPr>
              <w:t>5</w:t>
            </w:r>
            <w:r w:rsidR="000D031B" w:rsidRPr="00A00542">
              <w:rPr>
                <w:rFonts w:ascii="Times New Roman" w:eastAsiaTheme="minorEastAsia" w:hAnsi="Times New Roman"/>
                <w:color w:val="auto"/>
                <w:sz w:val="22"/>
                <w:szCs w:val="22"/>
              </w:rPr>
              <w:t xml:space="preserve"> April 2021</w:t>
            </w:r>
            <w:r w:rsidRPr="00A00542">
              <w:rPr>
                <w:rFonts w:ascii="Times New Roman" w:eastAsiaTheme="minorEastAsia" w:hAnsi="Times New Roman"/>
                <w:color w:val="auto"/>
                <w:sz w:val="22"/>
                <w:szCs w:val="22"/>
              </w:rPr>
              <w:t>, being one day after the date on which the Board approved the Pro</w:t>
            </w:r>
            <w:r w:rsidR="000D031B" w:rsidRPr="00A00542">
              <w:rPr>
                <w:rFonts w:ascii="Times New Roman" w:eastAsiaTheme="minorEastAsia" w:hAnsi="Times New Roman"/>
                <w:color w:val="auto"/>
                <w:sz w:val="22"/>
                <w:szCs w:val="22"/>
              </w:rPr>
              <w:t>posed A Shares Issue at the 2nd</w:t>
            </w:r>
            <w:r w:rsidRPr="00A00542">
              <w:rPr>
                <w:rFonts w:ascii="Times New Roman" w:eastAsiaTheme="minorEastAsia" w:hAnsi="Times New Roman"/>
                <w:color w:val="auto"/>
                <w:sz w:val="22"/>
                <w:szCs w:val="22"/>
              </w:rPr>
              <w:t xml:space="preserve"> </w:t>
            </w:r>
            <w:r w:rsidR="000D031B" w:rsidRPr="00A00542">
              <w:rPr>
                <w:rFonts w:ascii="Times New Roman" w:eastAsiaTheme="minorEastAsia" w:hAnsi="Times New Roman"/>
                <w:color w:val="auto"/>
                <w:sz w:val="22"/>
                <w:szCs w:val="22"/>
              </w:rPr>
              <w:t>extraordinary meeting of the 10th session of the Board</w:t>
            </w:r>
            <w:r w:rsidR="00A33028" w:rsidRPr="00A00542">
              <w:rPr>
                <w:rFonts w:ascii="Times New Roman" w:eastAsiaTheme="minorEastAsia" w:hAnsi="Times New Roman"/>
                <w:color w:val="auto"/>
                <w:sz w:val="22"/>
                <w:szCs w:val="22"/>
              </w:rPr>
              <w:t>;</w:t>
            </w:r>
            <w:r w:rsidR="000D031B" w:rsidRPr="00A00542">
              <w:rPr>
                <w:rFonts w:ascii="Times New Roman" w:eastAsiaTheme="minorEastAsia" w:hAnsi="Times New Roman"/>
                <w:color w:val="auto"/>
                <w:sz w:val="22"/>
                <w:szCs w:val="22"/>
              </w:rPr>
              <w:t xml:space="preserve"> and the average trading price of the A Shares </w:t>
            </w:r>
            <w:r w:rsidR="00B3578C" w:rsidRPr="00A00542">
              <w:rPr>
                <w:rFonts w:ascii="Times New Roman" w:eastAsiaTheme="minorEastAsia" w:hAnsi="Times New Roman"/>
                <w:color w:val="auto"/>
                <w:sz w:val="22"/>
                <w:szCs w:val="22"/>
              </w:rPr>
              <w:t xml:space="preserve">over </w:t>
            </w:r>
            <w:r w:rsidR="000D031B" w:rsidRPr="00A00542">
              <w:rPr>
                <w:rFonts w:ascii="Times New Roman" w:eastAsiaTheme="minorEastAsia" w:hAnsi="Times New Roman"/>
                <w:color w:val="auto"/>
                <w:sz w:val="22"/>
                <w:szCs w:val="22"/>
              </w:rPr>
              <w:t xml:space="preserve">the 20 trading days preceding the Pricing Benchmark Date equals the total trading </w:t>
            </w:r>
            <w:r w:rsidR="00B3578C" w:rsidRPr="00A00542">
              <w:rPr>
                <w:rFonts w:ascii="Times New Roman" w:eastAsiaTheme="minorEastAsia" w:hAnsi="Times New Roman"/>
                <w:color w:val="auto"/>
                <w:sz w:val="22"/>
                <w:szCs w:val="22"/>
              </w:rPr>
              <w:t xml:space="preserve">turnover </w:t>
            </w:r>
            <w:r w:rsidR="000D031B" w:rsidRPr="00A00542">
              <w:rPr>
                <w:rFonts w:ascii="Times New Roman" w:eastAsiaTheme="minorEastAsia" w:hAnsi="Times New Roman"/>
                <w:color w:val="auto"/>
                <w:sz w:val="22"/>
                <w:szCs w:val="22"/>
              </w:rPr>
              <w:t>of A Shares traded in the 20 trading days preceding the Pricing Benchmark Date, divided by the total volume of A Shares traded in those 20 trading days); or (ii)</w:t>
            </w:r>
            <w:r w:rsidR="00A33028" w:rsidRPr="00A00542">
              <w:rPr>
                <w:rFonts w:ascii="Times New Roman" w:eastAsiaTheme="minorEastAsia" w:hAnsi="Times New Roman"/>
                <w:color w:val="auto"/>
                <w:sz w:val="22"/>
                <w:szCs w:val="22"/>
              </w:rPr>
              <w:t xml:space="preserve"> not less than</w:t>
            </w:r>
            <w:r w:rsidR="000D031B" w:rsidRPr="00A00542">
              <w:rPr>
                <w:rFonts w:ascii="Times New Roman" w:eastAsiaTheme="minorEastAsia" w:hAnsi="Times New Roman"/>
                <w:color w:val="auto"/>
                <w:sz w:val="22"/>
                <w:szCs w:val="22"/>
              </w:rPr>
              <w:t xml:space="preserve"> the </w:t>
            </w:r>
            <w:r w:rsidR="00A33028" w:rsidRPr="00A00542">
              <w:rPr>
                <w:rFonts w:ascii="Times New Roman" w:eastAsiaTheme="minorEastAsia" w:hAnsi="Times New Roman"/>
                <w:color w:val="auto"/>
                <w:sz w:val="22"/>
                <w:szCs w:val="22"/>
              </w:rPr>
              <w:t>un</w:t>
            </w:r>
            <w:r w:rsidR="000D031B" w:rsidRPr="00A00542">
              <w:rPr>
                <w:rFonts w:ascii="Times New Roman" w:eastAsiaTheme="minorEastAsia" w:hAnsi="Times New Roman"/>
                <w:color w:val="auto"/>
                <w:sz w:val="22"/>
                <w:szCs w:val="22"/>
              </w:rPr>
              <w:t xml:space="preserve">audited net asset value per </w:t>
            </w:r>
            <w:r w:rsidR="00A33028" w:rsidRPr="00A00542">
              <w:rPr>
                <w:rFonts w:ascii="Times New Roman" w:eastAsiaTheme="minorEastAsia" w:hAnsi="Times New Roman"/>
                <w:color w:val="auto"/>
                <w:sz w:val="22"/>
                <w:szCs w:val="22"/>
              </w:rPr>
              <w:t xml:space="preserve">share attributable to the </w:t>
            </w:r>
            <w:r w:rsidR="000D031B" w:rsidRPr="00A00542">
              <w:rPr>
                <w:rFonts w:ascii="Times New Roman" w:eastAsiaTheme="minorEastAsia" w:hAnsi="Times New Roman"/>
                <w:color w:val="auto"/>
                <w:sz w:val="22"/>
                <w:szCs w:val="22"/>
              </w:rPr>
              <w:t>holders</w:t>
            </w:r>
            <w:r w:rsidR="00A33028" w:rsidRPr="00A00542">
              <w:rPr>
                <w:rFonts w:ascii="Times New Roman" w:eastAsiaTheme="minorEastAsia" w:hAnsi="Times New Roman"/>
                <w:color w:val="auto"/>
                <w:sz w:val="22"/>
                <w:szCs w:val="22"/>
              </w:rPr>
              <w:t xml:space="preserve"> of ordinary shares</w:t>
            </w:r>
            <w:r w:rsidR="000D031B" w:rsidRPr="00A00542">
              <w:rPr>
                <w:rFonts w:ascii="Times New Roman" w:eastAsiaTheme="minorEastAsia" w:hAnsi="Times New Roman"/>
                <w:color w:val="auto"/>
                <w:sz w:val="22"/>
                <w:szCs w:val="22"/>
              </w:rPr>
              <w:t xml:space="preserve"> of the parent company at the end of the</w:t>
            </w:r>
            <w:r w:rsidR="00A33028" w:rsidRPr="00A00542">
              <w:rPr>
                <w:rFonts w:ascii="Times New Roman" w:eastAsiaTheme="minorEastAsia" w:hAnsi="Times New Roman"/>
                <w:color w:val="auto"/>
                <w:sz w:val="22"/>
                <w:szCs w:val="22"/>
              </w:rPr>
              <w:t xml:space="preserve"> Company’s</w:t>
            </w:r>
            <w:r w:rsidR="000D031B" w:rsidRPr="00A00542">
              <w:rPr>
                <w:rFonts w:ascii="Times New Roman" w:eastAsiaTheme="minorEastAsia" w:hAnsi="Times New Roman"/>
                <w:color w:val="auto"/>
                <w:sz w:val="22"/>
                <w:szCs w:val="22"/>
              </w:rPr>
              <w:t xml:space="preserve"> most recent</w:t>
            </w:r>
            <w:r w:rsidR="00A33028" w:rsidRPr="00A00542">
              <w:rPr>
                <w:rFonts w:ascii="Times New Roman" w:eastAsiaTheme="minorEastAsia" w:hAnsi="Times New Roman"/>
                <w:color w:val="auto"/>
                <w:sz w:val="22"/>
                <w:szCs w:val="22"/>
              </w:rPr>
              <w:t xml:space="preserve"> financial</w:t>
            </w:r>
            <w:r w:rsidR="000D031B" w:rsidRPr="00A00542">
              <w:rPr>
                <w:rFonts w:ascii="Times New Roman" w:eastAsiaTheme="minorEastAsia" w:hAnsi="Times New Roman"/>
                <w:color w:val="auto"/>
                <w:sz w:val="22"/>
                <w:szCs w:val="22"/>
              </w:rPr>
              <w:t xml:space="preserve"> year prior to the </w:t>
            </w:r>
            <w:r w:rsidR="00A33028" w:rsidRPr="00A00542">
              <w:rPr>
                <w:rFonts w:ascii="Times New Roman" w:eastAsiaTheme="minorEastAsia" w:hAnsi="Times New Roman"/>
                <w:color w:val="auto"/>
                <w:sz w:val="22"/>
                <w:szCs w:val="22"/>
              </w:rPr>
              <w:t xml:space="preserve">Pricing Benchmark Date, whichever is higher </w:t>
            </w:r>
            <w:r w:rsidR="000D031B" w:rsidRPr="00A00542">
              <w:rPr>
                <w:rFonts w:ascii="Times New Roman" w:eastAsiaTheme="minorEastAsia" w:hAnsi="Times New Roman"/>
                <w:color w:val="auto"/>
                <w:sz w:val="22"/>
                <w:szCs w:val="22"/>
              </w:rPr>
              <w:t>(rounded up to 2 decimal places)</w:t>
            </w:r>
            <w:r w:rsidR="00A33028" w:rsidRPr="00A00542">
              <w:rPr>
                <w:rFonts w:ascii="Times New Roman" w:eastAsiaTheme="minorEastAsia" w:hAnsi="Times New Roman"/>
                <w:color w:val="auto"/>
                <w:sz w:val="22"/>
                <w:szCs w:val="22"/>
              </w:rPr>
              <w:t>.</w:t>
            </w:r>
            <w:r w:rsidR="000D031B" w:rsidRPr="00A00542">
              <w:rPr>
                <w:rFonts w:ascii="Times New Roman" w:eastAsiaTheme="minorEastAsia" w:hAnsi="Times New Roman"/>
                <w:color w:val="auto"/>
                <w:sz w:val="22"/>
                <w:szCs w:val="22"/>
              </w:rPr>
              <w:t xml:space="preserve"> </w:t>
            </w:r>
            <w:r w:rsidRPr="00A00542">
              <w:rPr>
                <w:rFonts w:ascii="Times New Roman" w:eastAsiaTheme="minorEastAsia" w:hAnsi="Times New Roman"/>
                <w:color w:val="auto"/>
                <w:sz w:val="22"/>
                <w:szCs w:val="22"/>
              </w:rPr>
              <w:t xml:space="preserve"> </w:t>
            </w:r>
          </w:p>
          <w:p w14:paraId="78520B94" w14:textId="77777777" w:rsidR="000D031B" w:rsidRPr="00A00542" w:rsidRDefault="000D031B">
            <w:pPr>
              <w:pStyle w:val="BodyText1"/>
              <w:snapToGrid w:val="0"/>
              <w:spacing w:line="240" w:lineRule="auto"/>
              <w:ind w:left="0"/>
              <w:rPr>
                <w:rFonts w:ascii="Times New Roman" w:eastAsiaTheme="minorEastAsia" w:hAnsi="Times New Roman"/>
                <w:color w:val="auto"/>
                <w:sz w:val="22"/>
                <w:szCs w:val="22"/>
              </w:rPr>
            </w:pPr>
          </w:p>
          <w:p w14:paraId="7E9336A2" w14:textId="3CE3732C"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 xml:space="preserve">The number of A Shares to be issued under the Proposed A Shares Issue, being </w:t>
            </w:r>
            <w:r w:rsidR="00D75967" w:rsidRPr="00A00542">
              <w:rPr>
                <w:rFonts w:ascii="Times New Roman" w:eastAsiaTheme="minorEastAsia" w:hAnsi="Times New Roman"/>
                <w:color w:val="auto"/>
                <w:sz w:val="22"/>
                <w:szCs w:val="22"/>
              </w:rPr>
              <w:t>36,284,470</w:t>
            </w:r>
            <w:r w:rsidR="00A33028" w:rsidRPr="00A00542">
              <w:rPr>
                <w:rFonts w:ascii="Times New Roman" w:eastAsiaTheme="minorEastAsia" w:hAnsi="Times New Roman"/>
                <w:color w:val="auto"/>
                <w:sz w:val="22"/>
                <w:szCs w:val="22"/>
              </w:rPr>
              <w:t xml:space="preserve"> </w:t>
            </w:r>
            <w:r w:rsidRPr="00A00542">
              <w:rPr>
                <w:rFonts w:ascii="Times New Roman" w:eastAsiaTheme="minorEastAsia" w:hAnsi="Times New Roman"/>
                <w:color w:val="auto"/>
                <w:sz w:val="22"/>
                <w:szCs w:val="22"/>
              </w:rPr>
              <w:t>A Shares, represents (i) approximately</w:t>
            </w:r>
            <w:r w:rsidR="00D75967" w:rsidRPr="00A00542">
              <w:rPr>
                <w:rFonts w:ascii="Times New Roman" w:eastAsiaTheme="minorEastAsia" w:hAnsi="Times New Roman"/>
                <w:color w:val="auto"/>
                <w:sz w:val="22"/>
                <w:szCs w:val="22"/>
              </w:rPr>
              <w:t xml:space="preserve"> 8.39</w:t>
            </w:r>
            <w:r w:rsidRPr="00A00542">
              <w:rPr>
                <w:rFonts w:ascii="Times New Roman" w:eastAsiaTheme="minorEastAsia" w:hAnsi="Times New Roman"/>
                <w:color w:val="auto"/>
                <w:sz w:val="22"/>
                <w:szCs w:val="22"/>
              </w:rPr>
              <w:t>% of the existing number of A Shares in issue as at the date of this annou</w:t>
            </w:r>
            <w:r w:rsidR="00A33028" w:rsidRPr="00A00542">
              <w:rPr>
                <w:rFonts w:ascii="Times New Roman" w:eastAsiaTheme="minorEastAsia" w:hAnsi="Times New Roman"/>
                <w:color w:val="auto"/>
                <w:sz w:val="22"/>
                <w:szCs w:val="22"/>
              </w:rPr>
              <w:t xml:space="preserve">ncement, and approximately </w:t>
            </w:r>
            <w:r w:rsidR="00D75967" w:rsidRPr="00A00542">
              <w:rPr>
                <w:rFonts w:ascii="Times New Roman" w:eastAsiaTheme="minorEastAsia" w:hAnsi="Times New Roman"/>
                <w:color w:val="auto"/>
                <w:sz w:val="22"/>
                <w:szCs w:val="22"/>
              </w:rPr>
              <w:t xml:space="preserve">5.78% </w:t>
            </w:r>
            <w:r w:rsidRPr="00A00542">
              <w:rPr>
                <w:rFonts w:ascii="Times New Roman" w:eastAsiaTheme="minorEastAsia" w:hAnsi="Times New Roman"/>
                <w:color w:val="auto"/>
                <w:sz w:val="22"/>
                <w:szCs w:val="22"/>
              </w:rPr>
              <w:t>of the existing total number of Shares in issue as at the date of this announceme</w:t>
            </w:r>
            <w:r w:rsidR="00A33028" w:rsidRPr="00A00542">
              <w:rPr>
                <w:rFonts w:ascii="Times New Roman" w:eastAsiaTheme="minorEastAsia" w:hAnsi="Times New Roman"/>
                <w:color w:val="auto"/>
                <w:sz w:val="22"/>
                <w:szCs w:val="22"/>
              </w:rPr>
              <w:t xml:space="preserve">nt; and (ii) approximately </w:t>
            </w:r>
            <w:r w:rsidR="00D75967" w:rsidRPr="00A00542">
              <w:rPr>
                <w:rFonts w:ascii="Times New Roman" w:eastAsiaTheme="minorEastAsia" w:hAnsi="Times New Roman"/>
                <w:color w:val="auto"/>
                <w:sz w:val="22"/>
                <w:szCs w:val="22"/>
              </w:rPr>
              <w:t>7.74</w:t>
            </w:r>
            <w:r w:rsidRPr="00A00542">
              <w:rPr>
                <w:rFonts w:ascii="Times New Roman" w:eastAsiaTheme="minorEastAsia" w:hAnsi="Times New Roman"/>
                <w:color w:val="auto"/>
                <w:sz w:val="22"/>
                <w:szCs w:val="22"/>
              </w:rPr>
              <w:t xml:space="preserve">% of the number of A Shares </w:t>
            </w:r>
            <w:r w:rsidR="00A33028" w:rsidRPr="00A00542">
              <w:rPr>
                <w:rFonts w:ascii="Times New Roman" w:eastAsiaTheme="minorEastAsia" w:hAnsi="Times New Roman"/>
                <w:color w:val="auto"/>
                <w:sz w:val="22"/>
                <w:szCs w:val="22"/>
              </w:rPr>
              <w:t xml:space="preserve">in issue and approximately </w:t>
            </w:r>
            <w:r w:rsidR="00D75967" w:rsidRPr="00A00542">
              <w:rPr>
                <w:rFonts w:ascii="Times New Roman" w:eastAsiaTheme="minorEastAsia" w:hAnsi="Times New Roman"/>
                <w:color w:val="auto"/>
                <w:sz w:val="22"/>
                <w:szCs w:val="22"/>
              </w:rPr>
              <w:t>5.47</w:t>
            </w:r>
            <w:r w:rsidRPr="00A00542">
              <w:rPr>
                <w:rFonts w:ascii="Times New Roman" w:eastAsiaTheme="minorEastAsia" w:hAnsi="Times New Roman"/>
                <w:color w:val="auto"/>
                <w:sz w:val="22"/>
                <w:szCs w:val="22"/>
              </w:rPr>
              <w:t xml:space="preserve">% of the total number of Shares in issue, in each case as enlarged by the number of A Shares to be issued upon completion of the Proposed A Shares Issue. </w:t>
            </w:r>
          </w:p>
          <w:p w14:paraId="70A3DE28"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598EA7BB" w14:textId="04235D4E"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lastRenderedPageBreak/>
              <w:t xml:space="preserve">The Company will issue the A Shares under the Specific Mandate to be sought from the Independent Shareholders at the </w:t>
            </w:r>
            <w:r w:rsidR="006A30A4" w:rsidRPr="00A00542">
              <w:rPr>
                <w:rFonts w:ascii="Times New Roman" w:eastAsiaTheme="minorEastAsia" w:hAnsi="Times New Roman"/>
                <w:color w:val="auto"/>
                <w:sz w:val="22"/>
                <w:szCs w:val="22"/>
              </w:rPr>
              <w:t>AGM</w:t>
            </w:r>
            <w:r w:rsidRPr="00A00542">
              <w:rPr>
                <w:rFonts w:ascii="Times New Roman" w:eastAsiaTheme="minorEastAsia" w:hAnsi="Times New Roman"/>
                <w:color w:val="auto"/>
                <w:sz w:val="22"/>
                <w:szCs w:val="22"/>
              </w:rPr>
              <w:t xml:space="preserve"> and the Class Meetings. The Proposed A Shares Issue is subject to, among other conditions precedent, the approval of the relevant state-owned assets supervision and administration authorities and the CSRC, the grant of the Whitewash Waiver by the SFC, and the approval by the Independent Shareholders of</w:t>
            </w:r>
            <w:r w:rsidR="00C07D99" w:rsidRPr="00A00542">
              <w:rPr>
                <w:rFonts w:ascii="Times New Roman" w:eastAsiaTheme="minorEastAsia" w:hAnsi="Times New Roman"/>
                <w:color w:val="auto"/>
                <w:sz w:val="22"/>
                <w:szCs w:val="22"/>
              </w:rPr>
              <w:t xml:space="preserve"> the Proposed A Shares </w:t>
            </w:r>
            <w:r w:rsidR="00103FDA" w:rsidRPr="00A00542">
              <w:rPr>
                <w:rFonts w:ascii="Times New Roman" w:eastAsiaTheme="minorEastAsia" w:hAnsi="Times New Roman"/>
                <w:color w:val="auto"/>
                <w:sz w:val="22"/>
                <w:szCs w:val="22"/>
              </w:rPr>
              <w:t>Issu</w:t>
            </w:r>
            <w:r w:rsidR="00E2376A" w:rsidRPr="00A00542">
              <w:rPr>
                <w:rFonts w:ascii="Times New Roman" w:eastAsiaTheme="minorEastAsia" w:hAnsi="Times New Roman"/>
                <w:color w:val="auto"/>
                <w:sz w:val="22"/>
                <w:szCs w:val="22"/>
              </w:rPr>
              <w:t>e</w:t>
            </w:r>
            <w:r w:rsidR="00103FDA" w:rsidRPr="00A00542">
              <w:rPr>
                <w:rFonts w:ascii="Times New Roman" w:eastAsiaTheme="minorEastAsia" w:hAnsi="Times New Roman"/>
                <w:color w:val="auto"/>
                <w:sz w:val="22"/>
                <w:szCs w:val="22"/>
              </w:rPr>
              <w:t xml:space="preserve"> </w:t>
            </w:r>
            <w:r w:rsidR="00C07D99" w:rsidRPr="00A00542">
              <w:rPr>
                <w:rFonts w:ascii="Times New Roman" w:eastAsiaTheme="minorEastAsia" w:hAnsi="Times New Roman"/>
                <w:color w:val="auto"/>
                <w:sz w:val="22"/>
                <w:szCs w:val="22"/>
              </w:rPr>
              <w:t>and</w:t>
            </w:r>
            <w:r w:rsidRPr="00A00542">
              <w:rPr>
                <w:rFonts w:ascii="Times New Roman" w:eastAsiaTheme="minorEastAsia" w:hAnsi="Times New Roman"/>
                <w:color w:val="auto"/>
                <w:sz w:val="22"/>
                <w:szCs w:val="22"/>
              </w:rPr>
              <w:t xml:space="preserve"> the Whitewash Waiver at the </w:t>
            </w:r>
            <w:r w:rsidR="006A30A4" w:rsidRPr="00A00542">
              <w:rPr>
                <w:rFonts w:ascii="Times New Roman" w:eastAsiaTheme="minorEastAsia" w:hAnsi="Times New Roman"/>
                <w:color w:val="auto"/>
                <w:sz w:val="22"/>
                <w:szCs w:val="22"/>
              </w:rPr>
              <w:t>AGM</w:t>
            </w:r>
            <w:r w:rsidR="005329EC" w:rsidRPr="00A00542">
              <w:rPr>
                <w:rFonts w:ascii="Times New Roman" w:eastAsiaTheme="minorEastAsia" w:hAnsi="Times New Roman"/>
                <w:color w:val="auto"/>
                <w:sz w:val="22"/>
                <w:szCs w:val="22"/>
              </w:rPr>
              <w:t xml:space="preserve"> and</w:t>
            </w:r>
            <w:r w:rsidR="00CA4847" w:rsidRPr="00A00542">
              <w:rPr>
                <w:rFonts w:ascii="Times New Roman" w:eastAsiaTheme="minorEastAsia" w:hAnsi="Times New Roman"/>
                <w:color w:val="auto"/>
                <w:sz w:val="22"/>
                <w:szCs w:val="22"/>
              </w:rPr>
              <w:t xml:space="preserve"> the</w:t>
            </w:r>
            <w:r w:rsidR="005329EC" w:rsidRPr="00A00542">
              <w:rPr>
                <w:rFonts w:ascii="Times New Roman" w:eastAsiaTheme="minorEastAsia" w:hAnsi="Times New Roman"/>
                <w:color w:val="auto"/>
                <w:sz w:val="22"/>
                <w:szCs w:val="22"/>
              </w:rPr>
              <w:t xml:space="preserve"> Class Meeting</w:t>
            </w:r>
            <w:r w:rsidR="00CA4847" w:rsidRPr="00A00542">
              <w:rPr>
                <w:rFonts w:ascii="Times New Roman" w:eastAsiaTheme="minorEastAsia" w:hAnsi="Times New Roman"/>
                <w:color w:val="auto"/>
                <w:sz w:val="22"/>
                <w:szCs w:val="22"/>
              </w:rPr>
              <w:t>s, and the approval by the Independent Shareholders of the connected transactions involved in the Proposed A Share Issue</w:t>
            </w:r>
            <w:r w:rsidRPr="00A00542">
              <w:rPr>
                <w:rFonts w:ascii="Times New Roman" w:eastAsiaTheme="minorEastAsia" w:hAnsi="Times New Roman"/>
                <w:color w:val="auto"/>
                <w:sz w:val="22"/>
                <w:szCs w:val="22"/>
              </w:rPr>
              <w:t>.</w:t>
            </w:r>
          </w:p>
          <w:p w14:paraId="50C58CDF"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45BA1BFB" w14:textId="12B305EA" w:rsidR="00D14392" w:rsidRPr="00A00542" w:rsidRDefault="00D14392">
            <w:pPr>
              <w:pStyle w:val="BodyText1"/>
              <w:snapToGrid w:val="0"/>
              <w:spacing w:line="240" w:lineRule="auto"/>
              <w:ind w:left="0"/>
              <w:rPr>
                <w:rFonts w:ascii="Times New Roman" w:eastAsiaTheme="minorEastAsia" w:hAnsi="Times New Roman"/>
                <w:b/>
                <w:color w:val="auto"/>
                <w:sz w:val="22"/>
                <w:szCs w:val="22"/>
                <w:u w:val="single"/>
              </w:rPr>
            </w:pPr>
            <w:r w:rsidRPr="00A00542">
              <w:rPr>
                <w:rFonts w:ascii="Times New Roman" w:eastAsiaTheme="minorEastAsia" w:hAnsi="Times New Roman"/>
                <w:b/>
                <w:color w:val="auto"/>
                <w:sz w:val="22"/>
                <w:szCs w:val="22"/>
                <w:u w:val="single"/>
              </w:rPr>
              <w:t>IMPLICATIONS UNDER THE LISTING RULES</w:t>
            </w:r>
          </w:p>
          <w:p w14:paraId="0FD04547" w14:textId="77777777" w:rsidR="00D14392" w:rsidRPr="00A00542" w:rsidRDefault="00D14392">
            <w:pPr>
              <w:pStyle w:val="BodyText1"/>
              <w:snapToGrid w:val="0"/>
              <w:spacing w:line="240" w:lineRule="auto"/>
              <w:ind w:left="0"/>
              <w:rPr>
                <w:rFonts w:ascii="Times New Roman" w:eastAsiaTheme="minorEastAsia" w:hAnsi="Times New Roman"/>
                <w:b/>
                <w:color w:val="auto"/>
                <w:sz w:val="22"/>
                <w:szCs w:val="22"/>
                <w:u w:val="single"/>
              </w:rPr>
            </w:pPr>
          </w:p>
          <w:p w14:paraId="43FE6725" w14:textId="2A5DA32A" w:rsidR="008417C8" w:rsidRPr="00A00542" w:rsidRDefault="00A33028">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Hualu Investment is the</w:t>
            </w:r>
            <w:r w:rsidR="000F25B8" w:rsidRPr="00A00542">
              <w:rPr>
                <w:rFonts w:ascii="Times New Roman" w:eastAsiaTheme="minorEastAsia" w:hAnsi="Times New Roman"/>
                <w:color w:val="auto"/>
                <w:sz w:val="22"/>
                <w:szCs w:val="22"/>
              </w:rPr>
              <w:t xml:space="preserve"> wholly owned subsidiary of HHC, </w:t>
            </w:r>
            <w:r w:rsidRPr="00A00542">
              <w:rPr>
                <w:rFonts w:ascii="Times New Roman" w:eastAsiaTheme="minorEastAsia" w:hAnsi="Times New Roman"/>
                <w:color w:val="auto"/>
                <w:sz w:val="22"/>
                <w:szCs w:val="22"/>
              </w:rPr>
              <w:t xml:space="preserve">which </w:t>
            </w:r>
            <w:r w:rsidR="00D14392" w:rsidRPr="00A00542">
              <w:rPr>
                <w:rFonts w:ascii="Times New Roman" w:eastAsiaTheme="minorEastAsia" w:hAnsi="Times New Roman"/>
                <w:color w:val="auto"/>
                <w:sz w:val="22"/>
                <w:szCs w:val="22"/>
              </w:rPr>
              <w:t>is the controlling shareholder</w:t>
            </w:r>
            <w:r w:rsidR="00C962C7" w:rsidRPr="00A00542">
              <w:rPr>
                <w:rFonts w:ascii="Times New Roman" w:eastAsiaTheme="minorEastAsia" w:hAnsi="Times New Roman"/>
                <w:color w:val="auto"/>
                <w:sz w:val="22"/>
                <w:szCs w:val="22"/>
              </w:rPr>
              <w:t xml:space="preserve"> of the Company’s,</w:t>
            </w:r>
            <w:r w:rsidR="00D14392" w:rsidRPr="00A00542">
              <w:rPr>
                <w:rFonts w:ascii="Times New Roman" w:eastAsiaTheme="minorEastAsia" w:hAnsi="Times New Roman"/>
                <w:color w:val="auto"/>
                <w:sz w:val="22"/>
                <w:szCs w:val="22"/>
              </w:rPr>
              <w:t xml:space="preserve"> holding approximately </w:t>
            </w:r>
            <w:r w:rsidRPr="00A00542">
              <w:rPr>
                <w:rFonts w:ascii="Times New Roman" w:eastAsiaTheme="minorEastAsia" w:hAnsi="Times New Roman"/>
                <w:color w:val="auto"/>
                <w:sz w:val="22"/>
                <w:szCs w:val="22"/>
              </w:rPr>
              <w:t xml:space="preserve">36.63% </w:t>
            </w:r>
            <w:r w:rsidR="00D14392" w:rsidRPr="00A00542">
              <w:rPr>
                <w:rFonts w:ascii="Times New Roman" w:eastAsiaTheme="minorEastAsia" w:hAnsi="Times New Roman"/>
                <w:color w:val="auto"/>
                <w:sz w:val="22"/>
                <w:szCs w:val="22"/>
              </w:rPr>
              <w:t>of the total number of Shares of the Company in issue as a</w:t>
            </w:r>
            <w:r w:rsidRPr="00A00542">
              <w:rPr>
                <w:rFonts w:ascii="Times New Roman" w:eastAsiaTheme="minorEastAsia" w:hAnsi="Times New Roman"/>
                <w:color w:val="auto"/>
                <w:sz w:val="22"/>
                <w:szCs w:val="22"/>
              </w:rPr>
              <w:t>t the date of this announcement. T</w:t>
            </w:r>
            <w:r w:rsidR="00D14392" w:rsidRPr="00A00542">
              <w:rPr>
                <w:rFonts w:ascii="Times New Roman" w:eastAsiaTheme="minorEastAsia" w:hAnsi="Times New Roman"/>
                <w:color w:val="auto"/>
                <w:sz w:val="22"/>
                <w:szCs w:val="22"/>
              </w:rPr>
              <w:t>herefore</w:t>
            </w:r>
            <w:r w:rsidRPr="00A00542">
              <w:rPr>
                <w:rFonts w:ascii="Times New Roman" w:eastAsiaTheme="minorEastAsia" w:hAnsi="Times New Roman"/>
                <w:color w:val="auto"/>
                <w:sz w:val="22"/>
                <w:szCs w:val="22"/>
              </w:rPr>
              <w:t>,</w:t>
            </w:r>
            <w:r w:rsidR="00D14392" w:rsidRPr="00A00542">
              <w:rPr>
                <w:rFonts w:ascii="Times New Roman" w:eastAsiaTheme="minorEastAsia" w:hAnsi="Times New Roman"/>
                <w:color w:val="auto"/>
                <w:sz w:val="22"/>
                <w:szCs w:val="22"/>
              </w:rPr>
              <w:t xml:space="preserve"> </w:t>
            </w:r>
            <w:r w:rsidRPr="00A00542">
              <w:rPr>
                <w:rFonts w:ascii="Times New Roman" w:eastAsiaTheme="minorEastAsia" w:hAnsi="Times New Roman"/>
                <w:color w:val="auto"/>
                <w:sz w:val="22"/>
                <w:szCs w:val="22"/>
              </w:rPr>
              <w:t xml:space="preserve">Hualu Investment </w:t>
            </w:r>
            <w:r w:rsidR="00D14392" w:rsidRPr="00A00542">
              <w:rPr>
                <w:rFonts w:ascii="Times New Roman" w:eastAsiaTheme="minorEastAsia" w:hAnsi="Times New Roman"/>
                <w:color w:val="auto"/>
                <w:sz w:val="22"/>
                <w:szCs w:val="22"/>
              </w:rPr>
              <w:t xml:space="preserve">is a connected person of the Company under the Listing Rules. The Proposed A Shares Issue constitutes a connected transaction of the Company and is subject to the reporting, announcement and independent shareholders’ approval requirements under Chapter 14A of the Listing Rules. </w:t>
            </w:r>
          </w:p>
          <w:p w14:paraId="11C7D2AE" w14:textId="77777777" w:rsidR="008417C8" w:rsidRPr="00A00542" w:rsidRDefault="008417C8">
            <w:pPr>
              <w:pStyle w:val="BodyText1"/>
              <w:snapToGrid w:val="0"/>
              <w:spacing w:line="240" w:lineRule="auto"/>
              <w:ind w:left="0"/>
              <w:rPr>
                <w:rFonts w:ascii="Times New Roman" w:eastAsiaTheme="minorEastAsia" w:hAnsi="Times New Roman"/>
                <w:color w:val="auto"/>
                <w:sz w:val="22"/>
                <w:szCs w:val="22"/>
              </w:rPr>
            </w:pPr>
          </w:p>
          <w:p w14:paraId="39EA27B1" w14:textId="53CD11A4" w:rsidR="000E5270" w:rsidRPr="00A00542" w:rsidRDefault="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 xml:space="preserve">The Specific Mandate is sought from the </w:t>
            </w:r>
            <w:r w:rsidR="00C962C7" w:rsidRPr="00A00542">
              <w:rPr>
                <w:rFonts w:ascii="Times New Roman" w:eastAsiaTheme="minorEastAsia" w:hAnsi="Times New Roman"/>
                <w:color w:val="auto"/>
                <w:sz w:val="22"/>
                <w:szCs w:val="22"/>
              </w:rPr>
              <w:t>S</w:t>
            </w:r>
            <w:r w:rsidRPr="00A00542">
              <w:rPr>
                <w:rFonts w:ascii="Times New Roman" w:eastAsiaTheme="minorEastAsia" w:hAnsi="Times New Roman"/>
                <w:color w:val="auto"/>
                <w:sz w:val="22"/>
                <w:szCs w:val="22"/>
              </w:rPr>
              <w:t xml:space="preserve">hareholders as required under Rule 13.36 of the Listing Rules, as modified by Chapter 19A of the Listing Rules. </w:t>
            </w:r>
          </w:p>
          <w:p w14:paraId="670179E7"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3EAE937F" w14:textId="77777777" w:rsidR="00D14392" w:rsidRPr="00A00542" w:rsidRDefault="00D14392">
            <w:pPr>
              <w:pStyle w:val="BodyText1"/>
              <w:snapToGrid w:val="0"/>
              <w:spacing w:line="240" w:lineRule="auto"/>
              <w:ind w:left="0"/>
              <w:rPr>
                <w:rFonts w:ascii="Times New Roman" w:eastAsiaTheme="minorEastAsia" w:hAnsi="Times New Roman"/>
                <w:b/>
                <w:color w:val="auto"/>
                <w:sz w:val="22"/>
                <w:szCs w:val="22"/>
                <w:u w:val="single"/>
              </w:rPr>
            </w:pPr>
            <w:r w:rsidRPr="00A00542">
              <w:rPr>
                <w:rFonts w:ascii="Times New Roman" w:eastAsiaTheme="minorEastAsia" w:hAnsi="Times New Roman"/>
                <w:b/>
                <w:color w:val="auto"/>
                <w:sz w:val="22"/>
                <w:szCs w:val="22"/>
                <w:u w:val="single"/>
              </w:rPr>
              <w:t>IMPLICATIONS UNDER THE TAKEOVERS CODE – APPLICATION FOR WHITEWASH WAIVER</w:t>
            </w:r>
          </w:p>
          <w:p w14:paraId="4A5D3D49"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760504AA" w14:textId="284E64E0"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 xml:space="preserve">Upon completion of the Proposed A Shares Issue, </w:t>
            </w:r>
            <w:r w:rsidR="00840A05" w:rsidRPr="00A00542">
              <w:rPr>
                <w:rFonts w:ascii="Times New Roman" w:eastAsiaTheme="minorEastAsia" w:hAnsi="Times New Roman"/>
                <w:color w:val="auto"/>
                <w:sz w:val="22"/>
                <w:szCs w:val="22"/>
              </w:rPr>
              <w:t>HHC’</w:t>
            </w:r>
            <w:r w:rsidRPr="00A00542">
              <w:rPr>
                <w:rFonts w:ascii="Times New Roman" w:eastAsiaTheme="minorEastAsia" w:hAnsi="Times New Roman"/>
                <w:color w:val="auto"/>
                <w:sz w:val="22"/>
                <w:szCs w:val="22"/>
              </w:rPr>
              <w:t xml:space="preserve">s shareholding of the Company is expected to increase from approximately </w:t>
            </w:r>
            <w:r w:rsidR="00840A05" w:rsidRPr="00A00542">
              <w:rPr>
                <w:rFonts w:ascii="Times New Roman" w:eastAsiaTheme="minorEastAsia" w:hAnsi="Times New Roman"/>
                <w:color w:val="auto"/>
                <w:sz w:val="22"/>
                <w:szCs w:val="22"/>
              </w:rPr>
              <w:t>36.63</w:t>
            </w:r>
            <w:r w:rsidRPr="00A00542">
              <w:rPr>
                <w:rFonts w:ascii="Times New Roman" w:eastAsiaTheme="minorEastAsia" w:hAnsi="Times New Roman"/>
                <w:color w:val="auto"/>
                <w:sz w:val="22"/>
                <w:szCs w:val="22"/>
              </w:rPr>
              <w:t xml:space="preserve">% to approximately </w:t>
            </w:r>
            <w:r w:rsidR="00A00542" w:rsidRPr="00A00542">
              <w:rPr>
                <w:rFonts w:ascii="Times New Roman" w:eastAsiaTheme="minorEastAsia" w:hAnsi="Times New Roman"/>
                <w:color w:val="auto"/>
                <w:sz w:val="22"/>
                <w:szCs w:val="22"/>
              </w:rPr>
              <w:t>40.10</w:t>
            </w:r>
            <w:r w:rsidRPr="00A00542">
              <w:rPr>
                <w:rFonts w:ascii="Times New Roman" w:eastAsiaTheme="minorEastAsia" w:hAnsi="Times New Roman"/>
                <w:color w:val="auto"/>
                <w:sz w:val="22"/>
                <w:szCs w:val="22"/>
              </w:rPr>
              <w:t xml:space="preserve">%. In the absence of an applicable waiver, completion of the Proposed A Shares Issue will give rise to an obligation on the part of </w:t>
            </w:r>
            <w:r w:rsidR="00840A05" w:rsidRPr="00A00542">
              <w:rPr>
                <w:rFonts w:ascii="Times New Roman" w:eastAsiaTheme="minorEastAsia" w:hAnsi="Times New Roman"/>
                <w:color w:val="auto"/>
                <w:sz w:val="22"/>
                <w:szCs w:val="22"/>
              </w:rPr>
              <w:t>HHC</w:t>
            </w:r>
            <w:r w:rsidRPr="00A00542">
              <w:rPr>
                <w:rFonts w:ascii="Times New Roman" w:eastAsiaTheme="minorEastAsia" w:hAnsi="Times New Roman"/>
                <w:color w:val="auto"/>
                <w:sz w:val="22"/>
                <w:szCs w:val="22"/>
              </w:rPr>
              <w:t xml:space="preserve"> to make a mandatory offer for all the Shares other than those already owned or agreed to be acquired by it under Rule 26.1 of the Takeovers Code. </w:t>
            </w:r>
            <w:r w:rsidR="00840A05" w:rsidRPr="00A00542">
              <w:rPr>
                <w:rFonts w:ascii="Times New Roman" w:eastAsiaTheme="minorEastAsia" w:hAnsi="Times New Roman"/>
                <w:color w:val="auto"/>
                <w:sz w:val="22"/>
                <w:szCs w:val="22"/>
              </w:rPr>
              <w:t>HHC</w:t>
            </w:r>
            <w:r w:rsidRPr="00A00542">
              <w:rPr>
                <w:rFonts w:ascii="Times New Roman" w:eastAsiaTheme="minorEastAsia" w:hAnsi="Times New Roman"/>
                <w:color w:val="auto"/>
                <w:sz w:val="22"/>
                <w:szCs w:val="22"/>
              </w:rPr>
              <w:t xml:space="preserve"> will apply to the Executive for Whitewash Waiver from compliance with the obligation to make a mandatory offer under Rule 26.1 of the Takeovers Code. The Whitewash Waiver, if granted by the Executive, is expected to be subject to, among other things, the approval of the Whitewash Waiver by at least 75% of the independent votes that are cast either in person or by proxy by the Independent Shareholders at the </w:t>
            </w:r>
            <w:r w:rsidR="006A30A4" w:rsidRPr="00A00542">
              <w:rPr>
                <w:rFonts w:ascii="Times New Roman" w:eastAsiaTheme="minorEastAsia" w:hAnsi="Times New Roman"/>
                <w:color w:val="auto"/>
                <w:sz w:val="22"/>
                <w:szCs w:val="22"/>
              </w:rPr>
              <w:t>AGM</w:t>
            </w:r>
            <w:r w:rsidRPr="00A00542">
              <w:rPr>
                <w:rFonts w:ascii="Times New Roman" w:eastAsiaTheme="minorEastAsia" w:hAnsi="Times New Roman"/>
                <w:color w:val="auto"/>
                <w:sz w:val="22"/>
                <w:szCs w:val="22"/>
              </w:rPr>
              <w:t xml:space="preserve">, and the approval of the Proposed A Shares Issue and the A Shares Subscription Agreement by more than 50% of the independent votes that are cast either in person or by proxy by the Independent Shareholders at the </w:t>
            </w:r>
            <w:r w:rsidR="006A30A4" w:rsidRPr="00A00542">
              <w:rPr>
                <w:rFonts w:ascii="Times New Roman" w:eastAsiaTheme="minorEastAsia" w:hAnsi="Times New Roman"/>
                <w:color w:val="auto"/>
                <w:sz w:val="22"/>
                <w:szCs w:val="22"/>
              </w:rPr>
              <w:t>AGM</w:t>
            </w:r>
            <w:r w:rsidRPr="00A00542">
              <w:rPr>
                <w:rFonts w:ascii="Times New Roman" w:eastAsiaTheme="minorEastAsia" w:hAnsi="Times New Roman"/>
                <w:color w:val="auto"/>
                <w:sz w:val="22"/>
                <w:szCs w:val="22"/>
              </w:rPr>
              <w:t xml:space="preserve"> as required under the Takeovers Code. Further, under the Articles, the Proposed A Shares Issue and the A Shares Subscription Agreement will have to be approved by at least two-thirds of the votes cast on a poll by the Independent Shareholders at each of the </w:t>
            </w:r>
            <w:r w:rsidR="006A30A4" w:rsidRPr="00A00542">
              <w:rPr>
                <w:rFonts w:ascii="Times New Roman" w:eastAsiaTheme="minorEastAsia" w:hAnsi="Times New Roman"/>
                <w:color w:val="auto"/>
                <w:sz w:val="22"/>
                <w:szCs w:val="22"/>
              </w:rPr>
              <w:t>AGM</w:t>
            </w:r>
            <w:r w:rsidRPr="00A00542">
              <w:rPr>
                <w:rFonts w:ascii="Times New Roman" w:eastAsiaTheme="minorEastAsia" w:hAnsi="Times New Roman"/>
                <w:color w:val="auto"/>
                <w:sz w:val="22"/>
                <w:szCs w:val="22"/>
              </w:rPr>
              <w:t xml:space="preserve">, the A Shares Class Meeting and the H Shares Class Meeting. The Proposed A Shares Issue will not proceed if the Whitewash Waiver is not granted by the Executive or the Proposed A Shares Issue is not approved by the Independent Shareholders at the </w:t>
            </w:r>
            <w:r w:rsidR="006A30A4" w:rsidRPr="00A00542">
              <w:rPr>
                <w:rFonts w:ascii="Times New Roman" w:eastAsiaTheme="minorEastAsia" w:hAnsi="Times New Roman"/>
                <w:color w:val="auto"/>
                <w:sz w:val="22"/>
                <w:szCs w:val="22"/>
              </w:rPr>
              <w:t>AGM</w:t>
            </w:r>
            <w:r w:rsidRPr="00A00542">
              <w:rPr>
                <w:rFonts w:ascii="Times New Roman" w:eastAsiaTheme="minorEastAsia" w:hAnsi="Times New Roman"/>
                <w:color w:val="auto"/>
                <w:sz w:val="22"/>
                <w:szCs w:val="22"/>
              </w:rPr>
              <w:t xml:space="preserve"> and the Class Meetings or the Whitewash Waiver is not approved by the Independent Shareholders at the </w:t>
            </w:r>
            <w:r w:rsidR="006A30A4" w:rsidRPr="00A00542">
              <w:rPr>
                <w:rFonts w:ascii="Times New Roman" w:eastAsiaTheme="minorEastAsia" w:hAnsi="Times New Roman"/>
                <w:color w:val="auto"/>
                <w:sz w:val="22"/>
                <w:szCs w:val="22"/>
              </w:rPr>
              <w:t>AGM</w:t>
            </w:r>
            <w:r w:rsidRPr="00A00542">
              <w:rPr>
                <w:rFonts w:ascii="Times New Roman" w:eastAsiaTheme="minorEastAsia" w:hAnsi="Times New Roman"/>
                <w:color w:val="auto"/>
                <w:sz w:val="22"/>
                <w:szCs w:val="22"/>
              </w:rPr>
              <w:t>.</w:t>
            </w:r>
          </w:p>
          <w:p w14:paraId="3990E438"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069018EE" w14:textId="0257B620" w:rsidR="00D14392" w:rsidRPr="00A00542" w:rsidRDefault="00D14392">
            <w:pPr>
              <w:pStyle w:val="BodyText1"/>
              <w:snapToGrid w:val="0"/>
              <w:spacing w:line="240" w:lineRule="auto"/>
              <w:ind w:left="0"/>
              <w:rPr>
                <w:rFonts w:ascii="Times New Roman" w:eastAsiaTheme="minorEastAsia" w:hAnsi="Times New Roman"/>
                <w:b/>
                <w:color w:val="auto"/>
                <w:sz w:val="22"/>
                <w:szCs w:val="22"/>
                <w:u w:val="single"/>
              </w:rPr>
            </w:pPr>
            <w:r w:rsidRPr="00A00542">
              <w:rPr>
                <w:rFonts w:ascii="Times New Roman" w:eastAsiaTheme="minorEastAsia" w:hAnsi="Times New Roman"/>
                <w:b/>
                <w:color w:val="auto"/>
                <w:sz w:val="22"/>
                <w:szCs w:val="22"/>
                <w:u w:val="single"/>
              </w:rPr>
              <w:t>ESTABLISHMENT OF</w:t>
            </w:r>
            <w:r w:rsidR="00B84C32" w:rsidRPr="00A00542">
              <w:rPr>
                <w:rFonts w:ascii="Times New Roman" w:eastAsiaTheme="minorEastAsia" w:hAnsi="Times New Roman"/>
                <w:b/>
                <w:color w:val="auto"/>
                <w:sz w:val="22"/>
                <w:szCs w:val="22"/>
                <w:u w:val="single"/>
              </w:rPr>
              <w:t xml:space="preserve"> CODE</w:t>
            </w:r>
            <w:r w:rsidR="00A9708D" w:rsidRPr="00A00542">
              <w:rPr>
                <w:rFonts w:ascii="Times New Roman" w:eastAsiaTheme="minorEastAsia" w:hAnsi="Times New Roman"/>
                <w:b/>
                <w:color w:val="auto"/>
                <w:sz w:val="22"/>
                <w:szCs w:val="22"/>
                <w:u w:val="single"/>
              </w:rPr>
              <w:t xml:space="preserve"> INDEPENDENT</w:t>
            </w:r>
            <w:r w:rsidR="00B84C32" w:rsidRPr="00A00542">
              <w:rPr>
                <w:rFonts w:ascii="Times New Roman" w:eastAsiaTheme="minorEastAsia" w:hAnsi="Times New Roman"/>
                <w:b/>
                <w:color w:val="auto"/>
                <w:sz w:val="22"/>
                <w:szCs w:val="22"/>
                <w:u w:val="single"/>
              </w:rPr>
              <w:t xml:space="preserve"> BOARD</w:t>
            </w:r>
            <w:r w:rsidR="00A9708D" w:rsidRPr="00A00542">
              <w:rPr>
                <w:rFonts w:ascii="Times New Roman" w:eastAsiaTheme="minorEastAsia" w:hAnsi="Times New Roman"/>
                <w:b/>
                <w:color w:val="auto"/>
                <w:sz w:val="22"/>
                <w:szCs w:val="22"/>
                <w:u w:val="single"/>
              </w:rPr>
              <w:t xml:space="preserve"> COMMITTEE AND</w:t>
            </w:r>
            <w:r w:rsidR="00B84C32" w:rsidRPr="00A00542">
              <w:rPr>
                <w:rFonts w:ascii="Times New Roman" w:eastAsiaTheme="minorEastAsia" w:hAnsi="Times New Roman"/>
                <w:b/>
                <w:color w:val="auto"/>
                <w:sz w:val="22"/>
                <w:szCs w:val="22"/>
                <w:u w:val="single"/>
              </w:rPr>
              <w:t xml:space="preserve"> LISTING RULES</w:t>
            </w:r>
            <w:r w:rsidRPr="00A00542">
              <w:rPr>
                <w:rFonts w:ascii="Times New Roman" w:eastAsiaTheme="minorEastAsia" w:hAnsi="Times New Roman"/>
                <w:b/>
                <w:color w:val="auto"/>
                <w:sz w:val="22"/>
                <w:szCs w:val="22"/>
                <w:u w:val="single"/>
              </w:rPr>
              <w:t xml:space="preserve"> INDEPENDENT BOARD COMMITTEE AND APPOINTMENT OF INDEPENDENT FINANCIAL ADVISER</w:t>
            </w:r>
          </w:p>
          <w:p w14:paraId="61191B1B"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4E4FD2FD" w14:textId="3C7F859A" w:rsidR="00F21A71" w:rsidRPr="00A00542" w:rsidRDefault="00F21A71">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The</w:t>
            </w:r>
            <w:r w:rsidR="00B84C32" w:rsidRPr="00A00542">
              <w:rPr>
                <w:rFonts w:ascii="Times New Roman" w:eastAsiaTheme="minorEastAsia" w:hAnsi="Times New Roman"/>
                <w:color w:val="auto"/>
                <w:sz w:val="22"/>
                <w:szCs w:val="22"/>
              </w:rPr>
              <w:t xml:space="preserve"> Code</w:t>
            </w:r>
            <w:r w:rsidRPr="00A00542">
              <w:rPr>
                <w:rFonts w:ascii="Times New Roman" w:eastAsiaTheme="minorEastAsia" w:hAnsi="Times New Roman"/>
                <w:color w:val="auto"/>
                <w:sz w:val="22"/>
                <w:szCs w:val="22"/>
              </w:rPr>
              <w:t xml:space="preserve"> Independent </w:t>
            </w:r>
            <w:r w:rsidR="00B84C32" w:rsidRPr="00A00542">
              <w:rPr>
                <w:rFonts w:ascii="Times New Roman" w:eastAsiaTheme="minorEastAsia" w:hAnsi="Times New Roman"/>
                <w:color w:val="auto"/>
                <w:sz w:val="22"/>
                <w:szCs w:val="22"/>
              </w:rPr>
              <w:t xml:space="preserve">Board </w:t>
            </w:r>
            <w:r w:rsidRPr="00A00542">
              <w:rPr>
                <w:rFonts w:ascii="Times New Roman" w:eastAsiaTheme="minorEastAsia" w:hAnsi="Times New Roman"/>
                <w:color w:val="auto"/>
                <w:sz w:val="22"/>
                <w:szCs w:val="22"/>
              </w:rPr>
              <w:t>Committee (comprising Mr. Xu Lie, a non-executive Director</w:t>
            </w:r>
            <w:r w:rsidR="002125EE" w:rsidRPr="00A00542">
              <w:rPr>
                <w:rFonts w:ascii="Times New Roman" w:eastAsiaTheme="minorEastAsia" w:hAnsi="Times New Roman"/>
                <w:color w:val="auto"/>
                <w:sz w:val="22"/>
                <w:szCs w:val="22"/>
              </w:rPr>
              <w:t>,</w:t>
            </w:r>
            <w:r w:rsidRPr="00A00542">
              <w:rPr>
                <w:rFonts w:ascii="Times New Roman" w:eastAsiaTheme="minorEastAsia" w:hAnsi="Times New Roman"/>
                <w:color w:val="auto"/>
                <w:sz w:val="22"/>
                <w:szCs w:val="22"/>
              </w:rPr>
              <w:t xml:space="preserve"> and Mr. Pan Guangcheng Mr. Zhu Jianwei and Mr. Lo Wah Wai, being all the independent non-executive Directors) has been formed in accordance with Rule 2.8 of the Ta</w:t>
            </w:r>
            <w:r w:rsidR="00431DED" w:rsidRPr="00A00542">
              <w:rPr>
                <w:rFonts w:ascii="Times New Roman" w:eastAsiaTheme="minorEastAsia" w:hAnsi="Times New Roman"/>
                <w:color w:val="auto"/>
                <w:sz w:val="22"/>
                <w:szCs w:val="22"/>
              </w:rPr>
              <w:t>keovers Code to advise the Independent Shareholders on the Proposed A Shares Issue</w:t>
            </w:r>
            <w:r w:rsidR="00A8462D" w:rsidRPr="00A00542">
              <w:rPr>
                <w:rFonts w:ascii="Times New Roman" w:eastAsiaTheme="minorEastAsia" w:hAnsi="Times New Roman"/>
                <w:color w:val="auto"/>
                <w:sz w:val="22"/>
                <w:szCs w:val="22"/>
              </w:rPr>
              <w:t>, the Specific Mandate</w:t>
            </w:r>
            <w:r w:rsidR="00431DED" w:rsidRPr="00A00542">
              <w:rPr>
                <w:rFonts w:ascii="Times New Roman" w:eastAsiaTheme="minorEastAsia" w:hAnsi="Times New Roman"/>
                <w:color w:val="auto"/>
                <w:sz w:val="22"/>
                <w:szCs w:val="22"/>
              </w:rPr>
              <w:t xml:space="preserve"> and the Whitewash Waiver.</w:t>
            </w:r>
          </w:p>
          <w:p w14:paraId="334210F6" w14:textId="77777777" w:rsidR="00F21A71" w:rsidRPr="00A00542" w:rsidRDefault="00F21A71">
            <w:pPr>
              <w:pStyle w:val="BodyText1"/>
              <w:snapToGrid w:val="0"/>
              <w:spacing w:line="240" w:lineRule="auto"/>
              <w:ind w:left="0"/>
              <w:rPr>
                <w:rFonts w:ascii="Times New Roman" w:eastAsiaTheme="minorEastAsia" w:hAnsi="Times New Roman"/>
                <w:color w:val="auto"/>
                <w:sz w:val="22"/>
                <w:szCs w:val="22"/>
              </w:rPr>
            </w:pPr>
          </w:p>
          <w:p w14:paraId="1B31C0F0" w14:textId="55C5F9B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The</w:t>
            </w:r>
            <w:r w:rsidR="00B84C32" w:rsidRPr="00A00542">
              <w:rPr>
                <w:rFonts w:ascii="Times New Roman" w:eastAsiaTheme="minorEastAsia" w:hAnsi="Times New Roman"/>
                <w:color w:val="auto"/>
                <w:sz w:val="22"/>
                <w:szCs w:val="22"/>
              </w:rPr>
              <w:t xml:space="preserve"> Listing Rules</w:t>
            </w:r>
            <w:r w:rsidRPr="00A00542">
              <w:rPr>
                <w:rFonts w:ascii="Times New Roman" w:eastAsiaTheme="minorEastAsia" w:hAnsi="Times New Roman"/>
                <w:color w:val="auto"/>
                <w:sz w:val="22"/>
                <w:szCs w:val="22"/>
              </w:rPr>
              <w:t xml:space="preserve"> Independent Board Committee (comprising </w:t>
            </w:r>
            <w:r w:rsidR="00840A05" w:rsidRPr="00A00542">
              <w:rPr>
                <w:rFonts w:ascii="Times New Roman" w:eastAsiaTheme="minorEastAsia" w:hAnsi="Times New Roman"/>
                <w:color w:val="auto"/>
                <w:sz w:val="22"/>
                <w:szCs w:val="22"/>
              </w:rPr>
              <w:t>Mr. Pan Guangcheng Mr. Zhu Jianwei and Mr. Lo Wah Wai</w:t>
            </w:r>
            <w:r w:rsidRPr="00A00542">
              <w:rPr>
                <w:rFonts w:ascii="Times New Roman" w:eastAsiaTheme="minorEastAsia" w:hAnsi="Times New Roman"/>
                <w:color w:val="auto"/>
                <w:sz w:val="22"/>
                <w:szCs w:val="22"/>
              </w:rPr>
              <w:t>, being all the independent non-executive Directors) has been formed in accordance with Chapter 14A of the Listing Rules to advise the Independent Shareholders on the Proposed A Shares Issue</w:t>
            </w:r>
            <w:r w:rsidR="00A8462D" w:rsidRPr="00A00542">
              <w:rPr>
                <w:rFonts w:ascii="Times New Roman" w:eastAsiaTheme="minorEastAsia" w:hAnsi="Times New Roman"/>
                <w:color w:val="auto"/>
                <w:sz w:val="22"/>
                <w:szCs w:val="22"/>
              </w:rPr>
              <w:t xml:space="preserve"> and the Specific Mandate.</w:t>
            </w:r>
            <w:r w:rsidRPr="00A00542">
              <w:rPr>
                <w:rFonts w:ascii="Times New Roman" w:eastAsiaTheme="minorEastAsia" w:hAnsi="Times New Roman"/>
                <w:color w:val="auto"/>
                <w:sz w:val="22"/>
                <w:szCs w:val="22"/>
              </w:rPr>
              <w:t xml:space="preserve">. </w:t>
            </w:r>
          </w:p>
          <w:p w14:paraId="5EC380C4" w14:textId="77777777" w:rsidR="0043722B" w:rsidRPr="00A00542" w:rsidRDefault="0043722B">
            <w:pPr>
              <w:pStyle w:val="BodyText1"/>
              <w:snapToGrid w:val="0"/>
              <w:spacing w:line="240" w:lineRule="auto"/>
              <w:ind w:left="0"/>
              <w:rPr>
                <w:rFonts w:ascii="Times New Roman" w:eastAsiaTheme="minorEastAsia" w:hAnsi="Times New Roman"/>
                <w:color w:val="auto"/>
                <w:sz w:val="22"/>
                <w:szCs w:val="22"/>
              </w:rPr>
            </w:pPr>
          </w:p>
          <w:p w14:paraId="0D2FC748" w14:textId="6BFDC457" w:rsidR="00D14392" w:rsidRPr="00A00542" w:rsidRDefault="002125EE">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T</w:t>
            </w:r>
            <w:r w:rsidR="00D14392" w:rsidRPr="00A00542">
              <w:rPr>
                <w:rFonts w:ascii="Times New Roman" w:eastAsiaTheme="minorEastAsia" w:hAnsi="Times New Roman"/>
                <w:color w:val="auto"/>
                <w:sz w:val="22"/>
                <w:szCs w:val="22"/>
              </w:rPr>
              <w:t>he Independent Financial Adviser</w:t>
            </w:r>
            <w:r w:rsidRPr="00A00542">
              <w:rPr>
                <w:rFonts w:ascii="Times New Roman" w:eastAsiaTheme="minorEastAsia" w:hAnsi="Times New Roman"/>
                <w:color w:val="auto"/>
                <w:sz w:val="22"/>
                <w:szCs w:val="22"/>
              </w:rPr>
              <w:t xml:space="preserve"> will be appointed</w:t>
            </w:r>
            <w:r w:rsidR="00D14392" w:rsidRPr="00A00542">
              <w:rPr>
                <w:rFonts w:ascii="Times New Roman" w:eastAsiaTheme="minorEastAsia" w:hAnsi="Times New Roman"/>
                <w:color w:val="auto"/>
                <w:sz w:val="22"/>
                <w:szCs w:val="22"/>
              </w:rPr>
              <w:t xml:space="preserve"> to advise</w:t>
            </w:r>
            <w:r w:rsidR="008F324B" w:rsidRPr="00A00542">
              <w:rPr>
                <w:rFonts w:ascii="Times New Roman" w:eastAsiaTheme="minorEastAsia" w:hAnsi="Times New Roman"/>
                <w:color w:val="auto"/>
                <w:sz w:val="22"/>
                <w:szCs w:val="22"/>
              </w:rPr>
              <w:t xml:space="preserve"> </w:t>
            </w:r>
            <w:r w:rsidR="00B84C32" w:rsidRPr="00A00542">
              <w:rPr>
                <w:rFonts w:ascii="Times New Roman" w:eastAsiaTheme="minorEastAsia" w:hAnsi="Times New Roman"/>
                <w:color w:val="auto"/>
                <w:sz w:val="22"/>
                <w:szCs w:val="22"/>
              </w:rPr>
              <w:t xml:space="preserve">the Listing Rules </w:t>
            </w:r>
            <w:r w:rsidR="00D14392" w:rsidRPr="00A00542">
              <w:rPr>
                <w:rFonts w:ascii="Times New Roman" w:eastAsiaTheme="minorEastAsia" w:hAnsi="Times New Roman"/>
                <w:color w:val="auto"/>
                <w:sz w:val="22"/>
                <w:szCs w:val="22"/>
              </w:rPr>
              <w:t>Independent Board Committee</w:t>
            </w:r>
            <w:r w:rsidR="00B84C32" w:rsidRPr="00A00542">
              <w:rPr>
                <w:rFonts w:ascii="Times New Roman" w:eastAsiaTheme="minorEastAsia" w:hAnsi="Times New Roman"/>
                <w:color w:val="auto"/>
                <w:sz w:val="22"/>
                <w:szCs w:val="22"/>
              </w:rPr>
              <w:t>, the Code Independent Board Committee</w:t>
            </w:r>
            <w:r w:rsidR="00D14392" w:rsidRPr="00A00542">
              <w:rPr>
                <w:rFonts w:ascii="Times New Roman" w:eastAsiaTheme="minorEastAsia" w:hAnsi="Times New Roman"/>
                <w:color w:val="auto"/>
                <w:sz w:val="22"/>
                <w:szCs w:val="22"/>
              </w:rPr>
              <w:t xml:space="preserve"> and the Independent Shareholders in relation to the Proposed A Shares Issue and</w:t>
            </w:r>
            <w:r w:rsidR="00FF1D2D" w:rsidRPr="00A00542">
              <w:rPr>
                <w:rFonts w:ascii="Times New Roman" w:eastAsiaTheme="minorEastAsia" w:hAnsi="Times New Roman"/>
                <w:color w:val="auto"/>
                <w:sz w:val="22"/>
                <w:szCs w:val="22"/>
              </w:rPr>
              <w:t xml:space="preserve"> the</w:t>
            </w:r>
            <w:r w:rsidR="00D14392" w:rsidRPr="00A00542">
              <w:rPr>
                <w:rFonts w:ascii="Times New Roman" w:eastAsiaTheme="minorEastAsia" w:hAnsi="Times New Roman"/>
                <w:color w:val="auto"/>
                <w:sz w:val="22"/>
                <w:szCs w:val="22"/>
              </w:rPr>
              <w:t xml:space="preserve"> Whitewash Waiver.</w:t>
            </w:r>
            <w:r w:rsidR="00103FDA" w:rsidRPr="00A00542">
              <w:rPr>
                <w:rFonts w:ascii="Times New Roman" w:eastAsiaTheme="minorEastAsia" w:hAnsi="Times New Roman"/>
                <w:color w:val="auto"/>
                <w:sz w:val="22"/>
                <w:szCs w:val="22"/>
              </w:rPr>
              <w:t xml:space="preserve"> An announcement will be published </w:t>
            </w:r>
            <w:r w:rsidR="001A5A10" w:rsidRPr="00A00542">
              <w:rPr>
                <w:rFonts w:ascii="Times New Roman" w:eastAsiaTheme="minorEastAsia" w:hAnsi="Times New Roman"/>
                <w:color w:val="auto"/>
                <w:sz w:val="22"/>
                <w:szCs w:val="22"/>
              </w:rPr>
              <w:t xml:space="preserve">by the Company </w:t>
            </w:r>
            <w:r w:rsidR="00103FDA" w:rsidRPr="00A00542">
              <w:rPr>
                <w:rFonts w:ascii="Times New Roman" w:eastAsiaTheme="minorEastAsia" w:hAnsi="Times New Roman"/>
                <w:color w:val="auto"/>
                <w:sz w:val="22"/>
                <w:szCs w:val="22"/>
              </w:rPr>
              <w:t>upon the appointment of the Independent Financial Adviser.</w:t>
            </w:r>
          </w:p>
          <w:p w14:paraId="7CFCD418" w14:textId="77777777" w:rsidR="00D14392" w:rsidRPr="00A00542" w:rsidRDefault="00D14392">
            <w:pPr>
              <w:pStyle w:val="BodyText1"/>
              <w:snapToGrid w:val="0"/>
              <w:spacing w:line="240" w:lineRule="auto"/>
              <w:ind w:left="0"/>
              <w:rPr>
                <w:rFonts w:ascii="Times New Roman" w:eastAsiaTheme="minorEastAsia" w:hAnsi="Times New Roman"/>
                <w:b/>
                <w:color w:val="auto"/>
                <w:sz w:val="22"/>
                <w:szCs w:val="22"/>
                <w:u w:val="single"/>
              </w:rPr>
            </w:pPr>
          </w:p>
          <w:p w14:paraId="0A618CBD" w14:textId="1A343CF6" w:rsidR="00D14392" w:rsidRPr="00A00542" w:rsidRDefault="006A30A4">
            <w:pPr>
              <w:pStyle w:val="BodyText1"/>
              <w:snapToGrid w:val="0"/>
              <w:spacing w:line="240" w:lineRule="auto"/>
              <w:ind w:left="0"/>
              <w:rPr>
                <w:rFonts w:ascii="Times New Roman" w:eastAsiaTheme="minorEastAsia" w:hAnsi="Times New Roman"/>
                <w:b/>
                <w:color w:val="auto"/>
                <w:sz w:val="22"/>
                <w:szCs w:val="22"/>
                <w:u w:val="single"/>
              </w:rPr>
            </w:pPr>
            <w:r w:rsidRPr="00A00542">
              <w:rPr>
                <w:rFonts w:ascii="Times New Roman" w:eastAsiaTheme="minorEastAsia" w:hAnsi="Times New Roman"/>
                <w:b/>
                <w:color w:val="auto"/>
                <w:sz w:val="22"/>
                <w:szCs w:val="22"/>
                <w:u w:val="single"/>
              </w:rPr>
              <w:t>AGM</w:t>
            </w:r>
            <w:r w:rsidR="00D14392" w:rsidRPr="00A00542">
              <w:rPr>
                <w:rFonts w:ascii="Times New Roman" w:eastAsiaTheme="minorEastAsia" w:hAnsi="Times New Roman"/>
                <w:b/>
                <w:color w:val="auto"/>
                <w:sz w:val="22"/>
                <w:szCs w:val="22"/>
                <w:u w:val="single"/>
              </w:rPr>
              <w:t xml:space="preserve"> AND CLASS MEETINGS </w:t>
            </w:r>
          </w:p>
          <w:p w14:paraId="5B60F76A"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320085A9" w14:textId="6B1E7E76"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 xml:space="preserve">The </w:t>
            </w:r>
            <w:r w:rsidR="006A30A4" w:rsidRPr="00A00542">
              <w:rPr>
                <w:rFonts w:ascii="Times New Roman" w:eastAsiaTheme="minorEastAsia" w:hAnsi="Times New Roman"/>
                <w:color w:val="auto"/>
                <w:sz w:val="22"/>
                <w:szCs w:val="22"/>
              </w:rPr>
              <w:t>AGM</w:t>
            </w:r>
            <w:r w:rsidRPr="00A00542">
              <w:rPr>
                <w:rFonts w:ascii="Times New Roman" w:eastAsiaTheme="minorEastAsia" w:hAnsi="Times New Roman"/>
                <w:color w:val="auto"/>
                <w:sz w:val="22"/>
                <w:szCs w:val="22"/>
              </w:rPr>
              <w:t xml:space="preserve"> will be convened to consider, and if thought fit, approve, among others, (i) the Proposed A Shares Issue; (ii) the Specific Mandate; (iii) the Whitewash Waiver; and (iv) the </w:t>
            </w:r>
            <w:r w:rsidR="00840A05" w:rsidRPr="00A00542">
              <w:rPr>
                <w:rFonts w:ascii="Times New Roman" w:eastAsiaTheme="minorEastAsia" w:hAnsi="Times New Roman"/>
                <w:color w:val="auto"/>
                <w:sz w:val="22"/>
                <w:szCs w:val="22"/>
              </w:rPr>
              <w:t xml:space="preserve">proposed </w:t>
            </w:r>
            <w:r w:rsidRPr="00A00542">
              <w:rPr>
                <w:rFonts w:ascii="Times New Roman" w:eastAsiaTheme="minorEastAsia" w:hAnsi="Times New Roman"/>
                <w:color w:val="auto"/>
                <w:sz w:val="22"/>
                <w:szCs w:val="22"/>
              </w:rPr>
              <w:t xml:space="preserve">amendments to the Articles. </w:t>
            </w:r>
          </w:p>
          <w:p w14:paraId="59146A4D"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7F3EF7DE"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 xml:space="preserve">The Class Meetings will be convened to consider and, if thought fit, approve (i) the Proposed A Shares Issue; and (ii) the Specific Mandate. </w:t>
            </w:r>
          </w:p>
          <w:p w14:paraId="2DB7EF11"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045B3CEA" w14:textId="5BBF2A0A" w:rsidR="00D14392" w:rsidRPr="00A00542" w:rsidRDefault="0009747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HHC</w:t>
            </w:r>
            <w:r w:rsidR="00103FDA" w:rsidRPr="00A00542">
              <w:rPr>
                <w:rFonts w:ascii="Times New Roman" w:eastAsiaTheme="minorEastAsia" w:hAnsi="Times New Roman"/>
                <w:color w:val="auto"/>
                <w:sz w:val="22"/>
                <w:szCs w:val="22"/>
              </w:rPr>
              <w:t>,</w:t>
            </w:r>
            <w:r w:rsidR="00D14392" w:rsidRPr="00A00542">
              <w:rPr>
                <w:rFonts w:ascii="Times New Roman" w:eastAsiaTheme="minorEastAsia" w:hAnsi="Times New Roman"/>
                <w:color w:val="auto"/>
                <w:sz w:val="22"/>
                <w:szCs w:val="22"/>
              </w:rPr>
              <w:t xml:space="preserve"> its associates and parties acting in concert with it </w:t>
            </w:r>
            <w:r w:rsidR="00103FDA" w:rsidRPr="00A00542">
              <w:rPr>
                <w:rFonts w:ascii="Times New Roman" w:eastAsiaTheme="minorEastAsia" w:hAnsi="Times New Roman"/>
                <w:color w:val="auto"/>
                <w:sz w:val="22"/>
                <w:szCs w:val="22"/>
              </w:rPr>
              <w:t xml:space="preserve">(including Hualu Investment and Well Bring) </w:t>
            </w:r>
            <w:r w:rsidR="00D14392" w:rsidRPr="00A00542">
              <w:rPr>
                <w:rFonts w:ascii="Times New Roman" w:eastAsiaTheme="minorEastAsia" w:hAnsi="Times New Roman"/>
                <w:color w:val="auto"/>
                <w:sz w:val="22"/>
                <w:szCs w:val="22"/>
              </w:rPr>
              <w:t xml:space="preserve">and those who are involved in or interested in the Proposed A Shares Issue or the Whitewash Waiver will be required to abstain from voting on the corresponding resolutions to be proposed at the </w:t>
            </w:r>
            <w:r w:rsidR="006A30A4" w:rsidRPr="00A00542">
              <w:rPr>
                <w:rFonts w:ascii="Times New Roman" w:eastAsiaTheme="minorEastAsia" w:hAnsi="Times New Roman"/>
                <w:color w:val="auto"/>
                <w:sz w:val="22"/>
                <w:szCs w:val="22"/>
              </w:rPr>
              <w:t>AGM</w:t>
            </w:r>
            <w:r w:rsidR="00D14392" w:rsidRPr="00A00542">
              <w:rPr>
                <w:rFonts w:ascii="Times New Roman" w:eastAsiaTheme="minorEastAsia" w:hAnsi="Times New Roman"/>
                <w:color w:val="auto"/>
                <w:sz w:val="22"/>
                <w:szCs w:val="22"/>
              </w:rPr>
              <w:t xml:space="preserve"> and/or the Class Meetings.</w:t>
            </w:r>
          </w:p>
          <w:p w14:paraId="3B3C9967"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1ED5C755" w14:textId="77777777" w:rsidR="00D14392" w:rsidRPr="00A00542" w:rsidRDefault="00D14392">
            <w:pPr>
              <w:pStyle w:val="BodyText1"/>
              <w:snapToGrid w:val="0"/>
              <w:spacing w:line="240" w:lineRule="auto"/>
              <w:ind w:left="0"/>
              <w:rPr>
                <w:rFonts w:ascii="Times New Roman" w:eastAsiaTheme="minorEastAsia" w:hAnsi="Times New Roman"/>
                <w:b/>
                <w:color w:val="auto"/>
                <w:sz w:val="22"/>
                <w:szCs w:val="22"/>
                <w:u w:val="single"/>
              </w:rPr>
            </w:pPr>
            <w:r w:rsidRPr="00A00542">
              <w:rPr>
                <w:rFonts w:ascii="Times New Roman" w:eastAsiaTheme="minorEastAsia" w:hAnsi="Times New Roman"/>
                <w:b/>
                <w:color w:val="auto"/>
                <w:sz w:val="22"/>
                <w:szCs w:val="22"/>
                <w:u w:val="single"/>
              </w:rPr>
              <w:t xml:space="preserve">OTHER INFORMATION </w:t>
            </w:r>
          </w:p>
          <w:p w14:paraId="0A4CC33A"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3DEA3627" w14:textId="7E09AB9C"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 xml:space="preserve">Shareholders’ attention is also drawn to the overseas regulatory announcement dated </w:t>
            </w:r>
            <w:r w:rsidR="00097472" w:rsidRPr="00620526">
              <w:rPr>
                <w:rFonts w:ascii="Times New Roman" w:eastAsiaTheme="minorEastAsia" w:hAnsi="Times New Roman"/>
                <w:color w:val="auto"/>
                <w:sz w:val="22"/>
                <w:szCs w:val="22"/>
              </w:rPr>
              <w:t>1</w:t>
            </w:r>
            <w:r w:rsidR="008F1A93" w:rsidRPr="00620526">
              <w:rPr>
                <w:rFonts w:ascii="Times New Roman" w:eastAsiaTheme="minorEastAsia" w:hAnsi="Times New Roman"/>
                <w:color w:val="auto"/>
                <w:sz w:val="22"/>
                <w:szCs w:val="22"/>
              </w:rPr>
              <w:t>4</w:t>
            </w:r>
            <w:r w:rsidR="00097472" w:rsidRPr="00A00542">
              <w:rPr>
                <w:rFonts w:ascii="Times New Roman" w:eastAsiaTheme="minorEastAsia" w:hAnsi="Times New Roman"/>
                <w:color w:val="auto"/>
                <w:sz w:val="22"/>
                <w:szCs w:val="22"/>
              </w:rPr>
              <w:t xml:space="preserve"> April 2021</w:t>
            </w:r>
            <w:r w:rsidRPr="00A00542">
              <w:rPr>
                <w:rFonts w:ascii="Times New Roman" w:eastAsiaTheme="minorEastAsia" w:hAnsi="Times New Roman"/>
                <w:color w:val="auto"/>
                <w:sz w:val="22"/>
                <w:szCs w:val="22"/>
              </w:rPr>
              <w:t xml:space="preserve"> issued by the Company in relation to the proposed non-public issuance of A Shares by the Company.</w:t>
            </w:r>
          </w:p>
          <w:p w14:paraId="5D2C44D7" w14:textId="77777777" w:rsidR="00D14392" w:rsidRPr="00A00542" w:rsidRDefault="00D14392">
            <w:pPr>
              <w:pStyle w:val="BodyText1"/>
              <w:snapToGrid w:val="0"/>
              <w:spacing w:line="240" w:lineRule="auto"/>
              <w:ind w:left="0"/>
              <w:rPr>
                <w:rFonts w:ascii="Times New Roman" w:eastAsiaTheme="minorEastAsia" w:hAnsi="Times New Roman"/>
                <w:color w:val="auto"/>
                <w:sz w:val="22"/>
                <w:szCs w:val="22"/>
              </w:rPr>
            </w:pPr>
          </w:p>
          <w:p w14:paraId="0659E1AC" w14:textId="77777777" w:rsidR="006A41A2" w:rsidRPr="00A00542" w:rsidRDefault="006A41A2">
            <w:pPr>
              <w:pStyle w:val="BodyText1"/>
              <w:snapToGrid w:val="0"/>
              <w:spacing w:line="240" w:lineRule="auto"/>
              <w:ind w:left="0"/>
              <w:rPr>
                <w:rFonts w:ascii="Times New Roman" w:eastAsia="PMingLiU" w:hAnsi="Times New Roman"/>
                <w:b/>
                <w:color w:val="auto"/>
                <w:sz w:val="22"/>
                <w:szCs w:val="22"/>
                <w:u w:val="single"/>
                <w:lang w:eastAsia="zh-TW"/>
              </w:rPr>
            </w:pPr>
            <w:r w:rsidRPr="00A00542">
              <w:rPr>
                <w:rFonts w:ascii="Times New Roman" w:eastAsia="PMingLiU" w:hAnsi="Times New Roman"/>
                <w:b/>
                <w:color w:val="auto"/>
                <w:sz w:val="22"/>
                <w:szCs w:val="22"/>
                <w:u w:val="single"/>
                <w:lang w:eastAsia="zh-TW"/>
              </w:rPr>
              <w:t>GENERAL</w:t>
            </w:r>
          </w:p>
          <w:p w14:paraId="413336BC" w14:textId="77777777" w:rsidR="009D7D6E" w:rsidRPr="00A00542" w:rsidRDefault="009D7D6E" w:rsidP="00D14392">
            <w:pPr>
              <w:pStyle w:val="BodyText1"/>
              <w:snapToGrid w:val="0"/>
              <w:spacing w:line="240" w:lineRule="auto"/>
              <w:ind w:left="0"/>
              <w:rPr>
                <w:rFonts w:ascii="Times New Roman" w:eastAsia="PMingLiU" w:hAnsi="Times New Roman"/>
                <w:color w:val="auto"/>
                <w:sz w:val="22"/>
                <w:szCs w:val="22"/>
                <w:lang w:eastAsia="zh-TW"/>
              </w:rPr>
            </w:pPr>
          </w:p>
          <w:p w14:paraId="64C7AD6D" w14:textId="09E0788B" w:rsidR="00D14392" w:rsidRPr="00A00542" w:rsidRDefault="00D14392" w:rsidP="00D14392">
            <w:pPr>
              <w:pStyle w:val="BodyText1"/>
              <w:snapToGrid w:val="0"/>
              <w:spacing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 xml:space="preserve">A circular containing, among other things, (i) details of the Proposed A Shares Issue, the Specific Mandate and the Whitewash Waiver; (ii) a letter from the </w:t>
            </w:r>
            <w:r w:rsidR="00B84C32" w:rsidRPr="00A00542">
              <w:rPr>
                <w:rFonts w:ascii="Times New Roman" w:eastAsiaTheme="minorEastAsia" w:hAnsi="Times New Roman"/>
                <w:color w:val="auto"/>
                <w:sz w:val="22"/>
                <w:szCs w:val="22"/>
              </w:rPr>
              <w:t xml:space="preserve">Listing Rules </w:t>
            </w:r>
            <w:r w:rsidRPr="00A00542">
              <w:rPr>
                <w:rFonts w:ascii="Times New Roman" w:eastAsiaTheme="minorEastAsia" w:hAnsi="Times New Roman"/>
                <w:color w:val="auto"/>
                <w:sz w:val="22"/>
                <w:szCs w:val="22"/>
              </w:rPr>
              <w:t>Independent Board Committee</w:t>
            </w:r>
            <w:r w:rsidR="008F324B" w:rsidRPr="00A00542">
              <w:rPr>
                <w:rFonts w:ascii="Times New Roman" w:eastAsiaTheme="minorEastAsia" w:hAnsi="Times New Roman"/>
                <w:color w:val="auto"/>
                <w:sz w:val="22"/>
                <w:szCs w:val="22"/>
              </w:rPr>
              <w:t xml:space="preserve">, a letter from the </w:t>
            </w:r>
            <w:r w:rsidR="00B84C32" w:rsidRPr="00A00542">
              <w:rPr>
                <w:rFonts w:ascii="Times New Roman" w:eastAsiaTheme="minorEastAsia" w:hAnsi="Times New Roman"/>
                <w:color w:val="auto"/>
                <w:sz w:val="22"/>
                <w:szCs w:val="22"/>
              </w:rPr>
              <w:t xml:space="preserve">Code </w:t>
            </w:r>
            <w:r w:rsidR="008F324B" w:rsidRPr="00A00542">
              <w:rPr>
                <w:rFonts w:ascii="Times New Roman" w:eastAsiaTheme="minorEastAsia" w:hAnsi="Times New Roman"/>
                <w:color w:val="auto"/>
                <w:sz w:val="22"/>
                <w:szCs w:val="22"/>
              </w:rPr>
              <w:t xml:space="preserve">Independent </w:t>
            </w:r>
            <w:r w:rsidR="00B84C32" w:rsidRPr="00A00542">
              <w:rPr>
                <w:rFonts w:ascii="Times New Roman" w:eastAsiaTheme="minorEastAsia" w:hAnsi="Times New Roman"/>
                <w:color w:val="auto"/>
                <w:sz w:val="22"/>
                <w:szCs w:val="22"/>
              </w:rPr>
              <w:t xml:space="preserve">Board </w:t>
            </w:r>
            <w:r w:rsidR="008F324B" w:rsidRPr="00A00542">
              <w:rPr>
                <w:rFonts w:ascii="Times New Roman" w:eastAsiaTheme="minorEastAsia" w:hAnsi="Times New Roman"/>
                <w:color w:val="auto"/>
                <w:sz w:val="22"/>
                <w:szCs w:val="22"/>
              </w:rPr>
              <w:t>Committee</w:t>
            </w:r>
            <w:r w:rsidRPr="00A00542">
              <w:rPr>
                <w:rFonts w:ascii="Times New Roman" w:eastAsiaTheme="minorEastAsia" w:hAnsi="Times New Roman"/>
                <w:color w:val="auto"/>
                <w:sz w:val="22"/>
                <w:szCs w:val="22"/>
              </w:rPr>
              <w:t xml:space="preserve"> and a letter of advice from the Independent Financial Adviser; and (iii) the notice of </w:t>
            </w:r>
            <w:r w:rsidR="006A30A4" w:rsidRPr="00A00542">
              <w:rPr>
                <w:rFonts w:ascii="Times New Roman" w:eastAsiaTheme="minorEastAsia" w:hAnsi="Times New Roman"/>
                <w:color w:val="auto"/>
                <w:sz w:val="22"/>
                <w:szCs w:val="22"/>
              </w:rPr>
              <w:t>AGM</w:t>
            </w:r>
            <w:r w:rsidRPr="00A00542">
              <w:rPr>
                <w:rFonts w:ascii="Times New Roman" w:eastAsiaTheme="minorEastAsia" w:hAnsi="Times New Roman"/>
                <w:color w:val="auto"/>
                <w:sz w:val="22"/>
                <w:szCs w:val="22"/>
              </w:rPr>
              <w:t xml:space="preserve"> and Class Meetings</w:t>
            </w:r>
            <w:r w:rsidR="00FF1D2D" w:rsidRPr="00A00542">
              <w:rPr>
                <w:rFonts w:ascii="Times New Roman" w:eastAsiaTheme="minorEastAsia" w:hAnsi="Times New Roman"/>
                <w:color w:val="auto"/>
                <w:sz w:val="22"/>
                <w:szCs w:val="22"/>
              </w:rPr>
              <w:t xml:space="preserve"> is</w:t>
            </w:r>
            <w:r w:rsidRPr="00A00542">
              <w:rPr>
                <w:rFonts w:ascii="Times New Roman" w:eastAsiaTheme="minorEastAsia" w:hAnsi="Times New Roman"/>
                <w:color w:val="auto"/>
                <w:sz w:val="22"/>
                <w:szCs w:val="22"/>
              </w:rPr>
              <w:t xml:space="preserve"> expected to be despatched to the Shareholders on or before </w:t>
            </w:r>
            <w:r w:rsidR="00AB1DA1" w:rsidRPr="00620526">
              <w:rPr>
                <w:rFonts w:ascii="Times New Roman" w:eastAsiaTheme="minorEastAsia" w:hAnsi="Times New Roman"/>
                <w:color w:val="auto"/>
                <w:sz w:val="22"/>
                <w:szCs w:val="22"/>
              </w:rPr>
              <w:t>5</w:t>
            </w:r>
            <w:r w:rsidR="00097472" w:rsidRPr="00620526">
              <w:rPr>
                <w:rFonts w:ascii="Times New Roman" w:eastAsiaTheme="minorEastAsia" w:hAnsi="Times New Roman"/>
                <w:color w:val="auto"/>
                <w:sz w:val="22"/>
                <w:szCs w:val="22"/>
              </w:rPr>
              <w:t xml:space="preserve"> May</w:t>
            </w:r>
            <w:r w:rsidR="00097472" w:rsidRPr="00A00542">
              <w:rPr>
                <w:rFonts w:ascii="Times New Roman" w:eastAsiaTheme="minorEastAsia" w:hAnsi="Times New Roman"/>
                <w:color w:val="auto"/>
                <w:sz w:val="22"/>
                <w:szCs w:val="22"/>
              </w:rPr>
              <w:t xml:space="preserve"> 2021</w:t>
            </w:r>
            <w:r w:rsidRPr="00A00542">
              <w:rPr>
                <w:rFonts w:ascii="Times New Roman" w:eastAsiaTheme="minorEastAsia" w:hAnsi="Times New Roman"/>
                <w:color w:val="auto"/>
                <w:sz w:val="22"/>
                <w:szCs w:val="22"/>
              </w:rPr>
              <w:t xml:space="preserve"> in accordance with the applicable Listing Rules and Takeovers Code. </w:t>
            </w:r>
          </w:p>
          <w:p w14:paraId="5B551459" w14:textId="77777777" w:rsidR="00D14392" w:rsidRPr="00A00542" w:rsidRDefault="00D14392" w:rsidP="00D14392">
            <w:pPr>
              <w:pStyle w:val="BodyText1"/>
              <w:snapToGrid w:val="0"/>
              <w:spacing w:line="240" w:lineRule="auto"/>
              <w:ind w:left="0"/>
              <w:rPr>
                <w:rFonts w:ascii="Times New Roman" w:eastAsiaTheme="minorEastAsia" w:hAnsi="Times New Roman"/>
                <w:b/>
                <w:color w:val="auto"/>
                <w:sz w:val="22"/>
                <w:szCs w:val="22"/>
              </w:rPr>
            </w:pPr>
          </w:p>
          <w:p w14:paraId="69FA8DCB" w14:textId="2D1B83DE" w:rsidR="00D14392" w:rsidRPr="00A00542" w:rsidRDefault="00D14392" w:rsidP="00D14392">
            <w:pPr>
              <w:pStyle w:val="BodyText1"/>
              <w:snapToGrid w:val="0"/>
              <w:spacing w:line="240" w:lineRule="auto"/>
              <w:ind w:left="0"/>
              <w:rPr>
                <w:rFonts w:ascii="Times New Roman" w:eastAsiaTheme="minorEastAsia" w:hAnsi="Times New Roman"/>
                <w:b/>
                <w:color w:val="auto"/>
                <w:sz w:val="22"/>
                <w:szCs w:val="22"/>
              </w:rPr>
            </w:pPr>
            <w:r w:rsidRPr="00A00542">
              <w:rPr>
                <w:rFonts w:ascii="Times New Roman" w:eastAsiaTheme="minorEastAsia" w:hAnsi="Times New Roman"/>
                <w:b/>
                <w:color w:val="auto"/>
                <w:sz w:val="22"/>
                <w:szCs w:val="22"/>
              </w:rPr>
              <w:t>The completion of the Proposed A Shares Issue is subject to the satisfaction of certain conditions, including but not limited to</w:t>
            </w:r>
            <w:r w:rsidR="00FF1D2D" w:rsidRPr="00A00542">
              <w:rPr>
                <w:rFonts w:ascii="Times New Roman" w:eastAsiaTheme="minorEastAsia" w:hAnsi="Times New Roman"/>
                <w:b/>
                <w:color w:val="auto"/>
                <w:sz w:val="22"/>
                <w:szCs w:val="22"/>
              </w:rPr>
              <w:t>,</w:t>
            </w:r>
            <w:r w:rsidRPr="00A00542">
              <w:rPr>
                <w:rFonts w:ascii="Times New Roman" w:eastAsiaTheme="minorEastAsia" w:hAnsi="Times New Roman"/>
                <w:b/>
                <w:color w:val="auto"/>
                <w:sz w:val="22"/>
                <w:szCs w:val="22"/>
              </w:rPr>
              <w:t xml:space="preserve"> the grant of the Whitewash Waiver by the Executive, which may or may not be granted by the Executive. The granting of the Whitewash Waiver is a non-waivable condition precedent to the A Shares Subscription Agreement. Accordingly, the Proposed A Shares Issue may or may not proceed. Shareholders and potential investors are advised to exercise caution when dealing in the Shares.</w:t>
            </w:r>
          </w:p>
        </w:tc>
      </w:tr>
    </w:tbl>
    <w:p w14:paraId="4E23B607" w14:textId="77777777" w:rsidR="009D7D6E" w:rsidRPr="00A00542" w:rsidRDefault="009D7D6E">
      <w:pPr>
        <w:pStyle w:val="BodyText1"/>
        <w:snapToGrid w:val="0"/>
        <w:spacing w:after="0" w:line="240" w:lineRule="auto"/>
        <w:ind w:left="0"/>
        <w:rPr>
          <w:rFonts w:ascii="Times New Roman" w:eastAsiaTheme="minorEastAsia" w:hAnsi="Times New Roman"/>
          <w:b/>
          <w:color w:val="auto"/>
          <w:sz w:val="22"/>
          <w:szCs w:val="22"/>
        </w:rPr>
      </w:pPr>
    </w:p>
    <w:p w14:paraId="4B0B05CE" w14:textId="77777777" w:rsidR="00C501DF" w:rsidRPr="00A00542" w:rsidRDefault="00C501DF" w:rsidP="00E1534E">
      <w:pPr>
        <w:pStyle w:val="BodyText1"/>
        <w:snapToGrid w:val="0"/>
        <w:spacing w:after="0" w:line="240" w:lineRule="auto"/>
        <w:ind w:left="0"/>
        <w:rPr>
          <w:rFonts w:ascii="Times New Roman" w:eastAsiaTheme="minorEastAsia" w:hAnsi="Times New Roman"/>
          <w:b/>
          <w:color w:val="auto"/>
          <w:sz w:val="22"/>
          <w:szCs w:val="22"/>
        </w:rPr>
      </w:pPr>
      <w:r w:rsidRPr="00A00542">
        <w:rPr>
          <w:rFonts w:ascii="Times New Roman" w:eastAsiaTheme="minorEastAsia" w:hAnsi="Times New Roman"/>
          <w:b/>
          <w:color w:val="auto"/>
          <w:sz w:val="22"/>
          <w:szCs w:val="22"/>
        </w:rPr>
        <w:t xml:space="preserve">PROPOSED </w:t>
      </w:r>
      <w:r w:rsidR="00D14392" w:rsidRPr="00A00542">
        <w:rPr>
          <w:rFonts w:ascii="Times New Roman" w:eastAsiaTheme="minorEastAsia" w:hAnsi="Times New Roman"/>
          <w:b/>
          <w:color w:val="auto"/>
          <w:sz w:val="22"/>
          <w:szCs w:val="22"/>
        </w:rPr>
        <w:t>NON-PUBLIC ISSUANCE OF A SHARES UNDER SPECIFIC MANDATE</w:t>
      </w:r>
    </w:p>
    <w:p w14:paraId="00EA92D2" w14:textId="77777777" w:rsidR="005E44DA" w:rsidRPr="00A00542" w:rsidRDefault="005E44DA">
      <w:pPr>
        <w:pStyle w:val="BodyText1"/>
        <w:snapToGrid w:val="0"/>
        <w:spacing w:after="0" w:line="240" w:lineRule="auto"/>
        <w:ind w:left="0"/>
        <w:rPr>
          <w:rFonts w:ascii="Times New Roman" w:eastAsiaTheme="minorEastAsia" w:hAnsi="Times New Roman"/>
          <w:b/>
          <w:color w:val="auto"/>
          <w:sz w:val="22"/>
          <w:szCs w:val="22"/>
        </w:rPr>
      </w:pPr>
    </w:p>
    <w:p w14:paraId="420F33BE" w14:textId="06D4463E" w:rsidR="00097472" w:rsidRDefault="00097472">
      <w:pPr>
        <w:pStyle w:val="BodyText1"/>
        <w:snapToGrid w:val="0"/>
        <w:spacing w:after="0" w:line="240" w:lineRule="auto"/>
        <w:ind w:left="0"/>
        <w:rPr>
          <w:rFonts w:ascii="Times New Roman" w:eastAsiaTheme="minorEastAsia" w:hAnsi="Times New Roman"/>
          <w:color w:val="auto"/>
          <w:sz w:val="22"/>
          <w:szCs w:val="22"/>
        </w:rPr>
      </w:pPr>
      <w:r w:rsidRPr="00A00542">
        <w:rPr>
          <w:rFonts w:ascii="Times New Roman" w:eastAsiaTheme="minorEastAsia" w:hAnsi="Times New Roman"/>
          <w:color w:val="auto"/>
          <w:sz w:val="22"/>
          <w:szCs w:val="22"/>
        </w:rPr>
        <w:t xml:space="preserve">On </w:t>
      </w:r>
      <w:r w:rsidRPr="00620526">
        <w:rPr>
          <w:rFonts w:ascii="Times New Roman" w:eastAsiaTheme="minorEastAsia" w:hAnsi="Times New Roman"/>
          <w:color w:val="auto"/>
          <w:sz w:val="22"/>
          <w:szCs w:val="22"/>
        </w:rPr>
        <w:t>1</w:t>
      </w:r>
      <w:r w:rsidR="008F1A93" w:rsidRPr="00620526">
        <w:rPr>
          <w:rFonts w:ascii="Times New Roman" w:eastAsiaTheme="minorEastAsia" w:hAnsi="Times New Roman"/>
          <w:color w:val="auto"/>
          <w:sz w:val="22"/>
          <w:szCs w:val="22"/>
        </w:rPr>
        <w:t>4</w:t>
      </w:r>
      <w:r w:rsidRPr="00A00542">
        <w:rPr>
          <w:rFonts w:ascii="Times New Roman" w:eastAsiaTheme="minorEastAsia" w:hAnsi="Times New Roman"/>
          <w:color w:val="auto"/>
          <w:sz w:val="22"/>
          <w:szCs w:val="22"/>
        </w:rPr>
        <w:t xml:space="preserve"> April 2021</w:t>
      </w:r>
      <w:r w:rsidRPr="00097472">
        <w:rPr>
          <w:rFonts w:ascii="Times New Roman" w:eastAsiaTheme="minorEastAsia" w:hAnsi="Times New Roman"/>
          <w:color w:val="auto"/>
          <w:sz w:val="22"/>
          <w:szCs w:val="22"/>
        </w:rPr>
        <w:t xml:space="preserve">, the Board approved the Proposed A Shares Issue and the Company entered into the A Shares Subscription Agreement with </w:t>
      </w:r>
      <w:r>
        <w:rPr>
          <w:rFonts w:ascii="Times New Roman" w:eastAsiaTheme="minorEastAsia" w:hAnsi="Times New Roman"/>
          <w:color w:val="auto"/>
          <w:sz w:val="22"/>
          <w:szCs w:val="22"/>
        </w:rPr>
        <w:t>Hualu Investment</w:t>
      </w:r>
      <w:r w:rsidRPr="00097472">
        <w:rPr>
          <w:rFonts w:ascii="Times New Roman" w:eastAsiaTheme="minorEastAsia" w:hAnsi="Times New Roman"/>
          <w:color w:val="auto"/>
          <w:sz w:val="22"/>
          <w:szCs w:val="22"/>
        </w:rPr>
        <w:t xml:space="preserve">, pursuant to which the Company will, </w:t>
      </w:r>
      <w:r w:rsidRPr="00097472">
        <w:rPr>
          <w:rFonts w:ascii="Times New Roman" w:eastAsiaTheme="minorEastAsia" w:hAnsi="Times New Roman"/>
          <w:color w:val="auto"/>
          <w:sz w:val="22"/>
          <w:szCs w:val="22"/>
        </w:rPr>
        <w:lastRenderedPageBreak/>
        <w:t xml:space="preserve">subject to the satisfaction of the conditions precedent, issue </w:t>
      </w:r>
      <w:r w:rsidR="00A00542" w:rsidRPr="00A00542">
        <w:rPr>
          <w:rFonts w:ascii="Times New Roman" w:eastAsiaTheme="minorEastAsia" w:hAnsi="Times New Roman"/>
          <w:color w:val="auto"/>
          <w:sz w:val="22"/>
          <w:szCs w:val="22"/>
        </w:rPr>
        <w:t>36,284,470</w:t>
      </w:r>
      <w:r>
        <w:rPr>
          <w:rFonts w:ascii="Times New Roman" w:eastAsiaTheme="minorEastAsia" w:hAnsi="Times New Roman"/>
          <w:color w:val="auto"/>
          <w:sz w:val="22"/>
          <w:szCs w:val="22"/>
        </w:rPr>
        <w:t xml:space="preserve"> </w:t>
      </w:r>
      <w:r w:rsidRPr="00097472">
        <w:rPr>
          <w:rFonts w:ascii="Times New Roman" w:eastAsiaTheme="minorEastAsia" w:hAnsi="Times New Roman"/>
          <w:color w:val="auto"/>
          <w:sz w:val="22"/>
          <w:szCs w:val="22"/>
        </w:rPr>
        <w:t xml:space="preserve">A Shares (representing not more than 30% of the total existing number of Shares in issue) to </w:t>
      </w:r>
      <w:r>
        <w:rPr>
          <w:rFonts w:ascii="Times New Roman" w:eastAsiaTheme="minorEastAsia" w:hAnsi="Times New Roman"/>
          <w:color w:val="auto"/>
          <w:sz w:val="22"/>
          <w:szCs w:val="22"/>
        </w:rPr>
        <w:t>Hualu Investment</w:t>
      </w:r>
      <w:r w:rsidRPr="00097472">
        <w:rPr>
          <w:rFonts w:ascii="Times New Roman" w:eastAsiaTheme="minorEastAsia" w:hAnsi="Times New Roman"/>
          <w:color w:val="auto"/>
          <w:sz w:val="22"/>
          <w:szCs w:val="22"/>
        </w:rPr>
        <w:t xml:space="preserve"> f</w:t>
      </w:r>
      <w:r>
        <w:rPr>
          <w:rFonts w:ascii="Times New Roman" w:eastAsiaTheme="minorEastAsia" w:hAnsi="Times New Roman"/>
          <w:color w:val="auto"/>
          <w:sz w:val="22"/>
          <w:szCs w:val="22"/>
        </w:rPr>
        <w:t>or a cash issue price of RMB</w:t>
      </w:r>
      <w:r w:rsidR="00A00542">
        <w:rPr>
          <w:rFonts w:ascii="Times New Roman" w:eastAsiaTheme="minorEastAsia" w:hAnsi="Times New Roman"/>
          <w:color w:val="auto"/>
          <w:sz w:val="22"/>
          <w:szCs w:val="22"/>
        </w:rPr>
        <w:t>6.89</w:t>
      </w:r>
      <w:r w:rsidR="00A00542" w:rsidRPr="00097472">
        <w:rPr>
          <w:rFonts w:ascii="Times New Roman" w:eastAsiaTheme="minorEastAsia" w:hAnsi="Times New Roman"/>
          <w:color w:val="auto"/>
          <w:sz w:val="22"/>
          <w:szCs w:val="22"/>
        </w:rPr>
        <w:t xml:space="preserve"> </w:t>
      </w:r>
      <w:r w:rsidRPr="00097472">
        <w:rPr>
          <w:rFonts w:ascii="Times New Roman" w:eastAsiaTheme="minorEastAsia" w:hAnsi="Times New Roman"/>
          <w:color w:val="auto"/>
          <w:sz w:val="22"/>
          <w:szCs w:val="22"/>
        </w:rPr>
        <w:t>per A Share. The total funds expected to be raised (befor</w:t>
      </w:r>
      <w:r>
        <w:rPr>
          <w:rFonts w:ascii="Times New Roman" w:eastAsiaTheme="minorEastAsia" w:hAnsi="Times New Roman"/>
          <w:color w:val="auto"/>
          <w:sz w:val="22"/>
          <w:szCs w:val="22"/>
        </w:rPr>
        <w:t xml:space="preserve">e expenses) will amount to </w:t>
      </w:r>
      <w:r w:rsidR="00A00542">
        <w:rPr>
          <w:rFonts w:ascii="Times New Roman" w:eastAsiaTheme="minorEastAsia" w:hAnsi="Times New Roman"/>
          <w:color w:val="auto"/>
          <w:sz w:val="22"/>
          <w:szCs w:val="22"/>
        </w:rPr>
        <w:t xml:space="preserve">approximately </w:t>
      </w:r>
      <w:r>
        <w:rPr>
          <w:rFonts w:ascii="Times New Roman" w:eastAsiaTheme="minorEastAsia" w:hAnsi="Times New Roman"/>
          <w:color w:val="auto"/>
          <w:sz w:val="22"/>
          <w:szCs w:val="22"/>
        </w:rPr>
        <w:t>RMB25</w:t>
      </w:r>
      <w:r w:rsidRPr="00097472">
        <w:rPr>
          <w:rFonts w:ascii="Times New Roman" w:eastAsiaTheme="minorEastAsia" w:hAnsi="Times New Roman"/>
          <w:color w:val="auto"/>
          <w:sz w:val="22"/>
          <w:szCs w:val="22"/>
        </w:rPr>
        <w:t xml:space="preserve">0,000,000 (subject to regulatory approval). </w:t>
      </w:r>
    </w:p>
    <w:p w14:paraId="5C40D55E" w14:textId="77777777" w:rsidR="00097472" w:rsidRDefault="00097472">
      <w:pPr>
        <w:pStyle w:val="BodyText1"/>
        <w:snapToGrid w:val="0"/>
        <w:spacing w:after="0" w:line="240" w:lineRule="auto"/>
        <w:ind w:left="0"/>
        <w:rPr>
          <w:rFonts w:ascii="Times New Roman" w:eastAsiaTheme="minorEastAsia" w:hAnsi="Times New Roman"/>
          <w:color w:val="auto"/>
          <w:sz w:val="22"/>
          <w:szCs w:val="22"/>
        </w:rPr>
      </w:pPr>
    </w:p>
    <w:p w14:paraId="3E46582E" w14:textId="420E6389" w:rsidR="00097472" w:rsidRDefault="00097472">
      <w:pPr>
        <w:pStyle w:val="BodyText1"/>
        <w:snapToGrid w:val="0"/>
        <w:spacing w:after="0" w:line="240" w:lineRule="auto"/>
        <w:ind w:left="0"/>
        <w:rPr>
          <w:rFonts w:ascii="Times New Roman" w:eastAsiaTheme="minorEastAsia" w:hAnsi="Times New Roman"/>
          <w:color w:val="auto"/>
          <w:sz w:val="22"/>
          <w:szCs w:val="22"/>
        </w:rPr>
      </w:pPr>
      <w:r w:rsidRPr="00097472">
        <w:rPr>
          <w:rFonts w:ascii="Times New Roman" w:eastAsiaTheme="minorEastAsia" w:hAnsi="Times New Roman"/>
          <w:color w:val="auto"/>
          <w:sz w:val="22"/>
          <w:szCs w:val="22"/>
        </w:rPr>
        <w:t xml:space="preserve">The A Shares to be issued under the Proposed A Shares Issue will be issued pursuant to the Specific Mandate to be sought from the Independent Shareholders at the </w:t>
      </w:r>
      <w:r w:rsidR="006A30A4">
        <w:rPr>
          <w:rFonts w:ascii="Times New Roman" w:eastAsiaTheme="minorEastAsia" w:hAnsi="Times New Roman"/>
          <w:color w:val="auto"/>
          <w:sz w:val="22"/>
          <w:szCs w:val="22"/>
        </w:rPr>
        <w:t>AGM</w:t>
      </w:r>
      <w:r w:rsidRPr="00097472">
        <w:rPr>
          <w:rFonts w:ascii="Times New Roman" w:eastAsiaTheme="minorEastAsia" w:hAnsi="Times New Roman"/>
          <w:color w:val="auto"/>
          <w:sz w:val="22"/>
          <w:szCs w:val="22"/>
        </w:rPr>
        <w:t xml:space="preserve"> and the Class Meetings. </w:t>
      </w:r>
    </w:p>
    <w:p w14:paraId="2BB1BF2B" w14:textId="77777777" w:rsidR="00097472" w:rsidRDefault="00097472">
      <w:pPr>
        <w:pStyle w:val="BodyText1"/>
        <w:snapToGrid w:val="0"/>
        <w:spacing w:after="0" w:line="240" w:lineRule="auto"/>
        <w:ind w:left="0"/>
        <w:rPr>
          <w:rFonts w:ascii="Times New Roman" w:eastAsiaTheme="minorEastAsia" w:hAnsi="Times New Roman"/>
          <w:color w:val="auto"/>
          <w:sz w:val="22"/>
          <w:szCs w:val="22"/>
        </w:rPr>
      </w:pPr>
    </w:p>
    <w:p w14:paraId="5CFFA205" w14:textId="77777777" w:rsidR="005E44DA" w:rsidRDefault="00097472">
      <w:pPr>
        <w:pStyle w:val="BodyText1"/>
        <w:snapToGrid w:val="0"/>
        <w:spacing w:after="0" w:line="240" w:lineRule="auto"/>
        <w:ind w:left="0"/>
        <w:rPr>
          <w:rFonts w:ascii="Times New Roman" w:eastAsiaTheme="minorEastAsia" w:hAnsi="Times New Roman"/>
          <w:color w:val="auto"/>
          <w:sz w:val="22"/>
          <w:szCs w:val="22"/>
        </w:rPr>
      </w:pPr>
      <w:r w:rsidRPr="00097472">
        <w:rPr>
          <w:rFonts w:ascii="Times New Roman" w:eastAsiaTheme="minorEastAsia" w:hAnsi="Times New Roman"/>
          <w:color w:val="auto"/>
          <w:sz w:val="22"/>
          <w:szCs w:val="22"/>
        </w:rPr>
        <w:t>The details of the Proposed A Shares Issue are set out below.</w:t>
      </w:r>
    </w:p>
    <w:p w14:paraId="55F78C02" w14:textId="77777777" w:rsidR="00E1534E" w:rsidRDefault="00E1534E">
      <w:pPr>
        <w:pStyle w:val="BodyText1"/>
        <w:snapToGrid w:val="0"/>
        <w:spacing w:after="0" w:line="240" w:lineRule="auto"/>
        <w:ind w:left="0"/>
        <w:rPr>
          <w:rFonts w:ascii="Times New Roman" w:eastAsiaTheme="minorEastAsia" w:hAnsi="Times New Roman"/>
          <w:color w:val="auto"/>
          <w:sz w:val="22"/>
          <w:szCs w:val="22"/>
        </w:rPr>
      </w:pPr>
    </w:p>
    <w:p w14:paraId="14C2FBAD" w14:textId="77777777" w:rsidR="00E1534E" w:rsidRPr="00E1534E" w:rsidRDefault="00E1534E">
      <w:pPr>
        <w:pStyle w:val="BodyText1"/>
        <w:snapToGrid w:val="0"/>
        <w:spacing w:after="0" w:line="240" w:lineRule="auto"/>
        <w:ind w:left="0"/>
        <w:rPr>
          <w:rFonts w:ascii="Times New Roman" w:eastAsiaTheme="minorEastAsia" w:hAnsi="Times New Roman"/>
          <w:b/>
          <w:color w:val="auto"/>
          <w:sz w:val="22"/>
          <w:szCs w:val="22"/>
        </w:rPr>
      </w:pPr>
      <w:r w:rsidRPr="00E1534E">
        <w:rPr>
          <w:rFonts w:ascii="Times New Roman" w:eastAsiaTheme="minorEastAsia" w:hAnsi="Times New Roman"/>
          <w:b/>
          <w:color w:val="auto"/>
          <w:sz w:val="22"/>
          <w:szCs w:val="22"/>
        </w:rPr>
        <w:t>Structure of the Proposed A Share Issue</w:t>
      </w:r>
    </w:p>
    <w:p w14:paraId="173DD240" w14:textId="77777777" w:rsidR="000E5270" w:rsidRPr="000437BD" w:rsidRDefault="000E5270">
      <w:pPr>
        <w:pStyle w:val="BodyText1"/>
        <w:snapToGrid w:val="0"/>
        <w:spacing w:after="0" w:line="240" w:lineRule="auto"/>
        <w:ind w:left="0"/>
        <w:rPr>
          <w:rFonts w:ascii="Times New Roman" w:eastAsiaTheme="minorEastAsia" w:hAnsi="Times New Roman"/>
          <w:color w:val="auto"/>
          <w:sz w:val="22"/>
          <w:szCs w:val="22"/>
        </w:rPr>
      </w:pPr>
    </w:p>
    <w:tbl>
      <w:tblPr>
        <w:tblW w:w="9002" w:type="dxa"/>
        <w:tblLook w:val="04A0" w:firstRow="1" w:lastRow="0" w:firstColumn="1" w:lastColumn="0" w:noHBand="0" w:noVBand="1"/>
      </w:tblPr>
      <w:tblGrid>
        <w:gridCol w:w="3117"/>
        <w:gridCol w:w="429"/>
        <w:gridCol w:w="5456"/>
      </w:tblGrid>
      <w:tr w:rsidR="005E44DA" w:rsidRPr="00937700" w14:paraId="5213BDC7" w14:textId="77777777" w:rsidTr="007411A5">
        <w:tc>
          <w:tcPr>
            <w:tcW w:w="9002" w:type="dxa"/>
            <w:gridSpan w:val="3"/>
            <w:shd w:val="clear" w:color="auto" w:fill="auto"/>
          </w:tcPr>
          <w:p w14:paraId="39B78FC8" w14:textId="77777777" w:rsidR="005E44DA" w:rsidRPr="00937700" w:rsidRDefault="005E44DA" w:rsidP="00097472">
            <w:pPr>
              <w:widowControl/>
              <w:shd w:val="clear" w:color="auto" w:fill="FFFFFF"/>
              <w:tabs>
                <w:tab w:val="left" w:pos="630"/>
              </w:tabs>
              <w:adjustRightInd w:val="0"/>
              <w:spacing w:after="0" w:line="240" w:lineRule="auto"/>
              <w:ind w:left="720"/>
              <w:contextualSpacing/>
              <w:jc w:val="both"/>
              <w:textAlignment w:val="baseline"/>
              <w:rPr>
                <w:b/>
                <w:bCs/>
                <w:kern w:val="0"/>
                <w:sz w:val="22"/>
                <w:szCs w:val="22"/>
                <w:u w:val="single"/>
                <w:lang w:val="en-GB"/>
              </w:rPr>
            </w:pPr>
          </w:p>
        </w:tc>
      </w:tr>
      <w:tr w:rsidR="005E44DA" w:rsidRPr="00937700" w14:paraId="38E02437" w14:textId="77777777" w:rsidTr="007411A5">
        <w:tc>
          <w:tcPr>
            <w:tcW w:w="3117" w:type="dxa"/>
            <w:shd w:val="clear" w:color="auto" w:fill="auto"/>
          </w:tcPr>
          <w:p w14:paraId="5A645821" w14:textId="77777777" w:rsidR="005E44DA" w:rsidRPr="00937700" w:rsidRDefault="005E44DA">
            <w:pPr>
              <w:widowControl/>
              <w:shd w:val="clear" w:color="auto" w:fill="FFFFFF"/>
              <w:autoSpaceDE w:val="0"/>
              <w:autoSpaceDN w:val="0"/>
              <w:spacing w:line="240" w:lineRule="auto"/>
              <w:contextualSpacing/>
              <w:jc w:val="both"/>
              <w:rPr>
                <w:b/>
                <w:bCs/>
                <w:kern w:val="0"/>
                <w:sz w:val="22"/>
                <w:szCs w:val="22"/>
                <w:lang w:val="en-GB"/>
              </w:rPr>
            </w:pPr>
            <w:r w:rsidRPr="00937700">
              <w:rPr>
                <w:b/>
                <w:bCs/>
                <w:kern w:val="0"/>
                <w:sz w:val="22"/>
                <w:szCs w:val="22"/>
                <w:lang w:val="en-GB"/>
              </w:rPr>
              <w:t>Class and par value of Shares to be issued</w:t>
            </w:r>
          </w:p>
          <w:p w14:paraId="5695C5D9" w14:textId="77777777" w:rsidR="005E44DA" w:rsidRPr="00937700" w:rsidRDefault="005E44DA">
            <w:pPr>
              <w:widowControl/>
              <w:shd w:val="clear" w:color="auto" w:fill="FFFFFF"/>
              <w:autoSpaceDE w:val="0"/>
              <w:autoSpaceDN w:val="0"/>
              <w:spacing w:line="240" w:lineRule="auto"/>
              <w:contextualSpacing/>
              <w:jc w:val="both"/>
              <w:rPr>
                <w:sz w:val="22"/>
                <w:szCs w:val="22"/>
              </w:rPr>
            </w:pPr>
          </w:p>
        </w:tc>
        <w:tc>
          <w:tcPr>
            <w:tcW w:w="429" w:type="dxa"/>
            <w:shd w:val="clear" w:color="auto" w:fill="auto"/>
          </w:tcPr>
          <w:p w14:paraId="4AD40A32" w14:textId="77777777" w:rsidR="005E44DA" w:rsidRPr="00937700" w:rsidRDefault="005E44DA">
            <w:pPr>
              <w:shd w:val="clear" w:color="auto" w:fill="FFFFFF"/>
              <w:kinsoku w:val="0"/>
              <w:spacing w:line="240" w:lineRule="auto"/>
              <w:contextualSpacing/>
              <w:jc w:val="both"/>
              <w:rPr>
                <w:sz w:val="22"/>
                <w:szCs w:val="22"/>
              </w:rPr>
            </w:pPr>
            <w:r w:rsidRPr="00937700">
              <w:rPr>
                <w:sz w:val="22"/>
                <w:szCs w:val="22"/>
              </w:rPr>
              <w:t>:</w:t>
            </w:r>
          </w:p>
        </w:tc>
        <w:tc>
          <w:tcPr>
            <w:tcW w:w="5456" w:type="dxa"/>
            <w:shd w:val="clear" w:color="auto" w:fill="auto"/>
          </w:tcPr>
          <w:p w14:paraId="4397FD60" w14:textId="77777777" w:rsidR="005E44DA" w:rsidRPr="00937700" w:rsidRDefault="00097472">
            <w:pPr>
              <w:shd w:val="clear" w:color="auto" w:fill="FFFFFF"/>
              <w:kinsoku w:val="0"/>
              <w:spacing w:line="240" w:lineRule="auto"/>
              <w:contextualSpacing/>
              <w:jc w:val="both"/>
              <w:rPr>
                <w:sz w:val="22"/>
                <w:szCs w:val="22"/>
              </w:rPr>
            </w:pPr>
            <w:r>
              <w:rPr>
                <w:kern w:val="0"/>
                <w:sz w:val="22"/>
                <w:szCs w:val="22"/>
                <w:lang w:val="en-GB"/>
              </w:rPr>
              <w:t xml:space="preserve">New </w:t>
            </w:r>
            <w:r w:rsidR="005E44DA" w:rsidRPr="00937700">
              <w:rPr>
                <w:kern w:val="0"/>
                <w:sz w:val="22"/>
                <w:szCs w:val="22"/>
                <w:lang w:val="en-GB"/>
              </w:rPr>
              <w:t>A Shares with a par value of RMB1.00 each</w:t>
            </w:r>
          </w:p>
        </w:tc>
      </w:tr>
      <w:tr w:rsidR="005E44DA" w:rsidRPr="00937700" w14:paraId="15E8894D" w14:textId="77777777" w:rsidTr="007411A5">
        <w:tc>
          <w:tcPr>
            <w:tcW w:w="3117" w:type="dxa"/>
            <w:shd w:val="clear" w:color="auto" w:fill="auto"/>
          </w:tcPr>
          <w:p w14:paraId="09DA31BE" w14:textId="77777777" w:rsidR="005E44DA" w:rsidRPr="00937700" w:rsidRDefault="005E44DA">
            <w:pPr>
              <w:shd w:val="clear" w:color="auto" w:fill="FFFFFF"/>
              <w:kinsoku w:val="0"/>
              <w:spacing w:line="240" w:lineRule="auto"/>
              <w:contextualSpacing/>
              <w:jc w:val="both"/>
              <w:rPr>
                <w:sz w:val="22"/>
                <w:szCs w:val="22"/>
              </w:rPr>
            </w:pPr>
            <w:r w:rsidRPr="00937700">
              <w:rPr>
                <w:b/>
                <w:bCs/>
                <w:kern w:val="0"/>
                <w:sz w:val="22"/>
                <w:szCs w:val="22"/>
                <w:lang w:val="en-GB"/>
              </w:rPr>
              <w:t xml:space="preserve">Number of </w:t>
            </w:r>
            <w:r w:rsidR="00097472">
              <w:rPr>
                <w:b/>
                <w:bCs/>
                <w:kern w:val="0"/>
                <w:sz w:val="22"/>
                <w:szCs w:val="22"/>
                <w:lang w:val="en-GB"/>
              </w:rPr>
              <w:t xml:space="preserve">A </w:t>
            </w:r>
            <w:r w:rsidRPr="00937700">
              <w:rPr>
                <w:b/>
                <w:bCs/>
                <w:kern w:val="0"/>
                <w:sz w:val="22"/>
                <w:szCs w:val="22"/>
                <w:lang w:val="en-GB"/>
              </w:rPr>
              <w:t>Shares to be issued</w:t>
            </w:r>
          </w:p>
        </w:tc>
        <w:tc>
          <w:tcPr>
            <w:tcW w:w="429" w:type="dxa"/>
            <w:shd w:val="clear" w:color="auto" w:fill="auto"/>
          </w:tcPr>
          <w:p w14:paraId="12B2FEBF" w14:textId="77777777" w:rsidR="005E44DA" w:rsidRPr="00937700" w:rsidRDefault="005E44DA">
            <w:pPr>
              <w:shd w:val="clear" w:color="auto" w:fill="FFFFFF"/>
              <w:kinsoku w:val="0"/>
              <w:spacing w:line="240" w:lineRule="auto"/>
              <w:contextualSpacing/>
              <w:jc w:val="both"/>
              <w:rPr>
                <w:sz w:val="22"/>
                <w:szCs w:val="22"/>
              </w:rPr>
            </w:pPr>
            <w:r w:rsidRPr="00937700">
              <w:rPr>
                <w:sz w:val="22"/>
                <w:szCs w:val="22"/>
              </w:rPr>
              <w:t>:</w:t>
            </w:r>
          </w:p>
        </w:tc>
        <w:tc>
          <w:tcPr>
            <w:tcW w:w="5456" w:type="dxa"/>
            <w:shd w:val="clear" w:color="auto" w:fill="auto"/>
          </w:tcPr>
          <w:p w14:paraId="77E3AC1E" w14:textId="4E287970" w:rsidR="005E44DA" w:rsidRDefault="00097472" w:rsidP="00F868A7">
            <w:pPr>
              <w:widowControl/>
              <w:shd w:val="clear" w:color="auto" w:fill="FFFFFF"/>
              <w:autoSpaceDE w:val="0"/>
              <w:autoSpaceDN w:val="0"/>
              <w:spacing w:after="0" w:line="240" w:lineRule="auto"/>
              <w:jc w:val="both"/>
              <w:rPr>
                <w:kern w:val="0"/>
                <w:sz w:val="22"/>
                <w:szCs w:val="22"/>
                <w:lang w:val="en-GB"/>
              </w:rPr>
            </w:pPr>
            <w:r w:rsidRPr="00097472">
              <w:rPr>
                <w:kern w:val="0"/>
                <w:sz w:val="22"/>
                <w:szCs w:val="22"/>
                <w:lang w:val="en-GB"/>
              </w:rPr>
              <w:t xml:space="preserve">Subject to the satisfaction of the conditions precedent (as disclosed below), </w:t>
            </w:r>
            <w:r w:rsidR="00A00542" w:rsidRPr="00A00542">
              <w:rPr>
                <w:rFonts w:eastAsiaTheme="minorEastAsia"/>
                <w:sz w:val="22"/>
                <w:szCs w:val="22"/>
              </w:rPr>
              <w:t>36,284,470</w:t>
            </w:r>
            <w:r w:rsidR="00A00542">
              <w:rPr>
                <w:rFonts w:eastAsiaTheme="minorEastAsia"/>
                <w:sz w:val="22"/>
                <w:szCs w:val="22"/>
              </w:rPr>
              <w:t xml:space="preserve"> </w:t>
            </w:r>
            <w:r w:rsidRPr="00097472">
              <w:rPr>
                <w:kern w:val="0"/>
                <w:sz w:val="22"/>
                <w:szCs w:val="22"/>
                <w:lang w:val="en-GB"/>
              </w:rPr>
              <w:t>new A Shares will be issued under the Proposed A Shares Issue, which represent:</w:t>
            </w:r>
          </w:p>
          <w:p w14:paraId="744EE6B8" w14:textId="77777777" w:rsidR="00097472" w:rsidRPr="00937700" w:rsidRDefault="00097472" w:rsidP="00F868A7">
            <w:pPr>
              <w:widowControl/>
              <w:shd w:val="clear" w:color="auto" w:fill="FFFFFF"/>
              <w:autoSpaceDE w:val="0"/>
              <w:autoSpaceDN w:val="0"/>
              <w:spacing w:after="0" w:line="240" w:lineRule="auto"/>
              <w:jc w:val="both"/>
              <w:rPr>
                <w:kern w:val="0"/>
                <w:sz w:val="22"/>
                <w:szCs w:val="22"/>
                <w:lang w:val="en-GB"/>
              </w:rPr>
            </w:pPr>
          </w:p>
          <w:p w14:paraId="11F6095F" w14:textId="2AC8819D" w:rsidR="00097472" w:rsidRDefault="00097472" w:rsidP="00F868A7">
            <w:pPr>
              <w:pStyle w:val="ListParagraph"/>
              <w:widowControl/>
              <w:numPr>
                <w:ilvl w:val="0"/>
                <w:numId w:val="37"/>
              </w:numPr>
              <w:shd w:val="clear" w:color="auto" w:fill="FFFFFF"/>
              <w:autoSpaceDE w:val="0"/>
              <w:autoSpaceDN w:val="0"/>
              <w:spacing w:after="0" w:line="240" w:lineRule="auto"/>
              <w:ind w:left="500" w:hanging="500"/>
              <w:contextualSpacing w:val="0"/>
              <w:jc w:val="both"/>
              <w:rPr>
                <w:kern w:val="0"/>
                <w:sz w:val="22"/>
                <w:szCs w:val="22"/>
                <w:lang w:val="en-GB"/>
              </w:rPr>
            </w:pPr>
            <w:r w:rsidRPr="00F868A7">
              <w:rPr>
                <w:kern w:val="0"/>
                <w:sz w:val="22"/>
                <w:szCs w:val="22"/>
                <w:lang w:val="en-GB"/>
              </w:rPr>
              <w:t xml:space="preserve">approximately </w:t>
            </w:r>
            <w:r w:rsidR="00A00542">
              <w:rPr>
                <w:rFonts w:eastAsiaTheme="minorEastAsia"/>
                <w:sz w:val="22"/>
                <w:szCs w:val="22"/>
              </w:rPr>
              <w:t>8.39</w:t>
            </w:r>
            <w:r w:rsidR="00A00542" w:rsidRPr="00F868A7">
              <w:rPr>
                <w:kern w:val="0"/>
                <w:sz w:val="22"/>
                <w:szCs w:val="22"/>
                <w:lang w:val="en-GB"/>
              </w:rPr>
              <w:t xml:space="preserve">% </w:t>
            </w:r>
            <w:r w:rsidRPr="00F868A7">
              <w:rPr>
                <w:kern w:val="0"/>
                <w:sz w:val="22"/>
                <w:szCs w:val="22"/>
                <w:lang w:val="en-GB"/>
              </w:rPr>
              <w:t xml:space="preserve">of the existing number of A Shares in issue as at the date of this announcement, and approximately </w:t>
            </w:r>
            <w:r w:rsidR="00A00542">
              <w:rPr>
                <w:rFonts w:eastAsiaTheme="minorEastAsia"/>
                <w:sz w:val="22"/>
                <w:szCs w:val="22"/>
              </w:rPr>
              <w:t>5.78</w:t>
            </w:r>
            <w:r w:rsidR="00A00542" w:rsidRPr="00F868A7">
              <w:rPr>
                <w:kern w:val="0"/>
                <w:sz w:val="22"/>
                <w:szCs w:val="22"/>
                <w:lang w:val="en-GB"/>
              </w:rPr>
              <w:t xml:space="preserve">% </w:t>
            </w:r>
            <w:r w:rsidRPr="00F868A7">
              <w:rPr>
                <w:kern w:val="0"/>
                <w:sz w:val="22"/>
                <w:szCs w:val="22"/>
                <w:lang w:val="en-GB"/>
              </w:rPr>
              <w:t xml:space="preserve">of the existing total number of Shares in issue as at the date of this announcement; and </w:t>
            </w:r>
          </w:p>
          <w:p w14:paraId="43FBDD29" w14:textId="77777777" w:rsidR="00DD64A8" w:rsidRPr="00F868A7" w:rsidRDefault="00DD64A8" w:rsidP="00F868A7">
            <w:pPr>
              <w:pStyle w:val="ListParagraph"/>
              <w:widowControl/>
              <w:shd w:val="clear" w:color="auto" w:fill="FFFFFF"/>
              <w:autoSpaceDE w:val="0"/>
              <w:autoSpaceDN w:val="0"/>
              <w:spacing w:after="0" w:line="240" w:lineRule="auto"/>
              <w:ind w:left="500"/>
              <w:contextualSpacing w:val="0"/>
              <w:jc w:val="both"/>
              <w:rPr>
                <w:kern w:val="0"/>
                <w:sz w:val="22"/>
                <w:szCs w:val="22"/>
                <w:lang w:val="en-GB"/>
              </w:rPr>
            </w:pPr>
          </w:p>
          <w:p w14:paraId="6B8685B7" w14:textId="7E80AB2D" w:rsidR="005E44DA" w:rsidRDefault="00097472" w:rsidP="00F868A7">
            <w:pPr>
              <w:pStyle w:val="ListParagraph"/>
              <w:widowControl/>
              <w:numPr>
                <w:ilvl w:val="0"/>
                <w:numId w:val="37"/>
              </w:numPr>
              <w:shd w:val="clear" w:color="auto" w:fill="FFFFFF"/>
              <w:autoSpaceDE w:val="0"/>
              <w:autoSpaceDN w:val="0"/>
              <w:spacing w:after="0" w:line="240" w:lineRule="auto"/>
              <w:ind w:left="500" w:hanging="500"/>
              <w:contextualSpacing w:val="0"/>
              <w:jc w:val="both"/>
              <w:rPr>
                <w:kern w:val="0"/>
                <w:sz w:val="22"/>
                <w:szCs w:val="22"/>
                <w:lang w:val="en-GB"/>
              </w:rPr>
            </w:pPr>
            <w:r w:rsidRPr="00F868A7">
              <w:rPr>
                <w:kern w:val="0"/>
                <w:sz w:val="22"/>
                <w:szCs w:val="22"/>
                <w:lang w:val="en-GB"/>
              </w:rPr>
              <w:t xml:space="preserve">approximately </w:t>
            </w:r>
            <w:r w:rsidR="00A00542">
              <w:rPr>
                <w:rFonts w:eastAsiaTheme="minorEastAsia"/>
                <w:sz w:val="22"/>
                <w:szCs w:val="22"/>
              </w:rPr>
              <w:t>7.74</w:t>
            </w:r>
            <w:r w:rsidR="00A00542" w:rsidRPr="00F868A7">
              <w:rPr>
                <w:kern w:val="0"/>
                <w:sz w:val="22"/>
                <w:szCs w:val="22"/>
                <w:lang w:val="en-GB"/>
              </w:rPr>
              <w:t xml:space="preserve">% </w:t>
            </w:r>
            <w:r w:rsidRPr="00F868A7">
              <w:rPr>
                <w:kern w:val="0"/>
                <w:sz w:val="22"/>
                <w:szCs w:val="22"/>
                <w:lang w:val="en-GB"/>
              </w:rPr>
              <w:t xml:space="preserve">of the number of A Shares in issue and approximately </w:t>
            </w:r>
            <w:r w:rsidR="00A00542">
              <w:rPr>
                <w:rFonts w:eastAsiaTheme="minorEastAsia"/>
                <w:sz w:val="22"/>
                <w:szCs w:val="22"/>
              </w:rPr>
              <w:t>5.47</w:t>
            </w:r>
            <w:r w:rsidR="00A00542" w:rsidRPr="00F868A7">
              <w:rPr>
                <w:kern w:val="0"/>
                <w:sz w:val="22"/>
                <w:szCs w:val="22"/>
                <w:lang w:val="en-GB"/>
              </w:rPr>
              <w:t xml:space="preserve">% </w:t>
            </w:r>
            <w:r w:rsidRPr="00F868A7">
              <w:rPr>
                <w:kern w:val="0"/>
                <w:sz w:val="22"/>
                <w:szCs w:val="22"/>
                <w:lang w:val="en-GB"/>
              </w:rPr>
              <w:t>of the total number of Shares in issue, in each case as enlarged by the number of A Shares to be issued upon the completion of the Proposed A Shares Issue.</w:t>
            </w:r>
          </w:p>
          <w:p w14:paraId="1522533F" w14:textId="77777777" w:rsidR="00DD64A8" w:rsidRPr="00F868A7" w:rsidRDefault="00DD64A8" w:rsidP="00F868A7">
            <w:pPr>
              <w:pStyle w:val="ListParagraph"/>
              <w:widowControl/>
              <w:shd w:val="clear" w:color="auto" w:fill="FFFFFF"/>
              <w:autoSpaceDE w:val="0"/>
              <w:autoSpaceDN w:val="0"/>
              <w:spacing w:after="0" w:line="240" w:lineRule="auto"/>
              <w:ind w:left="500"/>
              <w:contextualSpacing w:val="0"/>
              <w:jc w:val="both"/>
              <w:rPr>
                <w:kern w:val="0"/>
                <w:sz w:val="22"/>
                <w:szCs w:val="22"/>
                <w:lang w:val="en-GB"/>
              </w:rPr>
            </w:pPr>
          </w:p>
          <w:p w14:paraId="6DD3952B" w14:textId="2ED3A803" w:rsidR="00097472" w:rsidRDefault="00097472" w:rsidP="00F868A7">
            <w:pPr>
              <w:widowControl/>
              <w:shd w:val="clear" w:color="auto" w:fill="FFFFFF"/>
              <w:autoSpaceDE w:val="0"/>
              <w:autoSpaceDN w:val="0"/>
              <w:spacing w:after="0" w:line="240" w:lineRule="auto"/>
              <w:jc w:val="both"/>
              <w:rPr>
                <w:kern w:val="0"/>
                <w:sz w:val="22"/>
                <w:szCs w:val="22"/>
                <w:lang w:val="en-GB"/>
              </w:rPr>
            </w:pPr>
            <w:r w:rsidRPr="00097472">
              <w:rPr>
                <w:kern w:val="0"/>
                <w:sz w:val="22"/>
                <w:szCs w:val="22"/>
                <w:lang w:val="en-GB"/>
              </w:rPr>
              <w:t xml:space="preserve">The number of A Shares to be issued under the Proposed A Shares Issue (being </w:t>
            </w:r>
            <w:r w:rsidR="00A00542" w:rsidRPr="00A00542">
              <w:rPr>
                <w:rFonts w:eastAsiaTheme="minorEastAsia"/>
                <w:sz w:val="22"/>
                <w:szCs w:val="22"/>
              </w:rPr>
              <w:t>36,284,470</w:t>
            </w:r>
            <w:r w:rsidR="00056752">
              <w:rPr>
                <w:rFonts w:eastAsiaTheme="minorEastAsia"/>
                <w:sz w:val="22"/>
                <w:szCs w:val="22"/>
              </w:rPr>
              <w:t xml:space="preserve"> </w:t>
            </w:r>
            <w:r w:rsidRPr="00097472">
              <w:rPr>
                <w:kern w:val="0"/>
                <w:sz w:val="22"/>
                <w:szCs w:val="22"/>
                <w:lang w:val="en-GB"/>
              </w:rPr>
              <w:t>A Shares) is arrived at by dividing the total amount of funds to be raised by the</w:t>
            </w:r>
            <w:r w:rsidR="000600FC">
              <w:rPr>
                <w:kern w:val="0"/>
                <w:sz w:val="22"/>
                <w:szCs w:val="22"/>
                <w:lang w:val="en-GB"/>
              </w:rPr>
              <w:t xml:space="preserve"> Company thereunder (being</w:t>
            </w:r>
            <w:r w:rsidR="00A00542">
              <w:rPr>
                <w:kern w:val="0"/>
                <w:sz w:val="22"/>
                <w:szCs w:val="22"/>
                <w:lang w:val="en-GB"/>
              </w:rPr>
              <w:t xml:space="preserve"> approximately</w:t>
            </w:r>
            <w:r w:rsidR="000600FC">
              <w:rPr>
                <w:kern w:val="0"/>
                <w:sz w:val="22"/>
                <w:szCs w:val="22"/>
                <w:lang w:val="en-GB"/>
              </w:rPr>
              <w:t xml:space="preserve"> RMB25</w:t>
            </w:r>
            <w:r w:rsidRPr="00097472">
              <w:rPr>
                <w:kern w:val="0"/>
                <w:sz w:val="22"/>
                <w:szCs w:val="22"/>
                <w:lang w:val="en-GB"/>
              </w:rPr>
              <w:t>0,000,000) by the issue price per A Share to be determined based on the principles as set out in the paragraph headed “Issue price, Pricing Benchmark Date and pricing principles”</w:t>
            </w:r>
            <w:r w:rsidR="009C3754">
              <w:rPr>
                <w:kern w:val="0"/>
                <w:sz w:val="22"/>
                <w:szCs w:val="22"/>
                <w:lang w:val="en-GB"/>
              </w:rPr>
              <w:t xml:space="preserve"> in this Announcement</w:t>
            </w:r>
            <w:r w:rsidRPr="00097472">
              <w:rPr>
                <w:kern w:val="0"/>
                <w:sz w:val="22"/>
                <w:szCs w:val="22"/>
                <w:lang w:val="en-GB"/>
              </w:rPr>
              <w:t xml:space="preserve">. Provided that such number of A Shares to be issued shall not be more than 30% of the total existing number of Shares in issue, the final number of A Shares to be issued under the Proposed A Shares Issue will be determined by negotiation between the Board and the sponsor (lead </w:t>
            </w:r>
            <w:r w:rsidR="000600FC">
              <w:rPr>
                <w:kern w:val="0"/>
                <w:sz w:val="22"/>
                <w:szCs w:val="22"/>
                <w:lang w:val="en-GB"/>
              </w:rPr>
              <w:t>underwriter</w:t>
            </w:r>
            <w:r w:rsidRPr="00097472">
              <w:rPr>
                <w:kern w:val="0"/>
                <w:sz w:val="22"/>
                <w:szCs w:val="22"/>
                <w:lang w:val="en-GB"/>
              </w:rPr>
              <w:t xml:space="preserve">) in accordance with </w:t>
            </w:r>
            <w:r w:rsidR="000600FC">
              <w:rPr>
                <w:kern w:val="0"/>
                <w:sz w:val="22"/>
                <w:szCs w:val="22"/>
                <w:lang w:val="en-GB"/>
              </w:rPr>
              <w:t xml:space="preserve">the relevant requirements of the CSRC and the mandates approved in the </w:t>
            </w:r>
            <w:r w:rsidR="006A30A4">
              <w:rPr>
                <w:kern w:val="0"/>
                <w:sz w:val="22"/>
                <w:szCs w:val="22"/>
                <w:lang w:val="en-GB"/>
              </w:rPr>
              <w:t>AGM</w:t>
            </w:r>
            <w:r w:rsidR="000600FC">
              <w:rPr>
                <w:kern w:val="0"/>
                <w:sz w:val="22"/>
                <w:szCs w:val="22"/>
                <w:lang w:val="en-GB"/>
              </w:rPr>
              <w:t>.</w:t>
            </w:r>
          </w:p>
          <w:p w14:paraId="690E7DEB" w14:textId="77777777" w:rsidR="00097472" w:rsidRDefault="00097472">
            <w:pPr>
              <w:widowControl/>
              <w:shd w:val="clear" w:color="auto" w:fill="FFFFFF"/>
              <w:autoSpaceDE w:val="0"/>
              <w:autoSpaceDN w:val="0"/>
              <w:spacing w:line="240" w:lineRule="auto"/>
              <w:contextualSpacing/>
              <w:jc w:val="both"/>
              <w:rPr>
                <w:kern w:val="0"/>
                <w:sz w:val="22"/>
                <w:szCs w:val="22"/>
                <w:lang w:val="en-GB"/>
              </w:rPr>
            </w:pPr>
          </w:p>
          <w:p w14:paraId="6C017E67" w14:textId="5816C050" w:rsidR="00097472" w:rsidRDefault="00097472">
            <w:pPr>
              <w:widowControl/>
              <w:shd w:val="clear" w:color="auto" w:fill="FFFFFF"/>
              <w:autoSpaceDE w:val="0"/>
              <w:autoSpaceDN w:val="0"/>
              <w:spacing w:line="240" w:lineRule="auto"/>
              <w:contextualSpacing/>
              <w:jc w:val="both"/>
              <w:rPr>
                <w:kern w:val="0"/>
                <w:sz w:val="22"/>
                <w:szCs w:val="22"/>
                <w:lang w:val="en-GB"/>
              </w:rPr>
            </w:pPr>
            <w:r w:rsidRPr="00097472">
              <w:rPr>
                <w:kern w:val="0"/>
                <w:sz w:val="22"/>
                <w:szCs w:val="22"/>
                <w:lang w:val="en-GB"/>
              </w:rPr>
              <w:t>The number of A Shares to be issued under the Proposed A Shares issue will be adjusted if, during the period from the Pricing Benchmark Date to the Issuance Date, any event which may alter the total numbe</w:t>
            </w:r>
            <w:r w:rsidR="009B1FEE">
              <w:rPr>
                <w:kern w:val="0"/>
                <w:sz w:val="22"/>
                <w:szCs w:val="22"/>
                <w:lang w:val="en-GB"/>
              </w:rPr>
              <w:t>r of Shares of the Company</w:t>
            </w:r>
            <w:r w:rsidRPr="00097472">
              <w:rPr>
                <w:kern w:val="0"/>
                <w:sz w:val="22"/>
                <w:szCs w:val="22"/>
                <w:lang w:val="en-GB"/>
              </w:rPr>
              <w:t xml:space="preserve">, </w:t>
            </w:r>
            <w:r w:rsidR="000600FC">
              <w:rPr>
                <w:kern w:val="0"/>
                <w:sz w:val="22"/>
                <w:szCs w:val="22"/>
                <w:lang w:val="en-GB"/>
              </w:rPr>
              <w:lastRenderedPageBreak/>
              <w:t xml:space="preserve">such </w:t>
            </w:r>
            <w:r w:rsidR="003F6126">
              <w:rPr>
                <w:kern w:val="0"/>
                <w:sz w:val="22"/>
                <w:szCs w:val="22"/>
                <w:lang w:val="en-GB"/>
              </w:rPr>
              <w:t xml:space="preserve">as </w:t>
            </w:r>
            <w:r w:rsidR="000600FC">
              <w:rPr>
                <w:kern w:val="0"/>
                <w:sz w:val="22"/>
                <w:szCs w:val="22"/>
                <w:lang w:val="en-GB"/>
              </w:rPr>
              <w:t>dividend</w:t>
            </w:r>
            <w:r w:rsidR="000600FC" w:rsidRPr="000600FC">
              <w:rPr>
                <w:kern w:val="0"/>
                <w:sz w:val="22"/>
                <w:szCs w:val="22"/>
                <w:lang w:val="en-GB"/>
              </w:rPr>
              <w:t xml:space="preserve"> distri</w:t>
            </w:r>
            <w:r w:rsidR="000600FC">
              <w:rPr>
                <w:kern w:val="0"/>
                <w:sz w:val="22"/>
                <w:szCs w:val="22"/>
                <w:lang w:val="en-GB"/>
              </w:rPr>
              <w:t xml:space="preserve">bution, issue of bonus shares, </w:t>
            </w:r>
            <w:r w:rsidR="000600FC" w:rsidRPr="000600FC">
              <w:rPr>
                <w:kern w:val="0"/>
                <w:sz w:val="22"/>
                <w:szCs w:val="22"/>
                <w:lang w:val="en-GB"/>
              </w:rPr>
              <w:t>conversion of capital reserve into share capital</w:t>
            </w:r>
            <w:r w:rsidR="00C5330E">
              <w:rPr>
                <w:kern w:val="0"/>
                <w:sz w:val="22"/>
                <w:szCs w:val="22"/>
                <w:lang w:val="en-GB"/>
              </w:rPr>
              <w:t xml:space="preserve">, or </w:t>
            </w:r>
            <w:r w:rsidR="00C5330E">
              <w:rPr>
                <w:kern w:val="0"/>
                <w:sz w:val="22"/>
                <w:szCs w:val="22"/>
              </w:rPr>
              <w:t>placing of shares</w:t>
            </w:r>
            <w:r w:rsidR="00C5330E">
              <w:rPr>
                <w:kern w:val="0"/>
                <w:sz w:val="22"/>
                <w:szCs w:val="22"/>
                <w:lang w:val="en-GB"/>
              </w:rPr>
              <w:t xml:space="preserve">, </w:t>
            </w:r>
            <w:r w:rsidR="000600FC" w:rsidRPr="000600FC">
              <w:rPr>
                <w:kern w:val="0"/>
                <w:sz w:val="22"/>
                <w:szCs w:val="22"/>
                <w:lang w:val="en-GB"/>
              </w:rPr>
              <w:t>occurs</w:t>
            </w:r>
            <w:r w:rsidR="003F6126">
              <w:rPr>
                <w:kern w:val="0"/>
                <w:sz w:val="22"/>
                <w:szCs w:val="22"/>
                <w:lang w:val="en-GB"/>
              </w:rPr>
              <w:t>.</w:t>
            </w:r>
          </w:p>
          <w:p w14:paraId="105B340D" w14:textId="77777777" w:rsidR="00097472" w:rsidRPr="00937700" w:rsidRDefault="00097472">
            <w:pPr>
              <w:widowControl/>
              <w:shd w:val="clear" w:color="auto" w:fill="FFFFFF"/>
              <w:autoSpaceDE w:val="0"/>
              <w:autoSpaceDN w:val="0"/>
              <w:spacing w:line="240" w:lineRule="auto"/>
              <w:contextualSpacing/>
              <w:jc w:val="both"/>
              <w:rPr>
                <w:kern w:val="0"/>
                <w:sz w:val="22"/>
                <w:szCs w:val="22"/>
                <w:lang w:val="en-GB"/>
              </w:rPr>
            </w:pPr>
          </w:p>
        </w:tc>
      </w:tr>
      <w:tr w:rsidR="005E44DA" w:rsidRPr="00937700" w14:paraId="68003757" w14:textId="77777777" w:rsidTr="007411A5">
        <w:tc>
          <w:tcPr>
            <w:tcW w:w="3117" w:type="dxa"/>
            <w:shd w:val="clear" w:color="auto" w:fill="auto"/>
          </w:tcPr>
          <w:p w14:paraId="14E819C1" w14:textId="5F62DC09" w:rsidR="005E44DA" w:rsidRPr="00937700" w:rsidRDefault="003F6126">
            <w:pPr>
              <w:shd w:val="clear" w:color="auto" w:fill="FFFFFF"/>
              <w:kinsoku w:val="0"/>
              <w:spacing w:line="240" w:lineRule="auto"/>
              <w:contextualSpacing/>
              <w:jc w:val="both"/>
              <w:rPr>
                <w:sz w:val="22"/>
                <w:szCs w:val="22"/>
              </w:rPr>
            </w:pPr>
            <w:r>
              <w:rPr>
                <w:b/>
                <w:bCs/>
                <w:kern w:val="0"/>
                <w:sz w:val="22"/>
                <w:szCs w:val="22"/>
                <w:lang w:val="en-GB"/>
              </w:rPr>
              <w:lastRenderedPageBreak/>
              <w:t>Subscriber and method of subscription</w:t>
            </w:r>
          </w:p>
        </w:tc>
        <w:tc>
          <w:tcPr>
            <w:tcW w:w="429" w:type="dxa"/>
            <w:shd w:val="clear" w:color="auto" w:fill="auto"/>
          </w:tcPr>
          <w:p w14:paraId="2730BF3B" w14:textId="77777777" w:rsidR="005E44DA" w:rsidRPr="00937700" w:rsidRDefault="005E44DA">
            <w:pPr>
              <w:shd w:val="clear" w:color="auto" w:fill="FFFFFF"/>
              <w:kinsoku w:val="0"/>
              <w:spacing w:line="240" w:lineRule="auto"/>
              <w:contextualSpacing/>
              <w:jc w:val="both"/>
              <w:rPr>
                <w:sz w:val="22"/>
                <w:szCs w:val="22"/>
              </w:rPr>
            </w:pPr>
            <w:r w:rsidRPr="00937700">
              <w:rPr>
                <w:sz w:val="22"/>
                <w:szCs w:val="22"/>
              </w:rPr>
              <w:t>:</w:t>
            </w:r>
          </w:p>
        </w:tc>
        <w:tc>
          <w:tcPr>
            <w:tcW w:w="5456" w:type="dxa"/>
            <w:shd w:val="clear" w:color="auto" w:fill="auto"/>
          </w:tcPr>
          <w:p w14:paraId="1425042B" w14:textId="11D5EFD4" w:rsidR="005E44DA" w:rsidRDefault="003F6126" w:rsidP="003F6126">
            <w:pPr>
              <w:widowControl/>
              <w:shd w:val="clear" w:color="auto" w:fill="FFFFFF"/>
              <w:autoSpaceDE w:val="0"/>
              <w:autoSpaceDN w:val="0"/>
              <w:spacing w:line="240" w:lineRule="auto"/>
              <w:contextualSpacing/>
              <w:jc w:val="both"/>
              <w:rPr>
                <w:sz w:val="22"/>
                <w:szCs w:val="22"/>
              </w:rPr>
            </w:pPr>
            <w:r w:rsidRPr="003F6126">
              <w:rPr>
                <w:sz w:val="22"/>
                <w:szCs w:val="22"/>
              </w:rPr>
              <w:t xml:space="preserve">The subscriber is </w:t>
            </w:r>
            <w:r>
              <w:rPr>
                <w:sz w:val="22"/>
                <w:szCs w:val="22"/>
              </w:rPr>
              <w:t>Hualu Investment</w:t>
            </w:r>
            <w:r w:rsidRPr="003F6126">
              <w:rPr>
                <w:sz w:val="22"/>
                <w:szCs w:val="22"/>
              </w:rPr>
              <w:t>, which will subscribe for all the A Shares to be issued under the Proposed A Shares Issue by way of cash in RMB.</w:t>
            </w:r>
          </w:p>
          <w:p w14:paraId="6B1D8EE7" w14:textId="77777777" w:rsidR="00323B91" w:rsidRPr="00937700" w:rsidRDefault="00323B91" w:rsidP="003F6126">
            <w:pPr>
              <w:widowControl/>
              <w:shd w:val="clear" w:color="auto" w:fill="FFFFFF"/>
              <w:autoSpaceDE w:val="0"/>
              <w:autoSpaceDN w:val="0"/>
              <w:spacing w:line="240" w:lineRule="auto"/>
              <w:contextualSpacing/>
              <w:jc w:val="both"/>
              <w:rPr>
                <w:sz w:val="22"/>
                <w:szCs w:val="22"/>
              </w:rPr>
            </w:pPr>
          </w:p>
        </w:tc>
      </w:tr>
      <w:tr w:rsidR="005E44DA" w:rsidRPr="00937700" w14:paraId="2AE0B934" w14:textId="77777777" w:rsidTr="007411A5">
        <w:tc>
          <w:tcPr>
            <w:tcW w:w="3117" w:type="dxa"/>
            <w:shd w:val="clear" w:color="auto" w:fill="auto"/>
          </w:tcPr>
          <w:p w14:paraId="6B57F585" w14:textId="77777777" w:rsidR="005E44DA" w:rsidRPr="00937700" w:rsidRDefault="005E44DA" w:rsidP="003F6126">
            <w:pPr>
              <w:widowControl/>
              <w:shd w:val="clear" w:color="auto" w:fill="FFFFFF"/>
              <w:autoSpaceDE w:val="0"/>
              <w:autoSpaceDN w:val="0"/>
              <w:spacing w:line="240" w:lineRule="auto"/>
              <w:contextualSpacing/>
              <w:jc w:val="both"/>
              <w:rPr>
                <w:sz w:val="22"/>
                <w:szCs w:val="22"/>
              </w:rPr>
            </w:pPr>
            <w:r w:rsidRPr="00937700">
              <w:rPr>
                <w:b/>
                <w:bCs/>
                <w:kern w:val="0"/>
                <w:sz w:val="22"/>
                <w:szCs w:val="22"/>
                <w:lang w:val="en-GB"/>
              </w:rPr>
              <w:t xml:space="preserve">Method </w:t>
            </w:r>
            <w:r w:rsidR="003F6126">
              <w:rPr>
                <w:b/>
                <w:bCs/>
                <w:kern w:val="0"/>
                <w:sz w:val="22"/>
                <w:szCs w:val="22"/>
                <w:lang w:val="en-GB"/>
              </w:rPr>
              <w:t>and time of issue</w:t>
            </w:r>
          </w:p>
        </w:tc>
        <w:tc>
          <w:tcPr>
            <w:tcW w:w="429" w:type="dxa"/>
            <w:shd w:val="clear" w:color="auto" w:fill="auto"/>
          </w:tcPr>
          <w:p w14:paraId="2872E541" w14:textId="77777777" w:rsidR="005E44DA" w:rsidRPr="00937700" w:rsidRDefault="005E44DA">
            <w:pPr>
              <w:shd w:val="clear" w:color="auto" w:fill="FFFFFF"/>
              <w:kinsoku w:val="0"/>
              <w:spacing w:line="240" w:lineRule="auto"/>
              <w:contextualSpacing/>
              <w:jc w:val="both"/>
              <w:rPr>
                <w:sz w:val="22"/>
                <w:szCs w:val="22"/>
              </w:rPr>
            </w:pPr>
            <w:r w:rsidRPr="00937700">
              <w:rPr>
                <w:sz w:val="22"/>
                <w:szCs w:val="22"/>
              </w:rPr>
              <w:t>:</w:t>
            </w:r>
          </w:p>
        </w:tc>
        <w:tc>
          <w:tcPr>
            <w:tcW w:w="5456" w:type="dxa"/>
            <w:shd w:val="clear" w:color="auto" w:fill="auto"/>
          </w:tcPr>
          <w:p w14:paraId="5AD1C4DB" w14:textId="77777777" w:rsidR="005E44DA" w:rsidRDefault="003F6126">
            <w:pPr>
              <w:widowControl/>
              <w:shd w:val="clear" w:color="auto" w:fill="FFFFFF"/>
              <w:autoSpaceDE w:val="0"/>
              <w:autoSpaceDN w:val="0"/>
              <w:spacing w:line="240" w:lineRule="auto"/>
              <w:contextualSpacing/>
              <w:jc w:val="both"/>
              <w:rPr>
                <w:kern w:val="0"/>
                <w:sz w:val="22"/>
                <w:szCs w:val="22"/>
                <w:lang w:val="en-GB"/>
              </w:rPr>
            </w:pPr>
            <w:r w:rsidRPr="003F6126">
              <w:rPr>
                <w:kern w:val="0"/>
                <w:sz w:val="22"/>
                <w:szCs w:val="22"/>
                <w:lang w:val="en-GB"/>
              </w:rPr>
              <w:t xml:space="preserve">The Proposed A Share Issue will be carried out by way of non-public issuance of A Shares to </w:t>
            </w:r>
            <w:r>
              <w:rPr>
                <w:kern w:val="0"/>
                <w:sz w:val="22"/>
                <w:szCs w:val="22"/>
                <w:lang w:val="en-GB"/>
              </w:rPr>
              <w:t>Hualu Investment</w:t>
            </w:r>
            <w:r w:rsidRPr="003F6126">
              <w:rPr>
                <w:kern w:val="0"/>
                <w:sz w:val="22"/>
                <w:szCs w:val="22"/>
                <w:lang w:val="en-GB"/>
              </w:rPr>
              <w:t xml:space="preserve">. Subject to the satisfaction of all the conditions precedent, the Company will complete the Proposed A Shares Issue after obtaining the approval from the CSRC within its validity period. </w:t>
            </w:r>
          </w:p>
          <w:p w14:paraId="3C79E205" w14:textId="77777777" w:rsidR="003F6126" w:rsidRPr="00937700" w:rsidRDefault="003F6126">
            <w:pPr>
              <w:widowControl/>
              <w:shd w:val="clear" w:color="auto" w:fill="FFFFFF"/>
              <w:autoSpaceDE w:val="0"/>
              <w:autoSpaceDN w:val="0"/>
              <w:spacing w:line="240" w:lineRule="auto"/>
              <w:contextualSpacing/>
              <w:jc w:val="both"/>
              <w:rPr>
                <w:sz w:val="22"/>
                <w:szCs w:val="22"/>
              </w:rPr>
            </w:pPr>
          </w:p>
        </w:tc>
      </w:tr>
      <w:tr w:rsidR="005E44DA" w:rsidRPr="00937700" w14:paraId="542ECA62" w14:textId="77777777" w:rsidTr="007411A5">
        <w:tc>
          <w:tcPr>
            <w:tcW w:w="3117" w:type="dxa"/>
            <w:shd w:val="clear" w:color="auto" w:fill="auto"/>
          </w:tcPr>
          <w:p w14:paraId="0A2DBC23" w14:textId="77777777" w:rsidR="005E44DA" w:rsidRPr="00937700" w:rsidRDefault="003F6126">
            <w:pPr>
              <w:widowControl/>
              <w:shd w:val="clear" w:color="auto" w:fill="FFFFFF"/>
              <w:autoSpaceDE w:val="0"/>
              <w:autoSpaceDN w:val="0"/>
              <w:spacing w:line="240" w:lineRule="auto"/>
              <w:contextualSpacing/>
              <w:jc w:val="both"/>
              <w:rPr>
                <w:sz w:val="22"/>
                <w:szCs w:val="22"/>
              </w:rPr>
            </w:pPr>
            <w:r w:rsidRPr="003F6126">
              <w:rPr>
                <w:b/>
                <w:bCs/>
                <w:kern w:val="0"/>
                <w:sz w:val="22"/>
                <w:szCs w:val="22"/>
                <w:lang w:val="en-GB"/>
              </w:rPr>
              <w:t>Issue price, Pricing Benchmark Date and pricing principles:</w:t>
            </w:r>
          </w:p>
        </w:tc>
        <w:tc>
          <w:tcPr>
            <w:tcW w:w="429" w:type="dxa"/>
            <w:shd w:val="clear" w:color="auto" w:fill="auto"/>
          </w:tcPr>
          <w:p w14:paraId="17973FB1" w14:textId="77777777" w:rsidR="005E44DA" w:rsidRPr="00937700" w:rsidRDefault="005E44DA">
            <w:pPr>
              <w:shd w:val="clear" w:color="auto" w:fill="FFFFFF"/>
              <w:kinsoku w:val="0"/>
              <w:spacing w:line="240" w:lineRule="auto"/>
              <w:contextualSpacing/>
              <w:jc w:val="both"/>
              <w:rPr>
                <w:sz w:val="22"/>
                <w:szCs w:val="22"/>
              </w:rPr>
            </w:pPr>
            <w:r w:rsidRPr="00937700">
              <w:rPr>
                <w:sz w:val="22"/>
                <w:szCs w:val="22"/>
              </w:rPr>
              <w:t>:</w:t>
            </w:r>
          </w:p>
        </w:tc>
        <w:tc>
          <w:tcPr>
            <w:tcW w:w="5456" w:type="dxa"/>
            <w:shd w:val="clear" w:color="auto" w:fill="auto"/>
          </w:tcPr>
          <w:p w14:paraId="20732CE3" w14:textId="48E6E327" w:rsidR="00323B91" w:rsidRPr="00A92380" w:rsidRDefault="00323B91" w:rsidP="00323B91">
            <w:pPr>
              <w:pStyle w:val="BodyText1"/>
              <w:snapToGrid w:val="0"/>
              <w:spacing w:line="240" w:lineRule="auto"/>
              <w:ind w:left="0"/>
              <w:rPr>
                <w:rFonts w:ascii="Times New Roman" w:eastAsiaTheme="minorEastAsia" w:hAnsi="Times New Roman"/>
                <w:color w:val="auto"/>
                <w:sz w:val="22"/>
                <w:szCs w:val="22"/>
              </w:rPr>
            </w:pPr>
            <w:r w:rsidRPr="00D14392">
              <w:rPr>
                <w:rFonts w:ascii="Times New Roman" w:eastAsiaTheme="minorEastAsia" w:hAnsi="Times New Roman"/>
                <w:color w:val="auto"/>
                <w:sz w:val="22"/>
                <w:szCs w:val="22"/>
              </w:rPr>
              <w:t>The issue price of the A Shares to be issued under the Pr</w:t>
            </w:r>
            <w:r>
              <w:rPr>
                <w:rFonts w:ascii="Times New Roman" w:eastAsiaTheme="minorEastAsia" w:hAnsi="Times New Roman"/>
                <w:color w:val="auto"/>
                <w:sz w:val="22"/>
                <w:szCs w:val="22"/>
              </w:rPr>
              <w:t>oposed A Shares Issue of RMB</w:t>
            </w:r>
            <w:r w:rsidR="00A00542">
              <w:rPr>
                <w:rFonts w:ascii="Times New Roman" w:eastAsiaTheme="minorEastAsia" w:hAnsi="Times New Roman"/>
                <w:color w:val="auto"/>
                <w:sz w:val="22"/>
                <w:szCs w:val="22"/>
              </w:rPr>
              <w:t>6.89</w:t>
            </w:r>
            <w:r w:rsidR="00A00542" w:rsidRPr="00D14392">
              <w:rPr>
                <w:rFonts w:ascii="Times New Roman" w:eastAsiaTheme="minorEastAsia" w:hAnsi="Times New Roman"/>
                <w:color w:val="auto"/>
                <w:sz w:val="22"/>
                <w:szCs w:val="22"/>
              </w:rPr>
              <w:t xml:space="preserve"> </w:t>
            </w:r>
            <w:r w:rsidRPr="00D14392">
              <w:rPr>
                <w:rFonts w:ascii="Times New Roman" w:eastAsiaTheme="minorEastAsia" w:hAnsi="Times New Roman"/>
                <w:color w:val="auto"/>
                <w:sz w:val="22"/>
                <w:szCs w:val="22"/>
              </w:rPr>
              <w:t>is</w:t>
            </w:r>
            <w:r>
              <w:rPr>
                <w:rFonts w:ascii="Times New Roman" w:eastAsiaTheme="minorEastAsia" w:hAnsi="Times New Roman"/>
                <w:color w:val="auto"/>
                <w:sz w:val="22"/>
                <w:szCs w:val="22"/>
              </w:rPr>
              <w:t>: (i)</w:t>
            </w:r>
            <w:r w:rsidRPr="00D14392">
              <w:rPr>
                <w:rFonts w:ascii="Times New Roman" w:eastAsiaTheme="minorEastAsia" w:hAnsi="Times New Roman"/>
                <w:color w:val="auto"/>
                <w:sz w:val="22"/>
                <w:szCs w:val="22"/>
              </w:rPr>
              <w:t xml:space="preserve"> not less than 80% of the average trading price of the A Shares </w:t>
            </w:r>
            <w:r w:rsidR="001D3B41">
              <w:rPr>
                <w:rFonts w:ascii="Times New Roman" w:eastAsiaTheme="minorEastAsia" w:hAnsi="Times New Roman"/>
                <w:color w:val="auto"/>
                <w:sz w:val="22"/>
                <w:szCs w:val="22"/>
              </w:rPr>
              <w:t>over</w:t>
            </w:r>
            <w:r w:rsidR="001D3B41" w:rsidRPr="00D14392">
              <w:rPr>
                <w:rFonts w:ascii="Times New Roman" w:eastAsiaTheme="minorEastAsia" w:hAnsi="Times New Roman"/>
                <w:color w:val="auto"/>
                <w:sz w:val="22"/>
                <w:szCs w:val="22"/>
              </w:rPr>
              <w:t xml:space="preserve"> </w:t>
            </w:r>
            <w:r w:rsidRPr="00D14392">
              <w:rPr>
                <w:rFonts w:ascii="Times New Roman" w:eastAsiaTheme="minorEastAsia" w:hAnsi="Times New Roman"/>
                <w:color w:val="auto"/>
                <w:sz w:val="22"/>
                <w:szCs w:val="22"/>
              </w:rPr>
              <w:t>the 20 trad</w:t>
            </w:r>
            <w:r w:rsidRPr="00A00542">
              <w:rPr>
                <w:rFonts w:ascii="Times New Roman" w:eastAsiaTheme="minorEastAsia" w:hAnsi="Times New Roman"/>
                <w:color w:val="auto"/>
                <w:sz w:val="22"/>
                <w:szCs w:val="22"/>
              </w:rPr>
              <w:t xml:space="preserve">ing days preceding the Pricing Benchmark Date (i.e. </w:t>
            </w:r>
            <w:r w:rsidRPr="00620526">
              <w:rPr>
                <w:rFonts w:ascii="Times New Roman" w:eastAsiaTheme="minorEastAsia" w:hAnsi="Times New Roman"/>
                <w:color w:val="auto"/>
                <w:sz w:val="22"/>
                <w:szCs w:val="22"/>
              </w:rPr>
              <w:t>1</w:t>
            </w:r>
            <w:r w:rsidR="007246B3" w:rsidRPr="00620526">
              <w:rPr>
                <w:rFonts w:ascii="Times New Roman" w:eastAsiaTheme="minorEastAsia" w:hAnsi="Times New Roman"/>
                <w:color w:val="auto"/>
                <w:sz w:val="22"/>
                <w:szCs w:val="22"/>
              </w:rPr>
              <w:t>5</w:t>
            </w:r>
            <w:r w:rsidRPr="00A00542">
              <w:rPr>
                <w:rFonts w:ascii="Times New Roman" w:eastAsiaTheme="minorEastAsia" w:hAnsi="Times New Roman"/>
                <w:color w:val="auto"/>
                <w:sz w:val="22"/>
                <w:szCs w:val="22"/>
              </w:rPr>
              <w:t xml:space="preserve"> April 2021, being one day after the date on which the Board approved</w:t>
            </w:r>
            <w:r w:rsidRPr="00D14392">
              <w:rPr>
                <w:rFonts w:ascii="Times New Roman" w:eastAsiaTheme="minorEastAsia" w:hAnsi="Times New Roman"/>
                <w:color w:val="auto"/>
                <w:sz w:val="22"/>
                <w:szCs w:val="22"/>
              </w:rPr>
              <w:t xml:space="preserve"> the Pro</w:t>
            </w:r>
            <w:r>
              <w:rPr>
                <w:rFonts w:ascii="Times New Roman" w:eastAsiaTheme="minorEastAsia" w:hAnsi="Times New Roman"/>
                <w:color w:val="auto"/>
                <w:sz w:val="22"/>
                <w:szCs w:val="22"/>
              </w:rPr>
              <w:t>posed A Shares Issue at the 2nd</w:t>
            </w:r>
            <w:r w:rsidRPr="00D14392">
              <w:rPr>
                <w:rFonts w:ascii="Times New Roman" w:eastAsiaTheme="minorEastAsia" w:hAnsi="Times New Roman"/>
                <w:color w:val="auto"/>
                <w:sz w:val="22"/>
                <w:szCs w:val="22"/>
              </w:rPr>
              <w:t xml:space="preserve"> </w:t>
            </w:r>
            <w:r>
              <w:rPr>
                <w:rFonts w:ascii="Times New Roman" w:eastAsiaTheme="minorEastAsia" w:hAnsi="Times New Roman"/>
                <w:color w:val="auto"/>
                <w:sz w:val="22"/>
                <w:szCs w:val="22"/>
              </w:rPr>
              <w:t>extraordinary meeting of the 10th session of the Board; and t</w:t>
            </w:r>
            <w:r w:rsidRPr="00D14392">
              <w:rPr>
                <w:rFonts w:ascii="Times New Roman" w:eastAsiaTheme="minorEastAsia" w:hAnsi="Times New Roman"/>
                <w:color w:val="auto"/>
                <w:sz w:val="22"/>
                <w:szCs w:val="22"/>
              </w:rPr>
              <w:t xml:space="preserve">he average trading price of the A Shares </w:t>
            </w:r>
            <w:r w:rsidR="001D3B41">
              <w:rPr>
                <w:rFonts w:ascii="Times New Roman" w:eastAsiaTheme="minorEastAsia" w:hAnsi="Times New Roman"/>
                <w:color w:val="auto"/>
                <w:sz w:val="22"/>
                <w:szCs w:val="22"/>
              </w:rPr>
              <w:t>over</w:t>
            </w:r>
            <w:r w:rsidR="001D3B41" w:rsidRPr="00D14392">
              <w:rPr>
                <w:rFonts w:ascii="Times New Roman" w:eastAsiaTheme="minorEastAsia" w:hAnsi="Times New Roman"/>
                <w:color w:val="auto"/>
                <w:sz w:val="22"/>
                <w:szCs w:val="22"/>
              </w:rPr>
              <w:t xml:space="preserve"> </w:t>
            </w:r>
            <w:r w:rsidRPr="00D14392">
              <w:rPr>
                <w:rFonts w:ascii="Times New Roman" w:eastAsiaTheme="minorEastAsia" w:hAnsi="Times New Roman"/>
                <w:color w:val="auto"/>
                <w:sz w:val="22"/>
                <w:szCs w:val="22"/>
              </w:rPr>
              <w:t xml:space="preserve">the 20 trading days preceding the </w:t>
            </w:r>
            <w:r>
              <w:rPr>
                <w:rFonts w:ascii="Times New Roman" w:eastAsiaTheme="minorEastAsia" w:hAnsi="Times New Roman"/>
                <w:color w:val="auto"/>
                <w:sz w:val="22"/>
                <w:szCs w:val="22"/>
              </w:rPr>
              <w:t>Pricing Benchmark Date equals</w:t>
            </w:r>
            <w:r w:rsidRPr="00D14392">
              <w:rPr>
                <w:rFonts w:ascii="Times New Roman" w:eastAsiaTheme="minorEastAsia" w:hAnsi="Times New Roman"/>
                <w:color w:val="auto"/>
                <w:sz w:val="22"/>
                <w:szCs w:val="22"/>
              </w:rPr>
              <w:t xml:space="preserve"> the total trading </w:t>
            </w:r>
            <w:r w:rsidR="001D3B41">
              <w:rPr>
                <w:rFonts w:ascii="Times New Roman" w:eastAsiaTheme="minorEastAsia" w:hAnsi="Times New Roman"/>
                <w:color w:val="auto"/>
                <w:sz w:val="22"/>
                <w:szCs w:val="22"/>
              </w:rPr>
              <w:t>turnover</w:t>
            </w:r>
            <w:r w:rsidRPr="00D14392">
              <w:rPr>
                <w:rFonts w:ascii="Times New Roman" w:eastAsiaTheme="minorEastAsia" w:hAnsi="Times New Roman"/>
                <w:color w:val="auto"/>
                <w:sz w:val="22"/>
                <w:szCs w:val="22"/>
              </w:rPr>
              <w:t xml:space="preserve"> of A Shares traded in the 20 trading days preceding the Pricing Benchmark Date, divided by the total volume of </w:t>
            </w:r>
            <w:r w:rsidRPr="00A92380">
              <w:rPr>
                <w:rFonts w:ascii="Times New Roman" w:eastAsiaTheme="minorEastAsia" w:hAnsi="Times New Roman"/>
                <w:color w:val="auto"/>
                <w:sz w:val="22"/>
                <w:szCs w:val="22"/>
              </w:rPr>
              <w:t xml:space="preserve">A Shares traded in those 20 trading days); or (ii) not less than the unaudited net asset value per share attributable to the holders of ordinary shares of the parent company at the end of the Company’s most recent financial year prior to the Pricing Benchmark Date, whichever is higher (rounded up to 2 decimal places).  </w:t>
            </w:r>
          </w:p>
          <w:p w14:paraId="7D8DD428" w14:textId="77777777"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p>
          <w:p w14:paraId="4510FE9D" w14:textId="77777777" w:rsidR="005E44DA" w:rsidRPr="00A92380" w:rsidRDefault="003F6126">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If, during the period from the Pricing Benchmark Date to the Issuance Date, any ex-right and ex</w:t>
            </w:r>
            <w:r w:rsidR="00323B91" w:rsidRPr="00A92380">
              <w:rPr>
                <w:kern w:val="0"/>
                <w:sz w:val="22"/>
                <w:szCs w:val="22"/>
                <w:lang w:val="en-GB"/>
              </w:rPr>
              <w:t>-dividend event such as dividend</w:t>
            </w:r>
            <w:r w:rsidRPr="00A92380">
              <w:rPr>
                <w:kern w:val="0"/>
                <w:sz w:val="22"/>
                <w:szCs w:val="22"/>
                <w:lang w:val="en-GB"/>
              </w:rPr>
              <w:t xml:space="preserve"> distribution, issue of bonus shares or conversion of capital reserve into share capital occurs, the issue price shall be adjusted accordingly based on the following formula:</w:t>
            </w:r>
          </w:p>
          <w:p w14:paraId="38049F15" w14:textId="77777777"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p>
          <w:p w14:paraId="2457BE80" w14:textId="061C6AA3"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 xml:space="preserve">Cash distribution: </w:t>
            </w:r>
            <w:r w:rsidR="001A5A10">
              <w:rPr>
                <w:kern w:val="0"/>
                <w:sz w:val="22"/>
                <w:szCs w:val="22"/>
                <w:lang w:val="en-GB"/>
              </w:rPr>
              <w:t xml:space="preserve">    </w:t>
            </w:r>
            <w:r w:rsidRPr="00A92380">
              <w:rPr>
                <w:kern w:val="0"/>
                <w:sz w:val="22"/>
                <w:szCs w:val="22"/>
                <w:lang w:val="en-GB"/>
              </w:rPr>
              <w:t xml:space="preserve">P1 = P0-D </w:t>
            </w:r>
          </w:p>
          <w:p w14:paraId="5533EE1E" w14:textId="77777777"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p>
          <w:p w14:paraId="4442E8E3" w14:textId="194C0D27"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 xml:space="preserve">Issue of bonus shares or conversion of capital reserve into share capital: </w:t>
            </w:r>
            <w:r w:rsidR="001A5A10">
              <w:rPr>
                <w:kern w:val="0"/>
                <w:sz w:val="22"/>
                <w:szCs w:val="22"/>
                <w:lang w:val="en-GB"/>
              </w:rPr>
              <w:t xml:space="preserve">        </w:t>
            </w:r>
            <w:r w:rsidRPr="00A92380">
              <w:rPr>
                <w:kern w:val="0"/>
                <w:sz w:val="22"/>
                <w:szCs w:val="22"/>
                <w:lang w:val="en-GB"/>
              </w:rPr>
              <w:t xml:space="preserve">P1 = P0/(1 +N) </w:t>
            </w:r>
          </w:p>
          <w:p w14:paraId="55ED2D32" w14:textId="77777777"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p>
          <w:p w14:paraId="735B2916" w14:textId="77777777" w:rsidR="00DD64A8" w:rsidRDefault="00323B91">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Cash distribution and i</w:t>
            </w:r>
            <w:r w:rsidR="003F6126" w:rsidRPr="00A92380">
              <w:rPr>
                <w:kern w:val="0"/>
                <w:sz w:val="22"/>
                <w:szCs w:val="22"/>
                <w:lang w:val="en-GB"/>
              </w:rPr>
              <w:t>ssue of bonus shares or conversion of capital reserve into share capital</w:t>
            </w:r>
            <w:r w:rsidRPr="00A92380">
              <w:rPr>
                <w:kern w:val="0"/>
                <w:sz w:val="22"/>
                <w:szCs w:val="22"/>
                <w:lang w:val="en-GB"/>
              </w:rPr>
              <w:t xml:space="preserve"> take place simultaneously</w:t>
            </w:r>
            <w:r w:rsidR="003F6126" w:rsidRPr="00A92380">
              <w:rPr>
                <w:kern w:val="0"/>
                <w:sz w:val="22"/>
                <w:szCs w:val="22"/>
                <w:lang w:val="en-GB"/>
              </w:rPr>
              <w:t xml:space="preserve">: </w:t>
            </w:r>
          </w:p>
          <w:p w14:paraId="7FA6C9BF" w14:textId="77777777" w:rsidR="00DD64A8" w:rsidRDefault="00DD64A8">
            <w:pPr>
              <w:widowControl/>
              <w:shd w:val="clear" w:color="auto" w:fill="FFFFFF"/>
              <w:autoSpaceDE w:val="0"/>
              <w:autoSpaceDN w:val="0"/>
              <w:spacing w:line="240" w:lineRule="auto"/>
              <w:contextualSpacing/>
              <w:jc w:val="both"/>
              <w:rPr>
                <w:kern w:val="0"/>
                <w:sz w:val="22"/>
                <w:szCs w:val="22"/>
                <w:lang w:val="en-GB"/>
              </w:rPr>
            </w:pPr>
          </w:p>
          <w:p w14:paraId="06EBC41D" w14:textId="244B8129"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 xml:space="preserve">P1 = (P0 -D)/(1 +N) </w:t>
            </w:r>
          </w:p>
          <w:p w14:paraId="1DCF440F" w14:textId="77777777"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p>
          <w:p w14:paraId="3372BDC7" w14:textId="77777777"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 xml:space="preserve">where: </w:t>
            </w:r>
          </w:p>
          <w:p w14:paraId="53E75C53" w14:textId="77777777" w:rsidR="00323B91" w:rsidRPr="00A92380" w:rsidRDefault="00323B91">
            <w:pPr>
              <w:widowControl/>
              <w:shd w:val="clear" w:color="auto" w:fill="FFFFFF"/>
              <w:autoSpaceDE w:val="0"/>
              <w:autoSpaceDN w:val="0"/>
              <w:spacing w:line="240" w:lineRule="auto"/>
              <w:contextualSpacing/>
              <w:jc w:val="both"/>
              <w:rPr>
                <w:kern w:val="0"/>
                <w:sz w:val="22"/>
                <w:szCs w:val="22"/>
                <w:lang w:val="en-GB"/>
              </w:rPr>
            </w:pPr>
          </w:p>
          <w:p w14:paraId="6DCDBE9B" w14:textId="31540429" w:rsidR="003F6126" w:rsidRPr="00F868A7" w:rsidRDefault="003F6126" w:rsidP="00F868A7">
            <w:pPr>
              <w:pStyle w:val="ListParagraph"/>
              <w:widowControl/>
              <w:numPr>
                <w:ilvl w:val="0"/>
                <w:numId w:val="35"/>
              </w:numPr>
              <w:shd w:val="clear" w:color="auto" w:fill="FFFFFF"/>
              <w:autoSpaceDE w:val="0"/>
              <w:autoSpaceDN w:val="0"/>
              <w:spacing w:after="0" w:line="240" w:lineRule="auto"/>
              <w:ind w:hanging="677"/>
              <w:contextualSpacing w:val="0"/>
              <w:jc w:val="both"/>
              <w:rPr>
                <w:kern w:val="0"/>
                <w:sz w:val="22"/>
                <w:szCs w:val="22"/>
                <w:lang w:val="en-GB"/>
              </w:rPr>
            </w:pPr>
            <w:r w:rsidRPr="00F868A7">
              <w:rPr>
                <w:kern w:val="0"/>
                <w:sz w:val="22"/>
                <w:szCs w:val="22"/>
                <w:lang w:val="en-GB"/>
              </w:rPr>
              <w:t xml:space="preserve">P0 denotes the issue price before adjustment; </w:t>
            </w:r>
          </w:p>
          <w:p w14:paraId="09163414" w14:textId="77777777" w:rsidR="003F6126" w:rsidRPr="00A92380" w:rsidRDefault="003F6126" w:rsidP="00F868A7">
            <w:pPr>
              <w:widowControl/>
              <w:shd w:val="clear" w:color="auto" w:fill="FFFFFF"/>
              <w:autoSpaceDE w:val="0"/>
              <w:autoSpaceDN w:val="0"/>
              <w:spacing w:after="0" w:line="240" w:lineRule="auto"/>
              <w:ind w:left="500" w:hanging="677"/>
              <w:jc w:val="both"/>
              <w:rPr>
                <w:kern w:val="0"/>
                <w:sz w:val="22"/>
                <w:szCs w:val="22"/>
                <w:lang w:val="en-GB"/>
              </w:rPr>
            </w:pPr>
          </w:p>
          <w:p w14:paraId="33D888CE" w14:textId="7F3073DB" w:rsidR="003F6126" w:rsidRPr="00F868A7" w:rsidRDefault="003F6126" w:rsidP="00F868A7">
            <w:pPr>
              <w:pStyle w:val="ListParagraph"/>
              <w:widowControl/>
              <w:numPr>
                <w:ilvl w:val="0"/>
                <w:numId w:val="35"/>
              </w:numPr>
              <w:shd w:val="clear" w:color="auto" w:fill="FFFFFF"/>
              <w:autoSpaceDE w:val="0"/>
              <w:autoSpaceDN w:val="0"/>
              <w:spacing w:after="0" w:line="240" w:lineRule="auto"/>
              <w:ind w:hanging="677"/>
              <w:contextualSpacing w:val="0"/>
              <w:jc w:val="both"/>
              <w:rPr>
                <w:kern w:val="0"/>
                <w:sz w:val="22"/>
                <w:szCs w:val="22"/>
                <w:lang w:val="en-GB"/>
              </w:rPr>
            </w:pPr>
            <w:r w:rsidRPr="00F868A7">
              <w:rPr>
                <w:kern w:val="0"/>
                <w:sz w:val="22"/>
                <w:szCs w:val="22"/>
                <w:lang w:val="en-GB"/>
              </w:rPr>
              <w:t xml:space="preserve">D denotes the amount of cash to be distributed per Share; </w:t>
            </w:r>
          </w:p>
          <w:p w14:paraId="150520C1" w14:textId="77777777" w:rsidR="003F6126" w:rsidRPr="00A92380" w:rsidRDefault="003F6126" w:rsidP="00F868A7">
            <w:pPr>
              <w:widowControl/>
              <w:shd w:val="clear" w:color="auto" w:fill="FFFFFF"/>
              <w:autoSpaceDE w:val="0"/>
              <w:autoSpaceDN w:val="0"/>
              <w:spacing w:after="0" w:line="240" w:lineRule="auto"/>
              <w:ind w:left="500" w:hanging="677"/>
              <w:jc w:val="both"/>
              <w:rPr>
                <w:kern w:val="0"/>
                <w:sz w:val="22"/>
                <w:szCs w:val="22"/>
                <w:lang w:val="en-GB"/>
              </w:rPr>
            </w:pPr>
          </w:p>
          <w:p w14:paraId="00C63E65" w14:textId="00D98608" w:rsidR="003F6126" w:rsidRPr="00F868A7" w:rsidRDefault="003F6126" w:rsidP="00F868A7">
            <w:pPr>
              <w:pStyle w:val="ListParagraph"/>
              <w:widowControl/>
              <w:numPr>
                <w:ilvl w:val="0"/>
                <w:numId w:val="35"/>
              </w:numPr>
              <w:shd w:val="clear" w:color="auto" w:fill="FFFFFF"/>
              <w:autoSpaceDE w:val="0"/>
              <w:autoSpaceDN w:val="0"/>
              <w:spacing w:after="0" w:line="240" w:lineRule="auto"/>
              <w:ind w:hanging="677"/>
              <w:contextualSpacing w:val="0"/>
              <w:jc w:val="both"/>
              <w:rPr>
                <w:kern w:val="0"/>
                <w:sz w:val="22"/>
                <w:szCs w:val="22"/>
                <w:lang w:val="en-GB"/>
              </w:rPr>
            </w:pPr>
            <w:r w:rsidRPr="00F868A7">
              <w:rPr>
                <w:kern w:val="0"/>
                <w:sz w:val="22"/>
                <w:szCs w:val="22"/>
                <w:lang w:val="en-GB"/>
              </w:rPr>
              <w:t xml:space="preserve">N denotes the number of Shares to be distributed as bonus or converted from the capital reserve per Share; and </w:t>
            </w:r>
          </w:p>
          <w:p w14:paraId="50545799" w14:textId="77777777" w:rsidR="003F6126" w:rsidRPr="00A92380" w:rsidRDefault="003F6126" w:rsidP="00F868A7">
            <w:pPr>
              <w:widowControl/>
              <w:shd w:val="clear" w:color="auto" w:fill="FFFFFF"/>
              <w:autoSpaceDE w:val="0"/>
              <w:autoSpaceDN w:val="0"/>
              <w:spacing w:after="0" w:line="240" w:lineRule="auto"/>
              <w:ind w:left="500" w:hanging="677"/>
              <w:jc w:val="both"/>
              <w:rPr>
                <w:kern w:val="0"/>
                <w:sz w:val="22"/>
                <w:szCs w:val="22"/>
                <w:lang w:val="en-GB"/>
              </w:rPr>
            </w:pPr>
          </w:p>
          <w:p w14:paraId="4EB1572F" w14:textId="33F7A2EB" w:rsidR="003F6126" w:rsidRPr="00F868A7" w:rsidRDefault="003F6126" w:rsidP="00F868A7">
            <w:pPr>
              <w:pStyle w:val="ListParagraph"/>
              <w:widowControl/>
              <w:numPr>
                <w:ilvl w:val="0"/>
                <w:numId w:val="35"/>
              </w:numPr>
              <w:shd w:val="clear" w:color="auto" w:fill="FFFFFF"/>
              <w:autoSpaceDE w:val="0"/>
              <w:autoSpaceDN w:val="0"/>
              <w:spacing w:after="0" w:line="240" w:lineRule="auto"/>
              <w:ind w:hanging="677"/>
              <w:contextualSpacing w:val="0"/>
              <w:jc w:val="both"/>
              <w:rPr>
                <w:kern w:val="0"/>
                <w:sz w:val="22"/>
                <w:szCs w:val="22"/>
                <w:lang w:val="en-GB"/>
              </w:rPr>
            </w:pPr>
            <w:r w:rsidRPr="00F868A7">
              <w:rPr>
                <w:kern w:val="0"/>
                <w:sz w:val="22"/>
                <w:szCs w:val="22"/>
                <w:lang w:val="en-GB"/>
              </w:rPr>
              <w:t>P1 denotes the new issue price after adjustment.</w:t>
            </w:r>
          </w:p>
          <w:p w14:paraId="046A79C6" w14:textId="77777777"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p>
          <w:p w14:paraId="03CE504A" w14:textId="77777777" w:rsidR="003F6126" w:rsidRPr="00A92380" w:rsidRDefault="003F6126">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The above adjustment is made based on the requirement under Rule 12 of the “Implementation Rules for Non</w:t>
            </w:r>
            <w:r w:rsidR="00C63565" w:rsidRPr="00A92380">
              <w:rPr>
                <w:kern w:val="0"/>
                <w:sz w:val="22"/>
                <w:szCs w:val="22"/>
                <w:lang w:val="en-GB"/>
              </w:rPr>
              <w:t>-</w:t>
            </w:r>
            <w:r w:rsidRPr="00A92380">
              <w:rPr>
                <w:kern w:val="0"/>
                <w:sz w:val="22"/>
                <w:szCs w:val="22"/>
                <w:lang w:val="en-GB"/>
              </w:rPr>
              <w:t>public Issuance of Shares by Listed Companies” (</w:t>
            </w:r>
            <w:r w:rsidRPr="00F868A7">
              <w:rPr>
                <w:rFonts w:ascii="MS Gothic" w:eastAsia="MS Gothic" w:hAnsi="MS Gothic" w:cs="MS Gothic" w:hint="eastAsia"/>
                <w:kern w:val="0"/>
                <w:sz w:val="22"/>
                <w:szCs w:val="22"/>
                <w:lang w:val="en-GB"/>
              </w:rPr>
              <w:t>《上市公司非公開發行股票實施細則》</w:t>
            </w:r>
            <w:r w:rsidRPr="00A92380">
              <w:rPr>
                <w:kern w:val="0"/>
                <w:sz w:val="22"/>
                <w:szCs w:val="22"/>
                <w:lang w:val="en-GB"/>
              </w:rPr>
              <w:t>) promulgated by</w:t>
            </w:r>
            <w:r w:rsidR="00323B91" w:rsidRPr="00A92380">
              <w:rPr>
                <w:kern w:val="0"/>
                <w:sz w:val="22"/>
                <w:szCs w:val="22"/>
                <w:lang w:val="en-GB"/>
              </w:rPr>
              <w:t xml:space="preserve"> the</w:t>
            </w:r>
            <w:r w:rsidRPr="00A92380">
              <w:rPr>
                <w:kern w:val="0"/>
                <w:sz w:val="22"/>
                <w:szCs w:val="22"/>
                <w:lang w:val="en-GB"/>
              </w:rPr>
              <w:t xml:space="preserve"> CSRC: The Board shall also resolve to determine whether the issue size shall be adjusted accordingly in case of ex-dividend or ex-rights activities in respect of the shares of the Company during the period from the date of resolution by the Board to the date of issuance. CSRC will consider and approve the above adjustment as a part of the proposal for Proposed A Shares Issue. In other words, CSRC will not consider and approve such adjustment on a standalone basis.</w:t>
            </w:r>
          </w:p>
          <w:p w14:paraId="5778E67A" w14:textId="77777777" w:rsidR="003F6126" w:rsidRPr="00937700" w:rsidRDefault="003F6126" w:rsidP="00A92380">
            <w:pPr>
              <w:widowControl/>
              <w:shd w:val="clear" w:color="auto" w:fill="FFFFFF"/>
              <w:autoSpaceDE w:val="0"/>
              <w:autoSpaceDN w:val="0"/>
              <w:spacing w:line="240" w:lineRule="auto"/>
              <w:contextualSpacing/>
              <w:jc w:val="both"/>
              <w:rPr>
                <w:sz w:val="22"/>
                <w:szCs w:val="22"/>
              </w:rPr>
            </w:pPr>
          </w:p>
        </w:tc>
      </w:tr>
      <w:tr w:rsidR="003F6126" w:rsidRPr="00937700" w14:paraId="1EE35B75" w14:textId="77777777" w:rsidTr="007411A5">
        <w:tc>
          <w:tcPr>
            <w:tcW w:w="3117" w:type="dxa"/>
            <w:shd w:val="clear" w:color="auto" w:fill="auto"/>
          </w:tcPr>
          <w:p w14:paraId="2216F94E" w14:textId="77777777" w:rsidR="003F6126" w:rsidRDefault="003F6126">
            <w:pPr>
              <w:widowControl/>
              <w:shd w:val="clear" w:color="auto" w:fill="FFFFFF"/>
              <w:autoSpaceDE w:val="0"/>
              <w:autoSpaceDN w:val="0"/>
              <w:spacing w:line="240" w:lineRule="auto"/>
              <w:contextualSpacing/>
              <w:jc w:val="both"/>
              <w:rPr>
                <w:b/>
                <w:bCs/>
                <w:kern w:val="0"/>
                <w:sz w:val="22"/>
                <w:szCs w:val="22"/>
                <w:lang w:val="en-GB"/>
              </w:rPr>
            </w:pPr>
            <w:r w:rsidRPr="003F6126">
              <w:rPr>
                <w:b/>
                <w:bCs/>
                <w:kern w:val="0"/>
                <w:sz w:val="22"/>
                <w:szCs w:val="22"/>
                <w:lang w:val="en-GB"/>
              </w:rPr>
              <w:lastRenderedPageBreak/>
              <w:t>Conditions precedent for the A Shares Subscription Agreement to take effect:</w:t>
            </w:r>
          </w:p>
          <w:p w14:paraId="6666E7CC" w14:textId="77777777" w:rsidR="003F6126" w:rsidRPr="003F6126" w:rsidRDefault="003F6126">
            <w:pPr>
              <w:widowControl/>
              <w:shd w:val="clear" w:color="auto" w:fill="FFFFFF"/>
              <w:autoSpaceDE w:val="0"/>
              <w:autoSpaceDN w:val="0"/>
              <w:spacing w:line="240" w:lineRule="auto"/>
              <w:contextualSpacing/>
              <w:jc w:val="both"/>
              <w:rPr>
                <w:b/>
                <w:bCs/>
                <w:kern w:val="0"/>
                <w:sz w:val="22"/>
                <w:szCs w:val="22"/>
                <w:lang w:val="en-GB"/>
              </w:rPr>
            </w:pPr>
          </w:p>
        </w:tc>
        <w:tc>
          <w:tcPr>
            <w:tcW w:w="429" w:type="dxa"/>
            <w:shd w:val="clear" w:color="auto" w:fill="auto"/>
          </w:tcPr>
          <w:p w14:paraId="14D75B5F" w14:textId="77777777" w:rsidR="003F6126" w:rsidRPr="00937700" w:rsidRDefault="003F6126">
            <w:pPr>
              <w:shd w:val="clear" w:color="auto" w:fill="FFFFFF"/>
              <w:kinsoku w:val="0"/>
              <w:spacing w:line="240" w:lineRule="auto"/>
              <w:contextualSpacing/>
              <w:jc w:val="both"/>
              <w:rPr>
                <w:sz w:val="22"/>
                <w:szCs w:val="22"/>
              </w:rPr>
            </w:pPr>
          </w:p>
        </w:tc>
        <w:tc>
          <w:tcPr>
            <w:tcW w:w="5456" w:type="dxa"/>
            <w:shd w:val="clear" w:color="auto" w:fill="auto"/>
          </w:tcPr>
          <w:p w14:paraId="24D91252" w14:textId="2A657C0E" w:rsidR="003F6126" w:rsidRDefault="003F6126" w:rsidP="00F868A7">
            <w:pPr>
              <w:widowControl/>
              <w:shd w:val="clear" w:color="auto" w:fill="FFFFFF"/>
              <w:autoSpaceDE w:val="0"/>
              <w:autoSpaceDN w:val="0"/>
              <w:spacing w:after="0" w:line="240" w:lineRule="auto"/>
              <w:jc w:val="both"/>
              <w:rPr>
                <w:kern w:val="0"/>
                <w:sz w:val="22"/>
                <w:szCs w:val="22"/>
                <w:lang w:val="en-GB"/>
              </w:rPr>
            </w:pPr>
            <w:r w:rsidRPr="003F6126">
              <w:rPr>
                <w:kern w:val="0"/>
                <w:sz w:val="22"/>
                <w:szCs w:val="22"/>
                <w:lang w:val="en-GB"/>
              </w:rPr>
              <w:t xml:space="preserve">The A Shares Subscription Agreement is conditional upon the following conditions and will take effect when all those conditions have been satisfied: </w:t>
            </w:r>
          </w:p>
          <w:p w14:paraId="1254E6BA" w14:textId="77777777" w:rsidR="00DD64A8" w:rsidRDefault="00DD64A8" w:rsidP="00F868A7">
            <w:pPr>
              <w:widowControl/>
              <w:shd w:val="clear" w:color="auto" w:fill="FFFFFF"/>
              <w:autoSpaceDE w:val="0"/>
              <w:autoSpaceDN w:val="0"/>
              <w:spacing w:after="0" w:line="240" w:lineRule="auto"/>
              <w:jc w:val="both"/>
              <w:rPr>
                <w:kern w:val="0"/>
                <w:sz w:val="22"/>
                <w:szCs w:val="22"/>
                <w:lang w:val="en-GB"/>
              </w:rPr>
            </w:pPr>
          </w:p>
          <w:p w14:paraId="33D918BB" w14:textId="00768857" w:rsidR="005B4E1C" w:rsidRDefault="00350182" w:rsidP="00F868A7">
            <w:pPr>
              <w:pStyle w:val="ListParagraph"/>
              <w:widowControl/>
              <w:numPr>
                <w:ilvl w:val="0"/>
                <w:numId w:val="33"/>
              </w:numPr>
              <w:shd w:val="clear" w:color="auto" w:fill="FFFFFF"/>
              <w:autoSpaceDE w:val="0"/>
              <w:autoSpaceDN w:val="0"/>
              <w:spacing w:after="0" w:line="240" w:lineRule="auto"/>
              <w:ind w:left="480" w:hanging="430"/>
              <w:contextualSpacing w:val="0"/>
              <w:jc w:val="both"/>
              <w:rPr>
                <w:kern w:val="0"/>
                <w:sz w:val="22"/>
                <w:szCs w:val="22"/>
                <w:lang w:val="en-GB"/>
              </w:rPr>
            </w:pPr>
            <w:r w:rsidRPr="00350182">
              <w:rPr>
                <w:kern w:val="0"/>
                <w:sz w:val="22"/>
                <w:szCs w:val="22"/>
                <w:lang w:val="en-GB"/>
              </w:rPr>
              <w:t xml:space="preserve">in accordance with the relevant </w:t>
            </w:r>
            <w:r w:rsidR="000A4ABF" w:rsidRPr="000A4ABF">
              <w:rPr>
                <w:kern w:val="0"/>
                <w:sz w:val="22"/>
                <w:szCs w:val="22"/>
                <w:lang w:val="en-GB"/>
              </w:rPr>
              <w:t xml:space="preserve">laws </w:t>
            </w:r>
            <w:r w:rsidRPr="00350182">
              <w:rPr>
                <w:kern w:val="0"/>
                <w:sz w:val="22"/>
                <w:szCs w:val="22"/>
                <w:lang w:val="en-GB"/>
              </w:rPr>
              <w:t>and the Articles, t</w:t>
            </w:r>
            <w:r w:rsidR="003F6126" w:rsidRPr="00350182">
              <w:rPr>
                <w:kern w:val="0"/>
                <w:sz w:val="22"/>
                <w:szCs w:val="22"/>
                <w:lang w:val="en-GB"/>
              </w:rPr>
              <w:t xml:space="preserve">he approval </w:t>
            </w:r>
            <w:r w:rsidRPr="00350182">
              <w:rPr>
                <w:kern w:val="0"/>
                <w:sz w:val="22"/>
                <w:szCs w:val="22"/>
                <w:lang w:val="en-GB"/>
              </w:rPr>
              <w:t>of the</w:t>
            </w:r>
            <w:r w:rsidR="00FE42D1">
              <w:rPr>
                <w:kern w:val="0"/>
                <w:sz w:val="22"/>
                <w:szCs w:val="22"/>
                <w:lang w:val="en-GB"/>
              </w:rPr>
              <w:t xml:space="preserve"> plan of the</w:t>
            </w:r>
            <w:r w:rsidRPr="00350182">
              <w:rPr>
                <w:kern w:val="0"/>
                <w:sz w:val="22"/>
                <w:szCs w:val="22"/>
                <w:lang w:val="en-GB"/>
              </w:rPr>
              <w:t xml:space="preserve"> Proposed A Shares Issue </w:t>
            </w:r>
            <w:r w:rsidR="00FE42D1">
              <w:rPr>
                <w:kern w:val="0"/>
                <w:sz w:val="22"/>
                <w:szCs w:val="22"/>
                <w:lang w:val="en-GB"/>
              </w:rPr>
              <w:t xml:space="preserve">and related matters </w:t>
            </w:r>
            <w:r w:rsidRPr="00350182">
              <w:rPr>
                <w:kern w:val="0"/>
                <w:sz w:val="22"/>
                <w:szCs w:val="22"/>
                <w:lang w:val="en-GB"/>
              </w:rPr>
              <w:t xml:space="preserve">has been obtained at the </w:t>
            </w:r>
            <w:r w:rsidR="003F6126" w:rsidRPr="00350182">
              <w:rPr>
                <w:kern w:val="0"/>
                <w:sz w:val="22"/>
                <w:szCs w:val="22"/>
                <w:lang w:val="en-GB"/>
              </w:rPr>
              <w:t>Board</w:t>
            </w:r>
            <w:r>
              <w:rPr>
                <w:kern w:val="0"/>
                <w:sz w:val="22"/>
                <w:szCs w:val="22"/>
                <w:lang w:val="en-GB"/>
              </w:rPr>
              <w:t xml:space="preserve"> meeting, AGM and the Class Meetings</w:t>
            </w:r>
            <w:r w:rsidR="003F6126" w:rsidRPr="00350182">
              <w:rPr>
                <w:kern w:val="0"/>
                <w:sz w:val="22"/>
                <w:szCs w:val="22"/>
                <w:lang w:val="en-GB"/>
              </w:rPr>
              <w:t xml:space="preserve">; </w:t>
            </w:r>
          </w:p>
          <w:p w14:paraId="5A5982CF" w14:textId="77777777" w:rsidR="00350182" w:rsidRDefault="00350182" w:rsidP="00F868A7">
            <w:pPr>
              <w:pStyle w:val="ListParagraph"/>
              <w:widowControl/>
              <w:shd w:val="clear" w:color="auto" w:fill="FFFFFF"/>
              <w:autoSpaceDE w:val="0"/>
              <w:autoSpaceDN w:val="0"/>
              <w:spacing w:after="0" w:line="240" w:lineRule="auto"/>
              <w:ind w:left="480" w:hanging="430"/>
              <w:contextualSpacing w:val="0"/>
              <w:jc w:val="both"/>
              <w:rPr>
                <w:kern w:val="0"/>
                <w:sz w:val="22"/>
                <w:szCs w:val="22"/>
                <w:lang w:val="en-GB"/>
              </w:rPr>
            </w:pPr>
          </w:p>
          <w:p w14:paraId="6C9A648C" w14:textId="429E9F7E" w:rsidR="00350182" w:rsidRPr="00350182" w:rsidRDefault="00350182" w:rsidP="00F868A7">
            <w:pPr>
              <w:pStyle w:val="ListParagraph"/>
              <w:widowControl/>
              <w:numPr>
                <w:ilvl w:val="0"/>
                <w:numId w:val="33"/>
              </w:numPr>
              <w:shd w:val="clear" w:color="auto" w:fill="FFFFFF"/>
              <w:autoSpaceDE w:val="0"/>
              <w:autoSpaceDN w:val="0"/>
              <w:spacing w:after="0" w:line="240" w:lineRule="auto"/>
              <w:ind w:left="480" w:hanging="430"/>
              <w:contextualSpacing w:val="0"/>
              <w:jc w:val="both"/>
              <w:rPr>
                <w:kern w:val="0"/>
                <w:sz w:val="22"/>
                <w:szCs w:val="22"/>
                <w:lang w:val="en-GB"/>
              </w:rPr>
            </w:pPr>
            <w:r>
              <w:rPr>
                <w:kern w:val="0"/>
                <w:sz w:val="22"/>
                <w:szCs w:val="22"/>
                <w:lang w:val="en-GB"/>
              </w:rPr>
              <w:t xml:space="preserve">the approval of the Whitewash Waiver by the </w:t>
            </w:r>
            <w:r w:rsidRPr="00A92380">
              <w:rPr>
                <w:kern w:val="0"/>
                <w:sz w:val="22"/>
                <w:szCs w:val="22"/>
                <w:lang w:val="en-GB"/>
              </w:rPr>
              <w:t xml:space="preserve">Independent Shareholders at the </w:t>
            </w:r>
            <w:r>
              <w:rPr>
                <w:kern w:val="0"/>
                <w:sz w:val="22"/>
                <w:szCs w:val="22"/>
                <w:lang w:val="en-GB"/>
              </w:rPr>
              <w:t>AGM</w:t>
            </w:r>
            <w:r w:rsidRPr="00A92380">
              <w:rPr>
                <w:kern w:val="0"/>
                <w:sz w:val="22"/>
                <w:szCs w:val="22"/>
                <w:lang w:val="en-GB"/>
              </w:rPr>
              <w:t xml:space="preserve"> </w:t>
            </w:r>
            <w:r>
              <w:rPr>
                <w:kern w:val="0"/>
                <w:sz w:val="22"/>
                <w:szCs w:val="22"/>
                <w:lang w:val="en-GB"/>
              </w:rPr>
              <w:t>in accordance with the requirements of the Takeovers Code</w:t>
            </w:r>
            <w:r w:rsidRPr="00A92380">
              <w:rPr>
                <w:kern w:val="0"/>
                <w:sz w:val="22"/>
                <w:szCs w:val="22"/>
                <w:lang w:val="en-GB"/>
              </w:rPr>
              <w:t xml:space="preserve"> </w:t>
            </w:r>
            <w:r>
              <w:rPr>
                <w:kern w:val="0"/>
                <w:sz w:val="22"/>
                <w:szCs w:val="22"/>
                <w:lang w:val="en-GB"/>
              </w:rPr>
              <w:t>and approval of a</w:t>
            </w:r>
            <w:r w:rsidRPr="00A92380">
              <w:rPr>
                <w:kern w:val="0"/>
                <w:sz w:val="22"/>
                <w:szCs w:val="22"/>
                <w:lang w:val="en-GB"/>
              </w:rPr>
              <w:t xml:space="preserve"> waiver in respect of the general offer obligation over the A Shares by </w:t>
            </w:r>
            <w:r>
              <w:rPr>
                <w:kern w:val="0"/>
                <w:sz w:val="22"/>
                <w:szCs w:val="22"/>
                <w:lang w:val="en-GB"/>
              </w:rPr>
              <w:t>Hualu Investment and the parties acting in concert with it</w:t>
            </w:r>
            <w:r w:rsidRPr="00A92380">
              <w:rPr>
                <w:kern w:val="0"/>
                <w:sz w:val="22"/>
                <w:szCs w:val="22"/>
                <w:lang w:val="en-GB"/>
              </w:rPr>
              <w:t xml:space="preserve"> to be triggered as a result of the Proposed A Shares Issue under the relevant laws and regulations in the PRC;</w:t>
            </w:r>
          </w:p>
          <w:p w14:paraId="6F0FB2DA" w14:textId="77777777" w:rsidR="003F6126" w:rsidRPr="00A92380" w:rsidRDefault="003F6126" w:rsidP="00F868A7">
            <w:pPr>
              <w:pStyle w:val="ListParagraph"/>
              <w:widowControl/>
              <w:shd w:val="clear" w:color="auto" w:fill="FFFFFF"/>
              <w:autoSpaceDE w:val="0"/>
              <w:autoSpaceDN w:val="0"/>
              <w:spacing w:after="0" w:line="240" w:lineRule="auto"/>
              <w:ind w:left="480" w:hanging="430"/>
              <w:contextualSpacing w:val="0"/>
              <w:jc w:val="both"/>
              <w:rPr>
                <w:kern w:val="0"/>
                <w:sz w:val="22"/>
                <w:szCs w:val="22"/>
                <w:lang w:val="en-GB"/>
              </w:rPr>
            </w:pPr>
          </w:p>
          <w:p w14:paraId="7FCE386E" w14:textId="62EBCFA3" w:rsidR="00406C69" w:rsidRDefault="003F6126" w:rsidP="00F868A7">
            <w:pPr>
              <w:pStyle w:val="ListParagraph"/>
              <w:widowControl/>
              <w:numPr>
                <w:ilvl w:val="0"/>
                <w:numId w:val="33"/>
              </w:numPr>
              <w:shd w:val="clear" w:color="auto" w:fill="FFFFFF"/>
              <w:autoSpaceDE w:val="0"/>
              <w:autoSpaceDN w:val="0"/>
              <w:spacing w:after="0" w:line="240" w:lineRule="auto"/>
              <w:ind w:left="480" w:hanging="430"/>
              <w:contextualSpacing w:val="0"/>
              <w:jc w:val="both"/>
              <w:rPr>
                <w:kern w:val="0"/>
                <w:sz w:val="22"/>
                <w:szCs w:val="22"/>
                <w:lang w:val="en-GB"/>
              </w:rPr>
            </w:pPr>
            <w:r w:rsidRPr="00A92380">
              <w:rPr>
                <w:kern w:val="0"/>
                <w:sz w:val="22"/>
                <w:szCs w:val="22"/>
                <w:lang w:val="en-GB"/>
              </w:rPr>
              <w:t xml:space="preserve">the approval from the relevant state-owned assets supervision and administration authorities for the Proposed A Shares Issue has been obtained; </w:t>
            </w:r>
          </w:p>
          <w:p w14:paraId="6B0BD51E" w14:textId="77777777" w:rsidR="00350182" w:rsidRPr="00350182" w:rsidRDefault="00350182" w:rsidP="00F868A7">
            <w:pPr>
              <w:pStyle w:val="ListParagraph"/>
              <w:spacing w:after="0" w:line="240" w:lineRule="auto"/>
              <w:ind w:hanging="430"/>
              <w:contextualSpacing w:val="0"/>
              <w:rPr>
                <w:kern w:val="0"/>
                <w:sz w:val="22"/>
                <w:szCs w:val="22"/>
                <w:lang w:val="en-GB"/>
              </w:rPr>
            </w:pPr>
          </w:p>
          <w:p w14:paraId="0B898CA4" w14:textId="5A75A79E" w:rsidR="00350182" w:rsidRPr="00A92380" w:rsidRDefault="00350182" w:rsidP="00F868A7">
            <w:pPr>
              <w:pStyle w:val="ListParagraph"/>
              <w:widowControl/>
              <w:numPr>
                <w:ilvl w:val="0"/>
                <w:numId w:val="33"/>
              </w:numPr>
              <w:shd w:val="clear" w:color="auto" w:fill="FFFFFF"/>
              <w:autoSpaceDE w:val="0"/>
              <w:autoSpaceDN w:val="0"/>
              <w:spacing w:after="0" w:line="240" w:lineRule="auto"/>
              <w:ind w:left="480" w:hanging="430"/>
              <w:contextualSpacing w:val="0"/>
              <w:jc w:val="both"/>
              <w:rPr>
                <w:kern w:val="0"/>
                <w:sz w:val="22"/>
                <w:szCs w:val="22"/>
                <w:lang w:val="en-GB"/>
              </w:rPr>
            </w:pPr>
            <w:r w:rsidRPr="003F6126">
              <w:rPr>
                <w:kern w:val="0"/>
                <w:sz w:val="22"/>
                <w:szCs w:val="22"/>
                <w:lang w:val="en-GB"/>
              </w:rPr>
              <w:t>the approval from the CSRC for the Proposed A Shares Issue has been obtained;</w:t>
            </w:r>
            <w:r>
              <w:rPr>
                <w:kern w:val="0"/>
                <w:sz w:val="22"/>
                <w:szCs w:val="22"/>
                <w:lang w:val="en-GB"/>
              </w:rPr>
              <w:t xml:space="preserve"> and</w:t>
            </w:r>
          </w:p>
          <w:p w14:paraId="59873F2A" w14:textId="77777777" w:rsidR="003F6126" w:rsidRPr="00A92380" w:rsidRDefault="003F6126" w:rsidP="00F868A7">
            <w:pPr>
              <w:pStyle w:val="ListParagraph"/>
              <w:widowControl/>
              <w:shd w:val="clear" w:color="auto" w:fill="FFFFFF"/>
              <w:autoSpaceDE w:val="0"/>
              <w:autoSpaceDN w:val="0"/>
              <w:spacing w:after="0" w:line="240" w:lineRule="auto"/>
              <w:ind w:left="480" w:hanging="430"/>
              <w:contextualSpacing w:val="0"/>
              <w:jc w:val="both"/>
              <w:rPr>
                <w:kern w:val="0"/>
                <w:sz w:val="22"/>
                <w:szCs w:val="22"/>
                <w:lang w:val="en-GB"/>
              </w:rPr>
            </w:pPr>
          </w:p>
          <w:p w14:paraId="32B2D5B1" w14:textId="24005A96" w:rsidR="00D20553" w:rsidRPr="00A92380" w:rsidRDefault="003F6126" w:rsidP="00F868A7">
            <w:pPr>
              <w:pStyle w:val="ListParagraph"/>
              <w:widowControl/>
              <w:numPr>
                <w:ilvl w:val="0"/>
                <w:numId w:val="33"/>
              </w:numPr>
              <w:shd w:val="clear" w:color="auto" w:fill="FFFFFF"/>
              <w:autoSpaceDE w:val="0"/>
              <w:autoSpaceDN w:val="0"/>
              <w:spacing w:after="0" w:line="240" w:lineRule="auto"/>
              <w:ind w:left="565" w:hanging="430"/>
              <w:contextualSpacing w:val="0"/>
              <w:jc w:val="both"/>
              <w:rPr>
                <w:kern w:val="0"/>
                <w:sz w:val="22"/>
                <w:szCs w:val="22"/>
                <w:lang w:val="en-GB"/>
              </w:rPr>
            </w:pPr>
            <w:r w:rsidRPr="003F6126">
              <w:rPr>
                <w:kern w:val="0"/>
                <w:sz w:val="22"/>
                <w:szCs w:val="22"/>
                <w:lang w:val="en-GB"/>
              </w:rPr>
              <w:lastRenderedPageBreak/>
              <w:t>the grant of the Whitewash Waiver by the SFC</w:t>
            </w:r>
            <w:r w:rsidR="00350182">
              <w:rPr>
                <w:kern w:val="0"/>
                <w:sz w:val="22"/>
                <w:szCs w:val="22"/>
                <w:lang w:val="en-GB"/>
              </w:rPr>
              <w:t xml:space="preserve"> to Hualu Investment and the parties acting in concert with it</w:t>
            </w:r>
            <w:r w:rsidRPr="003F6126">
              <w:rPr>
                <w:kern w:val="0"/>
                <w:sz w:val="22"/>
                <w:szCs w:val="22"/>
                <w:lang w:val="en-GB"/>
              </w:rPr>
              <w:t xml:space="preserve"> in accordance with the Takeovers</w:t>
            </w:r>
            <w:r w:rsidR="009550F6">
              <w:rPr>
                <w:kern w:val="0"/>
                <w:sz w:val="22"/>
                <w:szCs w:val="22"/>
                <w:lang w:val="en-GB"/>
              </w:rPr>
              <w:t xml:space="preserve"> Code</w:t>
            </w:r>
            <w:r w:rsidRPr="00A92380">
              <w:rPr>
                <w:kern w:val="0"/>
                <w:sz w:val="22"/>
                <w:szCs w:val="22"/>
                <w:lang w:val="en-GB"/>
              </w:rPr>
              <w:t xml:space="preserve">. </w:t>
            </w:r>
          </w:p>
          <w:p w14:paraId="31433C75" w14:textId="77777777" w:rsidR="00DD64A8" w:rsidRPr="00A92380" w:rsidRDefault="00DD64A8" w:rsidP="00F868A7">
            <w:pPr>
              <w:widowControl/>
              <w:shd w:val="clear" w:color="auto" w:fill="FFFFFF"/>
              <w:autoSpaceDE w:val="0"/>
              <w:autoSpaceDN w:val="0"/>
              <w:spacing w:after="0" w:line="240" w:lineRule="auto"/>
              <w:jc w:val="both"/>
              <w:rPr>
                <w:kern w:val="0"/>
                <w:sz w:val="22"/>
                <w:szCs w:val="22"/>
                <w:lang w:val="en-GB"/>
              </w:rPr>
            </w:pPr>
          </w:p>
          <w:p w14:paraId="11C5EE31" w14:textId="035959CB" w:rsidR="003F6126" w:rsidRPr="00A92380" w:rsidRDefault="003F6126" w:rsidP="00F868A7">
            <w:pPr>
              <w:widowControl/>
              <w:shd w:val="clear" w:color="auto" w:fill="FFFFFF"/>
              <w:autoSpaceDE w:val="0"/>
              <w:autoSpaceDN w:val="0"/>
              <w:spacing w:after="0" w:line="240" w:lineRule="auto"/>
              <w:jc w:val="both"/>
              <w:rPr>
                <w:kern w:val="0"/>
                <w:sz w:val="22"/>
                <w:szCs w:val="22"/>
                <w:lang w:val="en-GB"/>
              </w:rPr>
            </w:pPr>
            <w:r w:rsidRPr="00A92380">
              <w:rPr>
                <w:kern w:val="0"/>
                <w:sz w:val="22"/>
                <w:szCs w:val="22"/>
                <w:lang w:val="en-GB"/>
              </w:rPr>
              <w:t xml:space="preserve">All of the conditions precedent in items 1 to </w:t>
            </w:r>
            <w:r w:rsidR="00FE42D1">
              <w:rPr>
                <w:kern w:val="0"/>
                <w:sz w:val="22"/>
                <w:szCs w:val="22"/>
                <w:lang w:val="en-GB"/>
              </w:rPr>
              <w:t>5</w:t>
            </w:r>
            <w:r w:rsidR="00406C69" w:rsidRPr="00A92380">
              <w:rPr>
                <w:kern w:val="0"/>
                <w:sz w:val="22"/>
                <w:szCs w:val="22"/>
                <w:lang w:val="en-GB"/>
              </w:rPr>
              <w:t xml:space="preserve"> </w:t>
            </w:r>
            <w:r w:rsidRPr="00A92380">
              <w:rPr>
                <w:kern w:val="0"/>
                <w:sz w:val="22"/>
                <w:szCs w:val="22"/>
                <w:lang w:val="en-GB"/>
              </w:rPr>
              <w:t>above are non-waivable.</w:t>
            </w:r>
          </w:p>
          <w:p w14:paraId="714F8F6F" w14:textId="77777777" w:rsidR="003F6126" w:rsidRPr="00A92380" w:rsidRDefault="003F6126" w:rsidP="00F868A7">
            <w:pPr>
              <w:widowControl/>
              <w:shd w:val="clear" w:color="auto" w:fill="FFFFFF"/>
              <w:autoSpaceDE w:val="0"/>
              <w:autoSpaceDN w:val="0"/>
              <w:spacing w:after="0" w:line="240" w:lineRule="auto"/>
              <w:jc w:val="both"/>
              <w:rPr>
                <w:kern w:val="0"/>
                <w:sz w:val="22"/>
                <w:szCs w:val="22"/>
                <w:lang w:val="en-GB"/>
              </w:rPr>
            </w:pPr>
          </w:p>
          <w:p w14:paraId="143E9A06" w14:textId="52A0E627" w:rsidR="00D20553" w:rsidRPr="00A92380" w:rsidRDefault="003F6126" w:rsidP="00F868A7">
            <w:pPr>
              <w:widowControl/>
              <w:shd w:val="clear" w:color="auto" w:fill="FFFFFF"/>
              <w:autoSpaceDE w:val="0"/>
              <w:autoSpaceDN w:val="0"/>
              <w:spacing w:after="0" w:line="240" w:lineRule="auto"/>
              <w:jc w:val="both"/>
              <w:rPr>
                <w:kern w:val="0"/>
                <w:sz w:val="22"/>
                <w:szCs w:val="22"/>
                <w:lang w:val="en-GB"/>
              </w:rPr>
            </w:pPr>
            <w:r w:rsidRPr="00A92380">
              <w:rPr>
                <w:kern w:val="0"/>
                <w:sz w:val="22"/>
                <w:szCs w:val="22"/>
                <w:lang w:val="en-GB"/>
              </w:rPr>
              <w:t>In relation to condition (</w:t>
            </w:r>
            <w:r w:rsidR="00860558">
              <w:rPr>
                <w:kern w:val="0"/>
                <w:sz w:val="22"/>
                <w:szCs w:val="22"/>
                <w:lang w:val="en-GB"/>
              </w:rPr>
              <w:t>2</w:t>
            </w:r>
            <w:r w:rsidRPr="00A92380">
              <w:rPr>
                <w:kern w:val="0"/>
                <w:sz w:val="22"/>
                <w:szCs w:val="22"/>
                <w:lang w:val="en-GB"/>
              </w:rPr>
              <w:t>) above, the Proposed A Shares Issue complies with section 63 of the Measures for the Administration of the Takeover of Listed Companies</w:t>
            </w:r>
            <w:r w:rsidR="00323B91" w:rsidRPr="00A92380">
              <w:rPr>
                <w:kern w:val="0"/>
                <w:sz w:val="22"/>
                <w:szCs w:val="22"/>
                <w:lang w:val="en-GB"/>
              </w:rPr>
              <w:t xml:space="preserve"> </w:t>
            </w:r>
            <w:r w:rsidRPr="00A92380">
              <w:rPr>
                <w:kern w:val="0"/>
                <w:sz w:val="22"/>
                <w:szCs w:val="22"/>
                <w:lang w:val="en-GB"/>
              </w:rPr>
              <w:t>(</w:t>
            </w:r>
            <w:r w:rsidRPr="00F868A7">
              <w:rPr>
                <w:rFonts w:ascii="MS Gothic" w:eastAsia="MS Gothic" w:hAnsi="MS Gothic" w:cs="MS Gothic" w:hint="eastAsia"/>
                <w:kern w:val="0"/>
                <w:sz w:val="22"/>
                <w:szCs w:val="22"/>
                <w:lang w:val="en-GB"/>
              </w:rPr>
              <w:t>《上市公司收購管理辦法》</w:t>
            </w:r>
            <w:r w:rsidRPr="00A92380">
              <w:rPr>
                <w:kern w:val="0"/>
                <w:sz w:val="22"/>
                <w:szCs w:val="22"/>
                <w:lang w:val="en-GB"/>
              </w:rPr>
              <w:t>)</w:t>
            </w:r>
            <w:r w:rsidR="00DD64A8">
              <w:rPr>
                <w:kern w:val="0"/>
                <w:sz w:val="22"/>
                <w:szCs w:val="22"/>
                <w:lang w:val="en-GB"/>
              </w:rPr>
              <w:t xml:space="preserve"> </w:t>
            </w:r>
            <w:r w:rsidRPr="00A92380">
              <w:rPr>
                <w:kern w:val="0"/>
                <w:sz w:val="22"/>
                <w:szCs w:val="22"/>
                <w:lang w:val="en-GB"/>
              </w:rPr>
              <w:t xml:space="preserve">and the relevant rules regarding the exemptions from submitting a general offer waiver application to CSRC. Upon passing of the requisite resolution at the </w:t>
            </w:r>
            <w:r w:rsidR="006A30A4">
              <w:rPr>
                <w:kern w:val="0"/>
                <w:sz w:val="22"/>
                <w:szCs w:val="22"/>
                <w:lang w:val="en-GB"/>
              </w:rPr>
              <w:t>AGM</w:t>
            </w:r>
            <w:r w:rsidRPr="00A92380">
              <w:rPr>
                <w:kern w:val="0"/>
                <w:sz w:val="22"/>
                <w:szCs w:val="22"/>
                <w:lang w:val="en-GB"/>
              </w:rPr>
              <w:t xml:space="preserve"> approving the waiver in respect of the general offer obligation over the A Shares by </w:t>
            </w:r>
            <w:r w:rsidR="00323B91" w:rsidRPr="00A92380">
              <w:rPr>
                <w:kern w:val="0"/>
                <w:sz w:val="22"/>
                <w:szCs w:val="22"/>
                <w:lang w:val="en-GB"/>
              </w:rPr>
              <w:t>HHC</w:t>
            </w:r>
            <w:r w:rsidRPr="00A92380">
              <w:rPr>
                <w:kern w:val="0"/>
                <w:sz w:val="22"/>
                <w:szCs w:val="22"/>
                <w:lang w:val="en-GB"/>
              </w:rPr>
              <w:t xml:space="preserve"> to be triggered as a result of the Proposed A Shares Issue, </w:t>
            </w:r>
            <w:r w:rsidR="00323B91" w:rsidRPr="00A92380">
              <w:rPr>
                <w:kern w:val="0"/>
                <w:sz w:val="22"/>
                <w:szCs w:val="22"/>
                <w:lang w:val="en-GB"/>
              </w:rPr>
              <w:t>HHC</w:t>
            </w:r>
            <w:r w:rsidRPr="00A92380">
              <w:rPr>
                <w:kern w:val="0"/>
                <w:sz w:val="22"/>
                <w:szCs w:val="22"/>
                <w:lang w:val="en-GB"/>
              </w:rPr>
              <w:t xml:space="preserve"> is exempted from submitting an application for waiver from the general offer obligation to CSRC. </w:t>
            </w:r>
          </w:p>
          <w:p w14:paraId="66A5D54B" w14:textId="77777777" w:rsidR="00D20553" w:rsidRPr="00A92380" w:rsidRDefault="00D20553">
            <w:pPr>
              <w:widowControl/>
              <w:shd w:val="clear" w:color="auto" w:fill="FFFFFF"/>
              <w:autoSpaceDE w:val="0"/>
              <w:autoSpaceDN w:val="0"/>
              <w:spacing w:line="240" w:lineRule="auto"/>
              <w:contextualSpacing/>
              <w:jc w:val="both"/>
              <w:rPr>
                <w:kern w:val="0"/>
                <w:sz w:val="22"/>
                <w:szCs w:val="22"/>
                <w:lang w:val="en-GB"/>
              </w:rPr>
            </w:pPr>
          </w:p>
          <w:p w14:paraId="02F47D56" w14:textId="3DA19192" w:rsidR="003F6126" w:rsidRDefault="003F6126">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 xml:space="preserve">As at the date of this announcement, the approval from the Board for the Proposed A Shares Issue has been obtained. All other conditions under the A Shares Subscription Agreement have </w:t>
            </w:r>
            <w:r w:rsidR="00F330AC" w:rsidRPr="00A92380">
              <w:rPr>
                <w:kern w:val="0"/>
                <w:sz w:val="22"/>
                <w:szCs w:val="22"/>
                <w:lang w:val="en-GB"/>
              </w:rPr>
              <w:t xml:space="preserve">not been </w:t>
            </w:r>
            <w:r w:rsidRPr="00A92380">
              <w:rPr>
                <w:kern w:val="0"/>
                <w:sz w:val="22"/>
                <w:szCs w:val="22"/>
                <w:lang w:val="en-GB"/>
              </w:rPr>
              <w:t>fulfilled.</w:t>
            </w:r>
          </w:p>
          <w:p w14:paraId="7878EC9C" w14:textId="77777777" w:rsidR="003F6126" w:rsidRDefault="003F6126">
            <w:pPr>
              <w:widowControl/>
              <w:shd w:val="clear" w:color="auto" w:fill="FFFFFF"/>
              <w:autoSpaceDE w:val="0"/>
              <w:autoSpaceDN w:val="0"/>
              <w:spacing w:line="240" w:lineRule="auto"/>
              <w:contextualSpacing/>
              <w:jc w:val="both"/>
              <w:rPr>
                <w:kern w:val="0"/>
                <w:sz w:val="22"/>
                <w:szCs w:val="22"/>
                <w:lang w:val="en-GB"/>
              </w:rPr>
            </w:pPr>
          </w:p>
          <w:p w14:paraId="521A087F" w14:textId="781BC642" w:rsidR="00D20553" w:rsidRDefault="003F6126">
            <w:pPr>
              <w:widowControl/>
              <w:shd w:val="clear" w:color="auto" w:fill="FFFFFF"/>
              <w:autoSpaceDE w:val="0"/>
              <w:autoSpaceDN w:val="0"/>
              <w:spacing w:line="240" w:lineRule="auto"/>
              <w:contextualSpacing/>
              <w:jc w:val="both"/>
              <w:rPr>
                <w:kern w:val="0"/>
                <w:sz w:val="22"/>
                <w:szCs w:val="22"/>
                <w:lang w:val="en-GB"/>
              </w:rPr>
            </w:pPr>
            <w:r w:rsidRPr="003F6126">
              <w:rPr>
                <w:kern w:val="0"/>
                <w:sz w:val="22"/>
                <w:szCs w:val="22"/>
                <w:lang w:val="en-GB"/>
              </w:rPr>
              <w:t xml:space="preserve">Under the Listing Rules, the resolutions for the approval of the Proposed A Shares Issue, the A Shares Subscription Agreement and the Specific Mandate are required to be approved by a simple majority of the votes that are cast either in person or by proxy by the Independent Shareholders at the </w:t>
            </w:r>
            <w:r w:rsidR="006A30A4">
              <w:rPr>
                <w:kern w:val="0"/>
                <w:sz w:val="22"/>
                <w:szCs w:val="22"/>
                <w:lang w:val="en-GB"/>
              </w:rPr>
              <w:t>AGM</w:t>
            </w:r>
            <w:r w:rsidRPr="003F6126">
              <w:rPr>
                <w:kern w:val="0"/>
                <w:sz w:val="22"/>
                <w:szCs w:val="22"/>
                <w:lang w:val="en-GB"/>
              </w:rPr>
              <w:t xml:space="preserve">, the A Shares Class Meeting and the H Shares Class Meeting. </w:t>
            </w:r>
          </w:p>
          <w:p w14:paraId="4BC4C93A" w14:textId="77777777" w:rsidR="00D20553" w:rsidRDefault="00D20553">
            <w:pPr>
              <w:widowControl/>
              <w:shd w:val="clear" w:color="auto" w:fill="FFFFFF"/>
              <w:autoSpaceDE w:val="0"/>
              <w:autoSpaceDN w:val="0"/>
              <w:spacing w:line="240" w:lineRule="auto"/>
              <w:contextualSpacing/>
              <w:jc w:val="both"/>
              <w:rPr>
                <w:kern w:val="0"/>
                <w:sz w:val="22"/>
                <w:szCs w:val="22"/>
                <w:lang w:val="en-GB"/>
              </w:rPr>
            </w:pPr>
          </w:p>
          <w:p w14:paraId="57688EC9" w14:textId="47E74E7F" w:rsidR="003F6126" w:rsidRDefault="003F6126">
            <w:pPr>
              <w:widowControl/>
              <w:shd w:val="clear" w:color="auto" w:fill="FFFFFF"/>
              <w:autoSpaceDE w:val="0"/>
              <w:autoSpaceDN w:val="0"/>
              <w:spacing w:line="240" w:lineRule="auto"/>
              <w:contextualSpacing/>
              <w:jc w:val="both"/>
              <w:rPr>
                <w:kern w:val="0"/>
                <w:sz w:val="22"/>
                <w:szCs w:val="22"/>
                <w:lang w:val="en-GB"/>
              </w:rPr>
            </w:pPr>
            <w:r w:rsidRPr="003F6126">
              <w:rPr>
                <w:kern w:val="0"/>
                <w:sz w:val="22"/>
                <w:szCs w:val="22"/>
                <w:lang w:val="en-GB"/>
              </w:rPr>
              <w:t xml:space="preserve">The Whitewash Waiver, if granted by the Executive, is expected to be subject to, among other things, the approval of the Whitewash Waiver by at least 75% of the independent votes that are cast either in person or by proxy at the </w:t>
            </w:r>
            <w:r w:rsidR="006A30A4">
              <w:rPr>
                <w:kern w:val="0"/>
                <w:sz w:val="22"/>
                <w:szCs w:val="22"/>
                <w:lang w:val="en-GB"/>
              </w:rPr>
              <w:t>AGM</w:t>
            </w:r>
            <w:r w:rsidRPr="003F6126">
              <w:rPr>
                <w:kern w:val="0"/>
                <w:sz w:val="22"/>
                <w:szCs w:val="22"/>
                <w:lang w:val="en-GB"/>
              </w:rPr>
              <w:t xml:space="preserve">, and the approval of the Proposed A Shares Issue and the A Shares Subscription Agreement by more than 50% of the independent votes that are cast either in person or by proxy at the </w:t>
            </w:r>
            <w:r w:rsidR="006A30A4">
              <w:rPr>
                <w:kern w:val="0"/>
                <w:sz w:val="22"/>
                <w:szCs w:val="22"/>
                <w:lang w:val="en-GB"/>
              </w:rPr>
              <w:t>AGM</w:t>
            </w:r>
            <w:r w:rsidRPr="003F6126">
              <w:rPr>
                <w:kern w:val="0"/>
                <w:sz w:val="22"/>
                <w:szCs w:val="22"/>
                <w:lang w:val="en-GB"/>
              </w:rPr>
              <w:t xml:space="preserve"> as required under the Takeovers Code. Further, under the Articles, the Proposed A Shares Issue and the A Shares Subscription Agreement will have to be approved by at least two-thirds of the votes cast on a poll by the Independent Shareholders at each of the </w:t>
            </w:r>
            <w:r w:rsidR="006A30A4">
              <w:rPr>
                <w:kern w:val="0"/>
                <w:sz w:val="22"/>
                <w:szCs w:val="22"/>
                <w:lang w:val="en-GB"/>
              </w:rPr>
              <w:t>AGM</w:t>
            </w:r>
            <w:r w:rsidRPr="003F6126">
              <w:rPr>
                <w:kern w:val="0"/>
                <w:sz w:val="22"/>
                <w:szCs w:val="22"/>
                <w:lang w:val="en-GB"/>
              </w:rPr>
              <w:t>, the A Shares Class Meeting and the H Shares Class Meeting.</w:t>
            </w:r>
          </w:p>
          <w:p w14:paraId="613A9141" w14:textId="77777777" w:rsidR="003F6126" w:rsidRPr="003F6126" w:rsidRDefault="003F6126">
            <w:pPr>
              <w:widowControl/>
              <w:shd w:val="clear" w:color="auto" w:fill="FFFFFF"/>
              <w:autoSpaceDE w:val="0"/>
              <w:autoSpaceDN w:val="0"/>
              <w:spacing w:line="240" w:lineRule="auto"/>
              <w:contextualSpacing/>
              <w:jc w:val="both"/>
              <w:rPr>
                <w:kern w:val="0"/>
                <w:sz w:val="22"/>
                <w:szCs w:val="22"/>
                <w:lang w:val="en-GB"/>
              </w:rPr>
            </w:pPr>
          </w:p>
        </w:tc>
      </w:tr>
      <w:tr w:rsidR="005E44DA" w:rsidRPr="00937700" w14:paraId="2984A08C" w14:textId="77777777" w:rsidTr="007411A5">
        <w:tc>
          <w:tcPr>
            <w:tcW w:w="3117" w:type="dxa"/>
            <w:shd w:val="clear" w:color="auto" w:fill="auto"/>
          </w:tcPr>
          <w:p w14:paraId="1338601D" w14:textId="77777777" w:rsidR="005E44DA" w:rsidRPr="00937700" w:rsidRDefault="005E44DA">
            <w:pPr>
              <w:shd w:val="clear" w:color="auto" w:fill="FFFFFF"/>
              <w:kinsoku w:val="0"/>
              <w:spacing w:line="240" w:lineRule="auto"/>
              <w:contextualSpacing/>
              <w:jc w:val="both"/>
              <w:rPr>
                <w:sz w:val="22"/>
                <w:szCs w:val="22"/>
              </w:rPr>
            </w:pPr>
            <w:r w:rsidRPr="00937700">
              <w:rPr>
                <w:b/>
                <w:bCs/>
                <w:kern w:val="0"/>
                <w:sz w:val="22"/>
                <w:szCs w:val="22"/>
                <w:lang w:val="en-GB"/>
              </w:rPr>
              <w:lastRenderedPageBreak/>
              <w:t>Lock-up period</w:t>
            </w:r>
          </w:p>
        </w:tc>
        <w:tc>
          <w:tcPr>
            <w:tcW w:w="429" w:type="dxa"/>
            <w:shd w:val="clear" w:color="auto" w:fill="auto"/>
          </w:tcPr>
          <w:p w14:paraId="74CBEC62" w14:textId="77777777" w:rsidR="005E44DA" w:rsidRPr="00937700" w:rsidRDefault="005E44DA">
            <w:pPr>
              <w:shd w:val="clear" w:color="auto" w:fill="FFFFFF"/>
              <w:kinsoku w:val="0"/>
              <w:spacing w:line="240" w:lineRule="auto"/>
              <w:contextualSpacing/>
              <w:jc w:val="both"/>
              <w:rPr>
                <w:sz w:val="22"/>
                <w:szCs w:val="22"/>
              </w:rPr>
            </w:pPr>
            <w:r w:rsidRPr="00937700">
              <w:rPr>
                <w:sz w:val="22"/>
                <w:szCs w:val="22"/>
              </w:rPr>
              <w:t>:</w:t>
            </w:r>
          </w:p>
        </w:tc>
        <w:tc>
          <w:tcPr>
            <w:tcW w:w="5456" w:type="dxa"/>
            <w:shd w:val="clear" w:color="auto" w:fill="auto"/>
          </w:tcPr>
          <w:p w14:paraId="4E38601D" w14:textId="77777777" w:rsidR="008F08D8" w:rsidRDefault="00631623" w:rsidP="008F08D8">
            <w:pPr>
              <w:widowControl/>
              <w:shd w:val="clear" w:color="auto" w:fill="FFFFFF"/>
              <w:autoSpaceDE w:val="0"/>
              <w:autoSpaceDN w:val="0"/>
              <w:spacing w:line="240" w:lineRule="auto"/>
              <w:jc w:val="both"/>
              <w:rPr>
                <w:kern w:val="0"/>
                <w:sz w:val="22"/>
                <w:szCs w:val="22"/>
                <w:lang w:val="en-GB"/>
              </w:rPr>
            </w:pPr>
            <w:r>
              <w:rPr>
                <w:kern w:val="0"/>
                <w:sz w:val="22"/>
                <w:szCs w:val="22"/>
                <w:lang w:val="en-GB"/>
              </w:rPr>
              <w:t>Hualu Investment</w:t>
            </w:r>
            <w:r w:rsidR="003F6126" w:rsidRPr="003F6126">
              <w:rPr>
                <w:kern w:val="0"/>
                <w:sz w:val="22"/>
                <w:szCs w:val="22"/>
                <w:lang w:val="en-GB"/>
              </w:rPr>
              <w:t xml:space="preserve"> shall not transfer the A Shares subscribed for under the Proposed A Shares Issue within 36 months from the date of completion of the Proposed A Shares Issue. </w:t>
            </w:r>
          </w:p>
          <w:p w14:paraId="63CC23C1" w14:textId="77777777" w:rsidR="005E44DA" w:rsidRPr="003F6126" w:rsidRDefault="003F6126" w:rsidP="008F08D8">
            <w:pPr>
              <w:widowControl/>
              <w:shd w:val="clear" w:color="auto" w:fill="FFFFFF"/>
              <w:autoSpaceDE w:val="0"/>
              <w:autoSpaceDN w:val="0"/>
              <w:spacing w:line="240" w:lineRule="auto"/>
              <w:jc w:val="both"/>
              <w:rPr>
                <w:kern w:val="0"/>
                <w:sz w:val="22"/>
                <w:szCs w:val="22"/>
                <w:lang w:val="en-GB"/>
              </w:rPr>
            </w:pPr>
            <w:r w:rsidRPr="003F6126">
              <w:rPr>
                <w:kern w:val="0"/>
                <w:sz w:val="22"/>
                <w:szCs w:val="22"/>
                <w:lang w:val="en-GB"/>
              </w:rPr>
              <w:t xml:space="preserve">The above lock-up arrangement shall also apply to Shares derived from the A Shares subscribed by </w:t>
            </w:r>
            <w:r w:rsidR="008F08D8">
              <w:rPr>
                <w:kern w:val="0"/>
                <w:sz w:val="22"/>
                <w:szCs w:val="22"/>
                <w:lang w:val="en-GB"/>
              </w:rPr>
              <w:t>H</w:t>
            </w:r>
            <w:r w:rsidR="008F08D8">
              <w:rPr>
                <w:kern w:val="0"/>
                <w:sz w:val="22"/>
                <w:szCs w:val="22"/>
              </w:rPr>
              <w:t>ualu Investment</w:t>
            </w:r>
            <w:r w:rsidRPr="003F6126">
              <w:rPr>
                <w:kern w:val="0"/>
                <w:sz w:val="22"/>
                <w:szCs w:val="22"/>
                <w:lang w:val="en-GB"/>
              </w:rPr>
              <w:t xml:space="preserve"> </w:t>
            </w:r>
            <w:r w:rsidRPr="003F6126">
              <w:rPr>
                <w:kern w:val="0"/>
                <w:sz w:val="22"/>
                <w:szCs w:val="22"/>
                <w:lang w:val="en-GB"/>
              </w:rPr>
              <w:lastRenderedPageBreak/>
              <w:t>under the Proposed A Shares Issue due to</w:t>
            </w:r>
            <w:r w:rsidR="008F08D8">
              <w:rPr>
                <w:kern w:val="0"/>
                <w:sz w:val="22"/>
                <w:szCs w:val="22"/>
                <w:lang w:val="en-GB"/>
              </w:rPr>
              <w:t xml:space="preserve"> </w:t>
            </w:r>
            <w:r w:rsidR="008F08D8">
              <w:rPr>
                <w:kern w:val="0"/>
                <w:sz w:val="22"/>
                <w:szCs w:val="22"/>
              </w:rPr>
              <w:t>methods such as</w:t>
            </w:r>
            <w:r w:rsidRPr="003F6126">
              <w:rPr>
                <w:kern w:val="0"/>
                <w:sz w:val="22"/>
                <w:szCs w:val="22"/>
                <w:lang w:val="en-GB"/>
              </w:rPr>
              <w:t xml:space="preserve"> distribution of </w:t>
            </w:r>
            <w:r w:rsidR="00631623">
              <w:rPr>
                <w:kern w:val="0"/>
                <w:sz w:val="22"/>
                <w:szCs w:val="22"/>
                <w:lang w:val="en-GB"/>
              </w:rPr>
              <w:t>stock dividend</w:t>
            </w:r>
            <w:r w:rsidRPr="003F6126">
              <w:rPr>
                <w:kern w:val="0"/>
                <w:sz w:val="22"/>
                <w:szCs w:val="22"/>
                <w:lang w:val="en-GB"/>
              </w:rPr>
              <w:t xml:space="preserve"> and conversion of capital reserves to share capital.</w:t>
            </w:r>
          </w:p>
        </w:tc>
      </w:tr>
      <w:tr w:rsidR="003F6126" w:rsidRPr="00937700" w14:paraId="198E0572" w14:textId="77777777" w:rsidTr="007411A5">
        <w:tc>
          <w:tcPr>
            <w:tcW w:w="3117" w:type="dxa"/>
            <w:shd w:val="clear" w:color="auto" w:fill="auto"/>
          </w:tcPr>
          <w:p w14:paraId="600FD0E2" w14:textId="77777777" w:rsidR="003F6126" w:rsidRDefault="003F6126">
            <w:pPr>
              <w:shd w:val="clear" w:color="auto" w:fill="FFFFFF"/>
              <w:kinsoku w:val="0"/>
              <w:spacing w:line="240" w:lineRule="auto"/>
              <w:contextualSpacing/>
              <w:jc w:val="both"/>
              <w:rPr>
                <w:b/>
                <w:bCs/>
                <w:kern w:val="0"/>
                <w:sz w:val="22"/>
                <w:szCs w:val="22"/>
                <w:lang w:val="en-GB"/>
              </w:rPr>
            </w:pPr>
            <w:r w:rsidRPr="003F6126">
              <w:rPr>
                <w:b/>
                <w:bCs/>
                <w:kern w:val="0"/>
                <w:sz w:val="22"/>
                <w:szCs w:val="22"/>
                <w:lang w:val="en-GB"/>
              </w:rPr>
              <w:lastRenderedPageBreak/>
              <w:t>Total funds to be raised and used:</w:t>
            </w:r>
          </w:p>
          <w:p w14:paraId="59CD4684" w14:textId="77777777" w:rsidR="003F6126" w:rsidRPr="00937700" w:rsidRDefault="003F6126">
            <w:pPr>
              <w:shd w:val="clear" w:color="auto" w:fill="FFFFFF"/>
              <w:kinsoku w:val="0"/>
              <w:spacing w:line="240" w:lineRule="auto"/>
              <w:contextualSpacing/>
              <w:jc w:val="both"/>
              <w:rPr>
                <w:b/>
                <w:bCs/>
                <w:kern w:val="0"/>
                <w:sz w:val="22"/>
                <w:szCs w:val="22"/>
                <w:lang w:val="en-GB"/>
              </w:rPr>
            </w:pPr>
          </w:p>
        </w:tc>
        <w:tc>
          <w:tcPr>
            <w:tcW w:w="429" w:type="dxa"/>
            <w:shd w:val="clear" w:color="auto" w:fill="auto"/>
          </w:tcPr>
          <w:p w14:paraId="33171CAE" w14:textId="77777777" w:rsidR="003F6126" w:rsidRPr="00937700" w:rsidRDefault="003F6126">
            <w:pPr>
              <w:shd w:val="clear" w:color="auto" w:fill="FFFFFF"/>
              <w:kinsoku w:val="0"/>
              <w:spacing w:line="240" w:lineRule="auto"/>
              <w:contextualSpacing/>
              <w:jc w:val="both"/>
              <w:rPr>
                <w:sz w:val="22"/>
                <w:szCs w:val="22"/>
              </w:rPr>
            </w:pPr>
          </w:p>
        </w:tc>
        <w:tc>
          <w:tcPr>
            <w:tcW w:w="5456" w:type="dxa"/>
            <w:shd w:val="clear" w:color="auto" w:fill="auto"/>
          </w:tcPr>
          <w:p w14:paraId="18B41A2D" w14:textId="77777777" w:rsidR="003F6126" w:rsidRDefault="003F6126" w:rsidP="003F6126">
            <w:pPr>
              <w:widowControl/>
              <w:shd w:val="clear" w:color="auto" w:fill="FFFFFF"/>
              <w:autoSpaceDE w:val="0"/>
              <w:autoSpaceDN w:val="0"/>
              <w:spacing w:line="240" w:lineRule="auto"/>
              <w:jc w:val="both"/>
              <w:rPr>
                <w:kern w:val="0"/>
                <w:sz w:val="22"/>
                <w:szCs w:val="22"/>
                <w:lang w:val="en-GB"/>
              </w:rPr>
            </w:pPr>
            <w:r w:rsidRPr="003F6126">
              <w:rPr>
                <w:kern w:val="0"/>
                <w:sz w:val="22"/>
                <w:szCs w:val="22"/>
                <w:lang w:val="en-GB"/>
              </w:rPr>
              <w:t>The total funds expected to be raised from the Proposed A Shares Issue (before issu</w:t>
            </w:r>
            <w:r w:rsidR="00631623">
              <w:rPr>
                <w:kern w:val="0"/>
                <w:sz w:val="22"/>
                <w:szCs w:val="22"/>
                <w:lang w:val="en-GB"/>
              </w:rPr>
              <w:t>e expenses) will amount to RMB25</w:t>
            </w:r>
            <w:r w:rsidRPr="003F6126">
              <w:rPr>
                <w:kern w:val="0"/>
                <w:sz w:val="22"/>
                <w:szCs w:val="22"/>
                <w:lang w:val="en-GB"/>
              </w:rPr>
              <w:t xml:space="preserve">0,000,000 (subject to regulatory approval). </w:t>
            </w:r>
          </w:p>
          <w:p w14:paraId="505CF774" w14:textId="77777777" w:rsidR="003F6126" w:rsidRPr="003F6126" w:rsidRDefault="003F6126" w:rsidP="00631623">
            <w:pPr>
              <w:widowControl/>
              <w:shd w:val="clear" w:color="auto" w:fill="FFFFFF"/>
              <w:autoSpaceDE w:val="0"/>
              <w:autoSpaceDN w:val="0"/>
              <w:spacing w:line="240" w:lineRule="auto"/>
              <w:jc w:val="both"/>
              <w:rPr>
                <w:kern w:val="0"/>
                <w:sz w:val="22"/>
                <w:szCs w:val="22"/>
                <w:lang w:val="en-GB"/>
              </w:rPr>
            </w:pPr>
            <w:r w:rsidRPr="003F6126">
              <w:rPr>
                <w:kern w:val="0"/>
                <w:sz w:val="22"/>
                <w:szCs w:val="22"/>
                <w:lang w:val="en-GB"/>
              </w:rPr>
              <w:t xml:space="preserve">The proceeds from the Proposed A Shares Issue are intended to be used for </w:t>
            </w:r>
            <w:r w:rsidR="00631623">
              <w:rPr>
                <w:kern w:val="0"/>
                <w:sz w:val="22"/>
                <w:szCs w:val="22"/>
                <w:lang w:val="en-GB"/>
              </w:rPr>
              <w:t xml:space="preserve">repaying interest-bearing liabilities and supplementing the working capital after </w:t>
            </w:r>
            <w:r w:rsidR="00FC338D">
              <w:rPr>
                <w:kern w:val="0"/>
                <w:sz w:val="22"/>
                <w:szCs w:val="22"/>
                <w:lang w:val="en-GB"/>
              </w:rPr>
              <w:t>deducting the issuance expenses</w:t>
            </w:r>
            <w:r w:rsidRPr="003F6126">
              <w:rPr>
                <w:kern w:val="0"/>
                <w:sz w:val="22"/>
                <w:szCs w:val="22"/>
                <w:lang w:val="en-GB"/>
              </w:rPr>
              <w:t>.</w:t>
            </w:r>
          </w:p>
        </w:tc>
      </w:tr>
      <w:tr w:rsidR="00E31ADC" w:rsidRPr="00937700" w14:paraId="1395135E" w14:textId="77777777" w:rsidTr="007411A5">
        <w:tc>
          <w:tcPr>
            <w:tcW w:w="3117" w:type="dxa"/>
            <w:shd w:val="clear" w:color="auto" w:fill="auto"/>
          </w:tcPr>
          <w:p w14:paraId="787393E4" w14:textId="77777777" w:rsidR="00E31ADC" w:rsidRDefault="00E31ADC">
            <w:pPr>
              <w:shd w:val="clear" w:color="auto" w:fill="FFFFFF"/>
              <w:kinsoku w:val="0"/>
              <w:spacing w:line="240" w:lineRule="auto"/>
              <w:contextualSpacing/>
              <w:jc w:val="both"/>
              <w:rPr>
                <w:b/>
                <w:bCs/>
                <w:kern w:val="0"/>
                <w:sz w:val="22"/>
                <w:szCs w:val="22"/>
                <w:lang w:val="en-GB"/>
              </w:rPr>
            </w:pPr>
            <w:r w:rsidRPr="00E31ADC">
              <w:rPr>
                <w:b/>
                <w:bCs/>
                <w:kern w:val="0"/>
                <w:sz w:val="22"/>
                <w:szCs w:val="22"/>
                <w:lang w:val="en-GB"/>
              </w:rPr>
              <w:t>Termination of the A Shares Subscription Agreement:</w:t>
            </w:r>
          </w:p>
          <w:p w14:paraId="04FD9BDA" w14:textId="77777777" w:rsidR="00E31ADC" w:rsidRPr="003F6126" w:rsidRDefault="00E31ADC">
            <w:pPr>
              <w:shd w:val="clear" w:color="auto" w:fill="FFFFFF"/>
              <w:kinsoku w:val="0"/>
              <w:spacing w:line="240" w:lineRule="auto"/>
              <w:contextualSpacing/>
              <w:jc w:val="both"/>
              <w:rPr>
                <w:b/>
                <w:bCs/>
                <w:kern w:val="0"/>
                <w:sz w:val="22"/>
                <w:szCs w:val="22"/>
                <w:lang w:val="en-GB"/>
              </w:rPr>
            </w:pPr>
          </w:p>
        </w:tc>
        <w:tc>
          <w:tcPr>
            <w:tcW w:w="429" w:type="dxa"/>
            <w:shd w:val="clear" w:color="auto" w:fill="auto"/>
          </w:tcPr>
          <w:p w14:paraId="10509DCA" w14:textId="77777777" w:rsidR="00E31ADC" w:rsidRPr="00937700" w:rsidRDefault="00E31ADC">
            <w:pPr>
              <w:shd w:val="clear" w:color="auto" w:fill="FFFFFF"/>
              <w:kinsoku w:val="0"/>
              <w:spacing w:line="240" w:lineRule="auto"/>
              <w:contextualSpacing/>
              <w:jc w:val="both"/>
              <w:rPr>
                <w:sz w:val="22"/>
                <w:szCs w:val="22"/>
              </w:rPr>
            </w:pPr>
          </w:p>
        </w:tc>
        <w:tc>
          <w:tcPr>
            <w:tcW w:w="5456" w:type="dxa"/>
            <w:shd w:val="clear" w:color="auto" w:fill="auto"/>
          </w:tcPr>
          <w:p w14:paraId="7FC20C92" w14:textId="77777777" w:rsidR="00E31ADC" w:rsidRDefault="00E31ADC" w:rsidP="003F6126">
            <w:pPr>
              <w:widowControl/>
              <w:shd w:val="clear" w:color="auto" w:fill="FFFFFF"/>
              <w:autoSpaceDE w:val="0"/>
              <w:autoSpaceDN w:val="0"/>
              <w:spacing w:line="240" w:lineRule="auto"/>
              <w:jc w:val="both"/>
              <w:rPr>
                <w:kern w:val="0"/>
                <w:sz w:val="22"/>
                <w:szCs w:val="22"/>
                <w:lang w:val="en-GB"/>
              </w:rPr>
            </w:pPr>
            <w:r w:rsidRPr="00E31ADC">
              <w:rPr>
                <w:kern w:val="0"/>
                <w:sz w:val="22"/>
                <w:szCs w:val="22"/>
                <w:lang w:val="en-GB"/>
              </w:rPr>
              <w:t xml:space="preserve">The A Shares Subscription Agreement shall be terminated under one of the following circumstances: </w:t>
            </w:r>
          </w:p>
          <w:p w14:paraId="52693419" w14:textId="3E31EC30" w:rsidR="00E31ADC" w:rsidRDefault="009D12FA" w:rsidP="00F868A7">
            <w:pPr>
              <w:pStyle w:val="ListParagraph"/>
              <w:widowControl/>
              <w:numPr>
                <w:ilvl w:val="0"/>
                <w:numId w:val="39"/>
              </w:numPr>
              <w:shd w:val="clear" w:color="auto" w:fill="FFFFFF"/>
              <w:autoSpaceDE w:val="0"/>
              <w:autoSpaceDN w:val="0"/>
              <w:spacing w:line="240" w:lineRule="auto"/>
              <w:ind w:left="410" w:hanging="410"/>
              <w:jc w:val="both"/>
              <w:rPr>
                <w:kern w:val="0"/>
                <w:sz w:val="22"/>
                <w:szCs w:val="22"/>
                <w:lang w:val="en-GB"/>
              </w:rPr>
            </w:pPr>
            <w:r w:rsidRPr="00F868A7">
              <w:rPr>
                <w:kern w:val="0"/>
                <w:sz w:val="22"/>
                <w:szCs w:val="22"/>
              </w:rPr>
              <w:t>d</w:t>
            </w:r>
            <w:r w:rsidRPr="00F868A7">
              <w:rPr>
                <w:kern w:val="0"/>
                <w:sz w:val="22"/>
                <w:szCs w:val="22"/>
                <w:lang w:val="en-GB"/>
              </w:rPr>
              <w:t>ue to major changes in circumstances</w:t>
            </w:r>
            <w:r w:rsidR="007C071A" w:rsidRPr="00F868A7">
              <w:rPr>
                <w:kern w:val="0"/>
                <w:sz w:val="22"/>
                <w:szCs w:val="22"/>
                <w:lang w:val="en-GB"/>
              </w:rPr>
              <w:t xml:space="preserve"> from an objective perspective</w:t>
            </w:r>
            <w:r w:rsidRPr="00F868A7">
              <w:rPr>
                <w:kern w:val="0"/>
                <w:sz w:val="22"/>
                <w:szCs w:val="22"/>
                <w:lang w:val="en-GB"/>
              </w:rPr>
              <w:t xml:space="preserve">, both parties </w:t>
            </w:r>
            <w:r w:rsidR="007C071A" w:rsidRPr="00F868A7">
              <w:rPr>
                <w:kern w:val="0"/>
                <w:sz w:val="22"/>
                <w:szCs w:val="22"/>
                <w:lang w:val="en-GB"/>
              </w:rPr>
              <w:t>enter into</w:t>
            </w:r>
            <w:r w:rsidRPr="00F868A7">
              <w:rPr>
                <w:kern w:val="0"/>
                <w:sz w:val="22"/>
                <w:szCs w:val="22"/>
                <w:lang w:val="en-GB"/>
              </w:rPr>
              <w:t xml:space="preserve"> a written agreement to terminate the A Shares Subscription Agreement before </w:t>
            </w:r>
            <w:r w:rsidR="000C0B68" w:rsidRPr="00F868A7">
              <w:rPr>
                <w:kern w:val="0"/>
                <w:sz w:val="22"/>
                <w:szCs w:val="22"/>
                <w:lang w:val="en-GB"/>
              </w:rPr>
              <w:t>full performance of</w:t>
            </w:r>
            <w:r w:rsidR="007C071A" w:rsidRPr="00F868A7">
              <w:rPr>
                <w:kern w:val="0"/>
                <w:sz w:val="22"/>
                <w:szCs w:val="22"/>
                <w:lang w:val="en-GB"/>
              </w:rPr>
              <w:t xml:space="preserve"> </w:t>
            </w:r>
            <w:r w:rsidRPr="00F868A7">
              <w:rPr>
                <w:kern w:val="0"/>
                <w:sz w:val="22"/>
                <w:szCs w:val="22"/>
                <w:lang w:val="en-GB"/>
              </w:rPr>
              <w:t>the A Shares Subscription Agreement;</w:t>
            </w:r>
          </w:p>
          <w:p w14:paraId="36ABBAE0" w14:textId="4431219A" w:rsidR="00DD64A8" w:rsidRPr="00F868A7" w:rsidRDefault="00DD64A8" w:rsidP="00F868A7">
            <w:pPr>
              <w:pStyle w:val="ListParagraph"/>
              <w:widowControl/>
              <w:shd w:val="clear" w:color="auto" w:fill="FFFFFF"/>
              <w:autoSpaceDE w:val="0"/>
              <w:autoSpaceDN w:val="0"/>
              <w:spacing w:line="240" w:lineRule="auto"/>
              <w:ind w:left="410"/>
              <w:jc w:val="both"/>
              <w:rPr>
                <w:kern w:val="0"/>
                <w:sz w:val="22"/>
                <w:szCs w:val="22"/>
                <w:lang w:val="en-GB"/>
              </w:rPr>
            </w:pPr>
          </w:p>
          <w:p w14:paraId="2900950D" w14:textId="2C43B50A" w:rsidR="00E31ADC" w:rsidRDefault="009D12FA" w:rsidP="00F868A7">
            <w:pPr>
              <w:pStyle w:val="ListParagraph"/>
              <w:widowControl/>
              <w:numPr>
                <w:ilvl w:val="0"/>
                <w:numId w:val="39"/>
              </w:numPr>
              <w:shd w:val="clear" w:color="auto" w:fill="FFFFFF"/>
              <w:autoSpaceDE w:val="0"/>
              <w:autoSpaceDN w:val="0"/>
              <w:spacing w:line="240" w:lineRule="auto"/>
              <w:ind w:left="410" w:hanging="410"/>
              <w:jc w:val="both"/>
              <w:rPr>
                <w:kern w:val="0"/>
                <w:sz w:val="22"/>
                <w:szCs w:val="22"/>
                <w:lang w:val="en-GB"/>
              </w:rPr>
            </w:pPr>
            <w:r w:rsidRPr="00F868A7">
              <w:rPr>
                <w:kern w:val="0"/>
                <w:sz w:val="22"/>
                <w:szCs w:val="22"/>
                <w:lang w:val="en-GB"/>
              </w:rPr>
              <w:t xml:space="preserve">either party is unable to continue to perform the A Shares Subscription Agreement due to its closure of business or </w:t>
            </w:r>
            <w:r w:rsidR="00C16C52" w:rsidRPr="00F868A7">
              <w:rPr>
                <w:kern w:val="0"/>
                <w:sz w:val="22"/>
                <w:szCs w:val="22"/>
                <w:lang w:val="en-GB"/>
              </w:rPr>
              <w:t xml:space="preserve">revocation of </w:t>
            </w:r>
            <w:r w:rsidRPr="00F868A7">
              <w:rPr>
                <w:kern w:val="0"/>
                <w:sz w:val="22"/>
                <w:szCs w:val="22"/>
                <w:lang w:val="en-GB"/>
              </w:rPr>
              <w:t>its business license by competent administrative authorit</w:t>
            </w:r>
            <w:r w:rsidR="00C16C52" w:rsidRPr="00F868A7">
              <w:rPr>
                <w:kern w:val="0"/>
                <w:sz w:val="22"/>
                <w:szCs w:val="22"/>
                <w:lang w:val="en-GB"/>
              </w:rPr>
              <w:t>ies</w:t>
            </w:r>
            <w:r w:rsidRPr="00F868A7">
              <w:rPr>
                <w:kern w:val="0"/>
                <w:sz w:val="22"/>
                <w:szCs w:val="22"/>
                <w:lang w:val="en-GB"/>
              </w:rPr>
              <w:t xml:space="preserve"> due to violation of laws and regulations;</w:t>
            </w:r>
          </w:p>
          <w:p w14:paraId="2A8E8854" w14:textId="77777777" w:rsidR="00DD64A8" w:rsidRPr="00F868A7" w:rsidRDefault="00DD64A8" w:rsidP="00F868A7">
            <w:pPr>
              <w:pStyle w:val="ListParagraph"/>
              <w:rPr>
                <w:kern w:val="0"/>
                <w:sz w:val="22"/>
                <w:szCs w:val="22"/>
                <w:lang w:val="en-GB"/>
              </w:rPr>
            </w:pPr>
          </w:p>
          <w:p w14:paraId="1662D1C4" w14:textId="56084BA6" w:rsidR="00E31ADC" w:rsidRPr="00F868A7" w:rsidRDefault="009D12FA" w:rsidP="00F868A7">
            <w:pPr>
              <w:pStyle w:val="ListParagraph"/>
              <w:widowControl/>
              <w:numPr>
                <w:ilvl w:val="0"/>
                <w:numId w:val="39"/>
              </w:numPr>
              <w:shd w:val="clear" w:color="auto" w:fill="FFFFFF"/>
              <w:autoSpaceDE w:val="0"/>
              <w:autoSpaceDN w:val="0"/>
              <w:spacing w:line="240" w:lineRule="auto"/>
              <w:ind w:left="410" w:hanging="410"/>
              <w:jc w:val="both"/>
              <w:rPr>
                <w:kern w:val="0"/>
                <w:sz w:val="22"/>
                <w:szCs w:val="22"/>
                <w:lang w:val="en-GB"/>
              </w:rPr>
            </w:pPr>
            <w:r w:rsidRPr="00F868A7">
              <w:rPr>
                <w:kern w:val="0"/>
                <w:sz w:val="22"/>
                <w:szCs w:val="22"/>
              </w:rPr>
              <w:t xml:space="preserve">either party is declared bankrupt by </w:t>
            </w:r>
            <w:r w:rsidR="004565A3" w:rsidRPr="00F868A7">
              <w:rPr>
                <w:kern w:val="0"/>
                <w:sz w:val="22"/>
                <w:szCs w:val="22"/>
              </w:rPr>
              <w:t xml:space="preserve">PRC’s </w:t>
            </w:r>
            <w:r w:rsidRPr="00F868A7">
              <w:rPr>
                <w:kern w:val="0"/>
                <w:sz w:val="22"/>
                <w:szCs w:val="22"/>
              </w:rPr>
              <w:t>courts;</w:t>
            </w:r>
          </w:p>
          <w:p w14:paraId="0065C188" w14:textId="77777777" w:rsidR="00DD64A8" w:rsidRDefault="00DD64A8" w:rsidP="00F868A7">
            <w:pPr>
              <w:pStyle w:val="ListParagraph"/>
              <w:widowControl/>
              <w:shd w:val="clear" w:color="auto" w:fill="FFFFFF"/>
              <w:autoSpaceDE w:val="0"/>
              <w:autoSpaceDN w:val="0"/>
              <w:spacing w:line="240" w:lineRule="auto"/>
              <w:ind w:left="410"/>
              <w:jc w:val="both"/>
              <w:rPr>
                <w:kern w:val="0"/>
                <w:sz w:val="22"/>
                <w:szCs w:val="22"/>
                <w:lang w:val="en-GB"/>
              </w:rPr>
            </w:pPr>
          </w:p>
          <w:p w14:paraId="68160EF6" w14:textId="174B0F07" w:rsidR="00E31ADC" w:rsidRPr="00F868A7" w:rsidRDefault="006467DC" w:rsidP="00F868A7">
            <w:pPr>
              <w:pStyle w:val="ListParagraph"/>
              <w:widowControl/>
              <w:numPr>
                <w:ilvl w:val="0"/>
                <w:numId w:val="39"/>
              </w:numPr>
              <w:shd w:val="clear" w:color="auto" w:fill="FFFFFF"/>
              <w:autoSpaceDE w:val="0"/>
              <w:autoSpaceDN w:val="0"/>
              <w:spacing w:line="240" w:lineRule="auto"/>
              <w:ind w:left="410" w:hanging="410"/>
              <w:jc w:val="both"/>
              <w:rPr>
                <w:kern w:val="0"/>
                <w:sz w:val="22"/>
                <w:szCs w:val="22"/>
                <w:lang w:val="en-GB"/>
              </w:rPr>
            </w:pPr>
            <w:r w:rsidRPr="00F868A7">
              <w:rPr>
                <w:kern w:val="0"/>
                <w:sz w:val="22"/>
                <w:szCs w:val="22"/>
                <w:lang w:val="en-GB"/>
              </w:rPr>
              <w:t xml:space="preserve">due to objections to the contents and performance of the A Shares Subscription Agreement raised by competent government authorities, securities registration or trading authorities or judicial authorities, </w:t>
            </w:r>
            <w:r w:rsidR="00767836" w:rsidRPr="00F868A7">
              <w:rPr>
                <w:kern w:val="0"/>
                <w:sz w:val="22"/>
                <w:szCs w:val="22"/>
                <w:lang w:val="en-GB"/>
              </w:rPr>
              <w:t xml:space="preserve">resulting in the termination, cancellation, being deemed as invalid of </w:t>
            </w:r>
            <w:r w:rsidR="009D12FA" w:rsidRPr="00F868A7">
              <w:rPr>
                <w:kern w:val="0"/>
                <w:sz w:val="22"/>
                <w:szCs w:val="22"/>
                <w:lang w:val="en-GB"/>
              </w:rPr>
              <w:t xml:space="preserve">the A Shares Subscription Agreement, or </w:t>
            </w:r>
            <w:r w:rsidR="00767836" w:rsidRPr="00F868A7">
              <w:rPr>
                <w:kern w:val="0"/>
                <w:sz w:val="22"/>
                <w:szCs w:val="22"/>
                <w:lang w:val="en-GB"/>
              </w:rPr>
              <w:t xml:space="preserve">resulting in </w:t>
            </w:r>
            <w:r w:rsidR="009D12FA" w:rsidRPr="00F868A7">
              <w:rPr>
                <w:kern w:val="0"/>
                <w:sz w:val="22"/>
                <w:szCs w:val="22"/>
                <w:lang w:val="en-GB"/>
              </w:rPr>
              <w:t xml:space="preserve">the important principles and provisions of the </w:t>
            </w:r>
            <w:r w:rsidRPr="00F868A7">
              <w:rPr>
                <w:kern w:val="0"/>
                <w:sz w:val="22"/>
                <w:szCs w:val="22"/>
                <w:lang w:val="en-GB"/>
              </w:rPr>
              <w:t>A Shares Subscription Agreement</w:t>
            </w:r>
            <w:r w:rsidR="009D12FA" w:rsidRPr="00F868A7">
              <w:rPr>
                <w:kern w:val="0"/>
                <w:sz w:val="22"/>
                <w:szCs w:val="22"/>
                <w:lang w:val="en-GB"/>
              </w:rPr>
              <w:t xml:space="preserve"> </w:t>
            </w:r>
            <w:r w:rsidR="00767836" w:rsidRPr="00F868A7">
              <w:rPr>
                <w:kern w:val="0"/>
                <w:sz w:val="22"/>
                <w:szCs w:val="22"/>
                <w:lang w:val="en-GB"/>
              </w:rPr>
              <w:t xml:space="preserve">not being able to </w:t>
            </w:r>
            <w:r w:rsidR="009D12FA" w:rsidRPr="00F868A7">
              <w:rPr>
                <w:kern w:val="0"/>
                <w:sz w:val="22"/>
                <w:szCs w:val="22"/>
                <w:lang w:val="en-GB"/>
              </w:rPr>
              <w:t xml:space="preserve">be fulfilled which </w:t>
            </w:r>
            <w:r w:rsidR="00767836" w:rsidRPr="00F868A7">
              <w:rPr>
                <w:kern w:val="0"/>
                <w:sz w:val="22"/>
                <w:szCs w:val="22"/>
                <w:lang w:val="en-GB"/>
              </w:rPr>
              <w:t xml:space="preserve">will </w:t>
            </w:r>
            <w:r w:rsidR="009D12FA" w:rsidRPr="00F868A7">
              <w:rPr>
                <w:kern w:val="0"/>
                <w:sz w:val="22"/>
                <w:szCs w:val="22"/>
                <w:lang w:val="en-GB"/>
              </w:rPr>
              <w:t xml:space="preserve">seriously affect the </w:t>
            </w:r>
            <w:r w:rsidR="00767836" w:rsidRPr="00F868A7">
              <w:rPr>
                <w:kern w:val="0"/>
                <w:sz w:val="22"/>
                <w:szCs w:val="22"/>
                <w:lang w:val="en-GB"/>
              </w:rPr>
              <w:t xml:space="preserve">Company’s commercial </w:t>
            </w:r>
            <w:r w:rsidR="009D12FA" w:rsidRPr="00F868A7">
              <w:rPr>
                <w:kern w:val="0"/>
                <w:sz w:val="22"/>
                <w:szCs w:val="22"/>
                <w:lang w:val="en-GB"/>
              </w:rPr>
              <w:t xml:space="preserve">purpose </w:t>
            </w:r>
            <w:r w:rsidR="00767836" w:rsidRPr="00F868A7">
              <w:rPr>
                <w:kern w:val="0"/>
                <w:sz w:val="22"/>
                <w:szCs w:val="22"/>
                <w:lang w:val="en-GB"/>
              </w:rPr>
              <w:t xml:space="preserve">at the time of entering into </w:t>
            </w:r>
            <w:r w:rsidR="009D12FA" w:rsidRPr="00F868A7">
              <w:rPr>
                <w:kern w:val="0"/>
                <w:sz w:val="22"/>
                <w:szCs w:val="22"/>
                <w:lang w:val="en-GB"/>
              </w:rPr>
              <w:t xml:space="preserve">the </w:t>
            </w:r>
            <w:r w:rsidR="00B7436A" w:rsidRPr="00F868A7">
              <w:rPr>
                <w:kern w:val="0"/>
                <w:sz w:val="22"/>
                <w:szCs w:val="22"/>
                <w:lang w:val="en-GB"/>
              </w:rPr>
              <w:t>A Shares Subscription Agreement</w:t>
            </w:r>
            <w:r w:rsidR="009D12FA" w:rsidRPr="00F868A7">
              <w:rPr>
                <w:kern w:val="0"/>
                <w:sz w:val="22"/>
                <w:szCs w:val="22"/>
                <w:lang w:val="en-GB"/>
              </w:rPr>
              <w:t>;</w:t>
            </w:r>
          </w:p>
          <w:p w14:paraId="089D0143" w14:textId="77777777" w:rsidR="00DD64A8" w:rsidRDefault="00DD64A8" w:rsidP="00F868A7">
            <w:pPr>
              <w:pStyle w:val="ListParagraph"/>
              <w:widowControl/>
              <w:shd w:val="clear" w:color="auto" w:fill="FFFFFF"/>
              <w:autoSpaceDE w:val="0"/>
              <w:autoSpaceDN w:val="0"/>
              <w:spacing w:line="240" w:lineRule="auto"/>
              <w:ind w:left="410"/>
              <w:jc w:val="both"/>
              <w:rPr>
                <w:kern w:val="0"/>
                <w:sz w:val="22"/>
                <w:szCs w:val="22"/>
                <w:lang w:val="en-GB"/>
              </w:rPr>
            </w:pPr>
          </w:p>
          <w:p w14:paraId="3148ED80" w14:textId="358C2C5A" w:rsidR="009D12FA" w:rsidRDefault="009D12FA" w:rsidP="00F868A7">
            <w:pPr>
              <w:pStyle w:val="ListParagraph"/>
              <w:widowControl/>
              <w:numPr>
                <w:ilvl w:val="0"/>
                <w:numId w:val="39"/>
              </w:numPr>
              <w:shd w:val="clear" w:color="auto" w:fill="FFFFFF"/>
              <w:autoSpaceDE w:val="0"/>
              <w:autoSpaceDN w:val="0"/>
              <w:spacing w:line="240" w:lineRule="auto"/>
              <w:ind w:left="410" w:hanging="410"/>
              <w:jc w:val="both"/>
              <w:rPr>
                <w:kern w:val="0"/>
                <w:sz w:val="22"/>
                <w:szCs w:val="22"/>
                <w:lang w:val="en-GB"/>
              </w:rPr>
            </w:pPr>
            <w:r w:rsidRPr="00F868A7">
              <w:rPr>
                <w:kern w:val="0"/>
                <w:sz w:val="22"/>
                <w:szCs w:val="22"/>
                <w:lang w:val="en-GB"/>
              </w:rPr>
              <w:t xml:space="preserve">any change in the laws, administrative regulations and normative documents on which the </w:t>
            </w:r>
            <w:r w:rsidR="005C61D7" w:rsidRPr="00F868A7">
              <w:rPr>
                <w:kern w:val="0"/>
                <w:sz w:val="22"/>
                <w:szCs w:val="22"/>
                <w:lang w:val="en-GB"/>
              </w:rPr>
              <w:t>A Shares Subscription Agreement</w:t>
            </w:r>
            <w:r w:rsidRPr="00F868A7">
              <w:rPr>
                <w:kern w:val="0"/>
                <w:sz w:val="22"/>
                <w:szCs w:val="22"/>
                <w:lang w:val="en-GB"/>
              </w:rPr>
              <w:t xml:space="preserve"> is based </w:t>
            </w:r>
            <w:r w:rsidR="007960A8" w:rsidRPr="00F868A7">
              <w:rPr>
                <w:kern w:val="0"/>
                <w:sz w:val="22"/>
                <w:szCs w:val="22"/>
                <w:lang w:val="en-GB"/>
              </w:rPr>
              <w:t xml:space="preserve">on, resulting in </w:t>
            </w:r>
            <w:r w:rsidRPr="00F868A7">
              <w:rPr>
                <w:kern w:val="0"/>
                <w:sz w:val="22"/>
                <w:szCs w:val="22"/>
                <w:lang w:val="en-GB"/>
              </w:rPr>
              <w:t xml:space="preserve">the main contents of the </w:t>
            </w:r>
            <w:r w:rsidR="005C61D7" w:rsidRPr="00F868A7">
              <w:rPr>
                <w:kern w:val="0"/>
                <w:sz w:val="22"/>
                <w:szCs w:val="22"/>
                <w:lang w:val="en-GB"/>
              </w:rPr>
              <w:t>A Shares Subscription Agreement</w:t>
            </w:r>
            <w:r w:rsidRPr="00F868A7">
              <w:rPr>
                <w:kern w:val="0"/>
                <w:sz w:val="22"/>
                <w:szCs w:val="22"/>
                <w:lang w:val="en-GB"/>
              </w:rPr>
              <w:t xml:space="preserve"> to be inconsistent with relevant provisio</w:t>
            </w:r>
            <w:r w:rsidR="005C61D7" w:rsidRPr="00F868A7">
              <w:rPr>
                <w:kern w:val="0"/>
                <w:sz w:val="22"/>
                <w:szCs w:val="22"/>
                <w:lang w:val="en-GB"/>
              </w:rPr>
              <w:t>ns, or either party</w:t>
            </w:r>
            <w:r w:rsidRPr="00F868A7">
              <w:rPr>
                <w:kern w:val="0"/>
                <w:sz w:val="22"/>
                <w:szCs w:val="22"/>
                <w:lang w:val="en-GB"/>
              </w:rPr>
              <w:t xml:space="preserve"> is unable to perform its main </w:t>
            </w:r>
            <w:r w:rsidR="005C61D7" w:rsidRPr="00F868A7">
              <w:rPr>
                <w:kern w:val="0"/>
                <w:sz w:val="22"/>
                <w:szCs w:val="22"/>
                <w:lang w:val="en-GB"/>
              </w:rPr>
              <w:t xml:space="preserve">contractual </w:t>
            </w:r>
            <w:r w:rsidRPr="00F868A7">
              <w:rPr>
                <w:kern w:val="0"/>
                <w:sz w:val="22"/>
                <w:szCs w:val="22"/>
                <w:lang w:val="en-GB"/>
              </w:rPr>
              <w:t>obligations due to national policies or orders;</w:t>
            </w:r>
            <w:r w:rsidR="001302A2" w:rsidRPr="00F868A7">
              <w:rPr>
                <w:kern w:val="0"/>
                <w:sz w:val="22"/>
                <w:szCs w:val="22"/>
                <w:lang w:val="en-GB"/>
              </w:rPr>
              <w:t xml:space="preserve"> and</w:t>
            </w:r>
          </w:p>
          <w:p w14:paraId="0CBC312D" w14:textId="77777777" w:rsidR="00DD64A8" w:rsidRPr="00F868A7" w:rsidRDefault="00DD64A8" w:rsidP="00F868A7">
            <w:pPr>
              <w:pStyle w:val="ListParagraph"/>
              <w:rPr>
                <w:kern w:val="0"/>
                <w:sz w:val="22"/>
                <w:szCs w:val="22"/>
                <w:lang w:val="en-GB"/>
              </w:rPr>
            </w:pPr>
          </w:p>
          <w:p w14:paraId="7AA572C0" w14:textId="77777777" w:rsidR="00DD64A8" w:rsidRPr="00F868A7" w:rsidRDefault="00DD64A8" w:rsidP="00F868A7">
            <w:pPr>
              <w:pStyle w:val="ListParagraph"/>
              <w:widowControl/>
              <w:shd w:val="clear" w:color="auto" w:fill="FFFFFF"/>
              <w:autoSpaceDE w:val="0"/>
              <w:autoSpaceDN w:val="0"/>
              <w:spacing w:line="240" w:lineRule="auto"/>
              <w:ind w:left="410"/>
              <w:jc w:val="both"/>
              <w:rPr>
                <w:kern w:val="0"/>
                <w:sz w:val="22"/>
                <w:szCs w:val="22"/>
                <w:lang w:val="en-GB"/>
              </w:rPr>
            </w:pPr>
          </w:p>
          <w:p w14:paraId="55CC242F" w14:textId="5D8E43FF" w:rsidR="009D12FA" w:rsidRPr="00F868A7" w:rsidRDefault="009D12FA" w:rsidP="00F868A7">
            <w:pPr>
              <w:pStyle w:val="ListParagraph"/>
              <w:widowControl/>
              <w:numPr>
                <w:ilvl w:val="0"/>
                <w:numId w:val="39"/>
              </w:numPr>
              <w:shd w:val="clear" w:color="auto" w:fill="FFFFFF"/>
              <w:autoSpaceDE w:val="0"/>
              <w:autoSpaceDN w:val="0"/>
              <w:spacing w:line="240" w:lineRule="auto"/>
              <w:ind w:left="410" w:hanging="410"/>
              <w:jc w:val="both"/>
              <w:rPr>
                <w:kern w:val="0"/>
                <w:sz w:val="22"/>
                <w:szCs w:val="22"/>
                <w:lang w:val="en-GB"/>
              </w:rPr>
            </w:pPr>
            <w:r w:rsidRPr="00F868A7">
              <w:rPr>
                <w:kern w:val="0"/>
                <w:sz w:val="22"/>
                <w:szCs w:val="22"/>
                <w:lang w:val="en-GB"/>
              </w:rPr>
              <w:lastRenderedPageBreak/>
              <w:t xml:space="preserve">due to force majeure, both parties </w:t>
            </w:r>
            <w:r w:rsidR="005C61D7" w:rsidRPr="00F868A7">
              <w:rPr>
                <w:kern w:val="0"/>
                <w:sz w:val="22"/>
                <w:szCs w:val="22"/>
                <w:lang w:val="en-GB"/>
              </w:rPr>
              <w:t xml:space="preserve">reach a consensus and </w:t>
            </w:r>
            <w:r w:rsidRPr="00F868A7">
              <w:rPr>
                <w:kern w:val="0"/>
                <w:sz w:val="22"/>
                <w:szCs w:val="22"/>
                <w:lang w:val="en-GB"/>
              </w:rPr>
              <w:t xml:space="preserve">decide to terminate </w:t>
            </w:r>
            <w:r w:rsidR="005C61D7" w:rsidRPr="00F868A7">
              <w:rPr>
                <w:kern w:val="0"/>
                <w:sz w:val="22"/>
                <w:szCs w:val="22"/>
                <w:lang w:val="en-GB"/>
              </w:rPr>
              <w:t xml:space="preserve">the A Shares Subscription Agreement </w:t>
            </w:r>
            <w:r w:rsidRPr="00F868A7">
              <w:rPr>
                <w:kern w:val="0"/>
                <w:sz w:val="22"/>
                <w:szCs w:val="22"/>
                <w:lang w:val="en-GB"/>
              </w:rPr>
              <w:t>through negotiation.</w:t>
            </w:r>
          </w:p>
        </w:tc>
      </w:tr>
      <w:tr w:rsidR="005E44DA" w:rsidRPr="00937700" w14:paraId="53207F9C" w14:textId="77777777" w:rsidTr="007411A5">
        <w:tc>
          <w:tcPr>
            <w:tcW w:w="3117" w:type="dxa"/>
            <w:shd w:val="clear" w:color="auto" w:fill="auto"/>
          </w:tcPr>
          <w:p w14:paraId="5914AD07" w14:textId="77777777" w:rsidR="005E44DA" w:rsidRPr="00937700" w:rsidRDefault="005E44DA">
            <w:pPr>
              <w:shd w:val="clear" w:color="auto" w:fill="FFFFFF"/>
              <w:kinsoku w:val="0"/>
              <w:spacing w:line="240" w:lineRule="auto"/>
              <w:contextualSpacing/>
              <w:jc w:val="both"/>
              <w:rPr>
                <w:sz w:val="22"/>
                <w:szCs w:val="22"/>
              </w:rPr>
            </w:pPr>
            <w:r w:rsidRPr="00937700">
              <w:rPr>
                <w:b/>
                <w:bCs/>
                <w:kern w:val="0"/>
                <w:sz w:val="22"/>
                <w:szCs w:val="22"/>
                <w:lang w:val="en-GB"/>
              </w:rPr>
              <w:lastRenderedPageBreak/>
              <w:t>Place of listing</w:t>
            </w:r>
          </w:p>
        </w:tc>
        <w:tc>
          <w:tcPr>
            <w:tcW w:w="429" w:type="dxa"/>
            <w:shd w:val="clear" w:color="auto" w:fill="auto"/>
          </w:tcPr>
          <w:p w14:paraId="093EC202" w14:textId="77777777" w:rsidR="005E44DA" w:rsidRPr="00937700" w:rsidRDefault="005E44DA">
            <w:pPr>
              <w:shd w:val="clear" w:color="auto" w:fill="FFFFFF"/>
              <w:kinsoku w:val="0"/>
              <w:spacing w:line="240" w:lineRule="auto"/>
              <w:contextualSpacing/>
              <w:jc w:val="both"/>
              <w:rPr>
                <w:sz w:val="22"/>
                <w:szCs w:val="22"/>
              </w:rPr>
            </w:pPr>
            <w:r w:rsidRPr="00937700">
              <w:rPr>
                <w:sz w:val="22"/>
                <w:szCs w:val="22"/>
              </w:rPr>
              <w:t>:</w:t>
            </w:r>
          </w:p>
        </w:tc>
        <w:tc>
          <w:tcPr>
            <w:tcW w:w="5456" w:type="dxa"/>
            <w:shd w:val="clear" w:color="auto" w:fill="auto"/>
          </w:tcPr>
          <w:p w14:paraId="47A57FBF" w14:textId="77777777" w:rsidR="005E44DA" w:rsidRPr="00937700" w:rsidRDefault="005E44DA">
            <w:pPr>
              <w:shd w:val="clear" w:color="auto" w:fill="FFFFFF"/>
              <w:kinsoku w:val="0"/>
              <w:spacing w:line="240" w:lineRule="auto"/>
              <w:contextualSpacing/>
              <w:jc w:val="both"/>
              <w:rPr>
                <w:kern w:val="0"/>
                <w:sz w:val="22"/>
                <w:szCs w:val="22"/>
                <w:lang w:val="en-GB"/>
              </w:rPr>
            </w:pPr>
            <w:r w:rsidRPr="00937700">
              <w:rPr>
                <w:kern w:val="0"/>
                <w:sz w:val="22"/>
                <w:szCs w:val="22"/>
                <w:lang w:val="en-GB"/>
              </w:rPr>
              <w:t xml:space="preserve">The new A Shares to be issued under the Proposed </w:t>
            </w:r>
            <w:r w:rsidR="00CE0487" w:rsidRPr="00570107">
              <w:rPr>
                <w:kern w:val="0"/>
                <w:sz w:val="22"/>
                <w:szCs w:val="22"/>
                <w:lang w:val="en-GB"/>
              </w:rPr>
              <w:t>A Shares Issue</w:t>
            </w:r>
            <w:r w:rsidRPr="00937700">
              <w:rPr>
                <w:kern w:val="0"/>
                <w:sz w:val="22"/>
                <w:szCs w:val="22"/>
                <w:lang w:val="en-GB"/>
              </w:rPr>
              <w:t xml:space="preserve"> will be listed on the SZSE. The Company will apply to the SZSE for the listing of, and permission to deal in, the new A Shares.</w:t>
            </w:r>
          </w:p>
          <w:p w14:paraId="3322A4FE" w14:textId="77777777" w:rsidR="005E44DA" w:rsidRPr="00937700" w:rsidRDefault="005E44DA">
            <w:pPr>
              <w:shd w:val="clear" w:color="auto" w:fill="FFFFFF"/>
              <w:kinsoku w:val="0"/>
              <w:spacing w:line="240" w:lineRule="auto"/>
              <w:contextualSpacing/>
              <w:jc w:val="both"/>
              <w:rPr>
                <w:sz w:val="22"/>
                <w:szCs w:val="22"/>
              </w:rPr>
            </w:pPr>
          </w:p>
        </w:tc>
      </w:tr>
      <w:tr w:rsidR="005E44DA" w:rsidRPr="00937700" w14:paraId="6BC13BFB" w14:textId="77777777" w:rsidTr="007411A5">
        <w:tc>
          <w:tcPr>
            <w:tcW w:w="3117" w:type="dxa"/>
            <w:shd w:val="clear" w:color="auto" w:fill="auto"/>
          </w:tcPr>
          <w:p w14:paraId="20CC6D9F" w14:textId="77777777" w:rsidR="005E44DA" w:rsidRPr="00937700" w:rsidRDefault="00570107">
            <w:pPr>
              <w:shd w:val="clear" w:color="auto" w:fill="FFFFFF"/>
              <w:kinsoku w:val="0"/>
              <w:spacing w:line="240" w:lineRule="auto"/>
              <w:contextualSpacing/>
              <w:jc w:val="both"/>
              <w:rPr>
                <w:sz w:val="22"/>
                <w:szCs w:val="22"/>
              </w:rPr>
            </w:pPr>
            <w:r w:rsidRPr="00570107">
              <w:rPr>
                <w:b/>
                <w:bCs/>
                <w:kern w:val="0"/>
                <w:sz w:val="22"/>
                <w:szCs w:val="22"/>
                <w:lang w:val="en-GB"/>
              </w:rPr>
              <w:t>Validity period of the resolution:</w:t>
            </w:r>
          </w:p>
        </w:tc>
        <w:tc>
          <w:tcPr>
            <w:tcW w:w="429" w:type="dxa"/>
            <w:shd w:val="clear" w:color="auto" w:fill="auto"/>
          </w:tcPr>
          <w:p w14:paraId="5D964075" w14:textId="77777777" w:rsidR="005E44DA" w:rsidRPr="00937700" w:rsidRDefault="005E44DA">
            <w:pPr>
              <w:shd w:val="clear" w:color="auto" w:fill="FFFFFF"/>
              <w:kinsoku w:val="0"/>
              <w:spacing w:line="240" w:lineRule="auto"/>
              <w:contextualSpacing/>
              <w:jc w:val="both"/>
              <w:rPr>
                <w:sz w:val="22"/>
                <w:szCs w:val="22"/>
              </w:rPr>
            </w:pPr>
            <w:r w:rsidRPr="00937700">
              <w:rPr>
                <w:sz w:val="22"/>
                <w:szCs w:val="22"/>
              </w:rPr>
              <w:t>:</w:t>
            </w:r>
          </w:p>
        </w:tc>
        <w:tc>
          <w:tcPr>
            <w:tcW w:w="5456" w:type="dxa"/>
            <w:shd w:val="clear" w:color="auto" w:fill="auto"/>
          </w:tcPr>
          <w:p w14:paraId="68339E38" w14:textId="60073B2C" w:rsidR="005E44DA" w:rsidRDefault="00570107">
            <w:pPr>
              <w:widowControl/>
              <w:shd w:val="clear" w:color="auto" w:fill="FFFFFF"/>
              <w:autoSpaceDE w:val="0"/>
              <w:autoSpaceDN w:val="0"/>
              <w:spacing w:line="240" w:lineRule="auto"/>
              <w:contextualSpacing/>
              <w:jc w:val="both"/>
              <w:rPr>
                <w:kern w:val="0"/>
                <w:sz w:val="22"/>
                <w:szCs w:val="22"/>
                <w:lang w:val="en-GB"/>
              </w:rPr>
            </w:pPr>
            <w:r w:rsidRPr="00570107">
              <w:rPr>
                <w:kern w:val="0"/>
                <w:sz w:val="22"/>
                <w:szCs w:val="22"/>
                <w:lang w:val="en-GB"/>
              </w:rPr>
              <w:t xml:space="preserve">The resolution regarding the Proposed A Shares Issue shall be valid for 12 months from the date of the passing at the </w:t>
            </w:r>
            <w:r w:rsidR="006A30A4">
              <w:rPr>
                <w:kern w:val="0"/>
                <w:sz w:val="22"/>
                <w:szCs w:val="22"/>
                <w:lang w:val="en-GB"/>
              </w:rPr>
              <w:t>AGM</w:t>
            </w:r>
            <w:r w:rsidRPr="00570107">
              <w:rPr>
                <w:kern w:val="0"/>
                <w:sz w:val="22"/>
                <w:szCs w:val="22"/>
                <w:lang w:val="en-GB"/>
              </w:rPr>
              <w:t xml:space="preserve"> and the Class Meetings.</w:t>
            </w:r>
            <w:r>
              <w:rPr>
                <w:kern w:val="0"/>
                <w:sz w:val="22"/>
                <w:szCs w:val="22"/>
                <w:lang w:val="en-GB"/>
              </w:rPr>
              <w:t xml:space="preserve"> </w:t>
            </w:r>
          </w:p>
          <w:p w14:paraId="1F49C2C1" w14:textId="77777777" w:rsidR="00570107" w:rsidRPr="00937700" w:rsidRDefault="00570107">
            <w:pPr>
              <w:widowControl/>
              <w:shd w:val="clear" w:color="auto" w:fill="FFFFFF"/>
              <w:autoSpaceDE w:val="0"/>
              <w:autoSpaceDN w:val="0"/>
              <w:spacing w:line="240" w:lineRule="auto"/>
              <w:contextualSpacing/>
              <w:jc w:val="both"/>
              <w:rPr>
                <w:sz w:val="22"/>
                <w:szCs w:val="22"/>
              </w:rPr>
            </w:pPr>
          </w:p>
        </w:tc>
      </w:tr>
      <w:tr w:rsidR="005E44DA" w:rsidRPr="00A92380" w14:paraId="6A7A39F2" w14:textId="77777777" w:rsidTr="007411A5">
        <w:tc>
          <w:tcPr>
            <w:tcW w:w="3117" w:type="dxa"/>
            <w:shd w:val="clear" w:color="auto" w:fill="auto"/>
          </w:tcPr>
          <w:p w14:paraId="6F26EC2A" w14:textId="77777777" w:rsidR="005E44DA" w:rsidRPr="00937700" w:rsidRDefault="00570107">
            <w:pPr>
              <w:widowControl/>
              <w:shd w:val="clear" w:color="auto" w:fill="FFFFFF"/>
              <w:autoSpaceDE w:val="0"/>
              <w:autoSpaceDN w:val="0"/>
              <w:spacing w:line="240" w:lineRule="auto"/>
              <w:contextualSpacing/>
              <w:jc w:val="both"/>
              <w:rPr>
                <w:sz w:val="22"/>
                <w:szCs w:val="22"/>
              </w:rPr>
            </w:pPr>
            <w:r w:rsidRPr="00570107">
              <w:rPr>
                <w:b/>
                <w:bCs/>
                <w:kern w:val="0"/>
                <w:sz w:val="22"/>
                <w:szCs w:val="22"/>
                <w:lang w:val="en-GB"/>
              </w:rPr>
              <w:t>Specific Mandate of the issuance of A Shares:</w:t>
            </w:r>
          </w:p>
        </w:tc>
        <w:tc>
          <w:tcPr>
            <w:tcW w:w="429" w:type="dxa"/>
            <w:shd w:val="clear" w:color="auto" w:fill="auto"/>
          </w:tcPr>
          <w:p w14:paraId="433EFB52" w14:textId="77777777" w:rsidR="005E44DA" w:rsidRPr="00937700" w:rsidRDefault="005E44DA">
            <w:pPr>
              <w:shd w:val="clear" w:color="auto" w:fill="FFFFFF"/>
              <w:kinsoku w:val="0"/>
              <w:spacing w:line="240" w:lineRule="auto"/>
              <w:contextualSpacing/>
              <w:jc w:val="both"/>
              <w:rPr>
                <w:sz w:val="22"/>
                <w:szCs w:val="22"/>
              </w:rPr>
            </w:pPr>
            <w:r w:rsidRPr="00937700">
              <w:rPr>
                <w:sz w:val="22"/>
                <w:szCs w:val="22"/>
              </w:rPr>
              <w:t>:</w:t>
            </w:r>
          </w:p>
        </w:tc>
        <w:tc>
          <w:tcPr>
            <w:tcW w:w="5456" w:type="dxa"/>
            <w:shd w:val="clear" w:color="auto" w:fill="auto"/>
          </w:tcPr>
          <w:p w14:paraId="623C6090" w14:textId="03D2A15D" w:rsidR="00570107" w:rsidRPr="00A92380" w:rsidRDefault="00E170AC">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 xml:space="preserve">The Company will issue the A Shares under the Specific Mandate which is </w:t>
            </w:r>
            <w:r w:rsidR="007E774B" w:rsidRPr="00A92380">
              <w:rPr>
                <w:kern w:val="0"/>
                <w:sz w:val="22"/>
                <w:szCs w:val="22"/>
                <w:lang w:val="en-GB"/>
              </w:rPr>
              <w:t xml:space="preserve">proposed </w:t>
            </w:r>
            <w:r w:rsidRPr="00A92380">
              <w:rPr>
                <w:kern w:val="0"/>
                <w:sz w:val="22"/>
                <w:szCs w:val="22"/>
                <w:lang w:val="en-GB"/>
              </w:rPr>
              <w:t xml:space="preserve">to be granted to the Board at the </w:t>
            </w:r>
            <w:r w:rsidR="006A30A4">
              <w:rPr>
                <w:kern w:val="0"/>
                <w:sz w:val="22"/>
                <w:szCs w:val="22"/>
                <w:lang w:val="en-GB"/>
              </w:rPr>
              <w:t>AGM</w:t>
            </w:r>
            <w:r w:rsidRPr="00A92380">
              <w:rPr>
                <w:kern w:val="0"/>
                <w:sz w:val="22"/>
                <w:szCs w:val="22"/>
                <w:lang w:val="en-GB"/>
              </w:rPr>
              <w:t xml:space="preserve"> and the Class Meetings. </w:t>
            </w:r>
          </w:p>
          <w:p w14:paraId="4151641B" w14:textId="77777777" w:rsidR="00E170AC" w:rsidRPr="00A92380" w:rsidRDefault="00E170AC">
            <w:pPr>
              <w:widowControl/>
              <w:shd w:val="clear" w:color="auto" w:fill="FFFFFF"/>
              <w:autoSpaceDE w:val="0"/>
              <w:autoSpaceDN w:val="0"/>
              <w:spacing w:line="240" w:lineRule="auto"/>
              <w:contextualSpacing/>
              <w:jc w:val="both"/>
              <w:rPr>
                <w:sz w:val="22"/>
                <w:szCs w:val="22"/>
              </w:rPr>
            </w:pPr>
          </w:p>
        </w:tc>
      </w:tr>
      <w:tr w:rsidR="005E44DA" w:rsidRPr="00A92380" w14:paraId="426359D0" w14:textId="77777777" w:rsidTr="007411A5">
        <w:tc>
          <w:tcPr>
            <w:tcW w:w="3117" w:type="dxa"/>
            <w:shd w:val="clear" w:color="auto" w:fill="auto"/>
          </w:tcPr>
          <w:p w14:paraId="6E0DE675" w14:textId="77777777" w:rsidR="005E44DA" w:rsidRPr="00570107" w:rsidRDefault="00570107">
            <w:pPr>
              <w:shd w:val="clear" w:color="auto" w:fill="FFFFFF"/>
              <w:kinsoku w:val="0"/>
              <w:spacing w:line="240" w:lineRule="auto"/>
              <w:contextualSpacing/>
              <w:jc w:val="both"/>
              <w:rPr>
                <w:sz w:val="22"/>
                <w:szCs w:val="22"/>
              </w:rPr>
            </w:pPr>
            <w:r w:rsidRPr="00570107">
              <w:rPr>
                <w:b/>
                <w:bCs/>
                <w:kern w:val="0"/>
                <w:sz w:val="22"/>
                <w:szCs w:val="22"/>
                <w:lang w:val="en-GB"/>
              </w:rPr>
              <w:t>Rights of the A Shares to be issued:</w:t>
            </w:r>
          </w:p>
        </w:tc>
        <w:tc>
          <w:tcPr>
            <w:tcW w:w="429" w:type="dxa"/>
            <w:shd w:val="clear" w:color="auto" w:fill="auto"/>
          </w:tcPr>
          <w:p w14:paraId="264F05C6" w14:textId="77777777" w:rsidR="005E44DA" w:rsidRPr="00570107" w:rsidRDefault="005E44DA">
            <w:pPr>
              <w:shd w:val="clear" w:color="auto" w:fill="FFFFFF"/>
              <w:kinsoku w:val="0"/>
              <w:spacing w:line="240" w:lineRule="auto"/>
              <w:contextualSpacing/>
              <w:jc w:val="both"/>
              <w:rPr>
                <w:sz w:val="22"/>
                <w:szCs w:val="22"/>
              </w:rPr>
            </w:pPr>
            <w:r w:rsidRPr="00570107">
              <w:rPr>
                <w:sz w:val="22"/>
                <w:szCs w:val="22"/>
              </w:rPr>
              <w:t>:</w:t>
            </w:r>
          </w:p>
        </w:tc>
        <w:tc>
          <w:tcPr>
            <w:tcW w:w="5456" w:type="dxa"/>
            <w:shd w:val="clear" w:color="auto" w:fill="auto"/>
          </w:tcPr>
          <w:p w14:paraId="409D4CBB" w14:textId="77777777" w:rsidR="005E44DA" w:rsidRPr="00A92380" w:rsidRDefault="00570107">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 xml:space="preserve">The A Shares to be issued pursuant to the Proposed A Shares Issue, when fully paid and issued, will rank </w:t>
            </w:r>
            <w:r w:rsidRPr="00F868A7">
              <w:rPr>
                <w:i/>
                <w:kern w:val="0"/>
                <w:sz w:val="22"/>
                <w:szCs w:val="22"/>
                <w:lang w:val="en-GB"/>
              </w:rPr>
              <w:t>pari passu</w:t>
            </w:r>
            <w:r w:rsidRPr="00A92380">
              <w:rPr>
                <w:kern w:val="0"/>
                <w:sz w:val="22"/>
                <w:szCs w:val="22"/>
                <w:lang w:val="en-GB"/>
              </w:rPr>
              <w:t xml:space="preserve"> in all respects amongst themselves and with the A Shares in issue at the time of the issue of such A Shares.</w:t>
            </w:r>
          </w:p>
          <w:p w14:paraId="69A38CF4" w14:textId="77777777" w:rsidR="00570107" w:rsidRPr="00A92380" w:rsidRDefault="00570107">
            <w:pPr>
              <w:widowControl/>
              <w:shd w:val="clear" w:color="auto" w:fill="FFFFFF"/>
              <w:autoSpaceDE w:val="0"/>
              <w:autoSpaceDN w:val="0"/>
              <w:spacing w:line="240" w:lineRule="auto"/>
              <w:contextualSpacing/>
              <w:jc w:val="both"/>
              <w:rPr>
                <w:sz w:val="22"/>
                <w:szCs w:val="22"/>
              </w:rPr>
            </w:pPr>
          </w:p>
        </w:tc>
      </w:tr>
      <w:tr w:rsidR="00570107" w:rsidRPr="00937700" w14:paraId="07B84331" w14:textId="77777777" w:rsidTr="007411A5">
        <w:tc>
          <w:tcPr>
            <w:tcW w:w="3117" w:type="dxa"/>
            <w:shd w:val="clear" w:color="auto" w:fill="auto"/>
          </w:tcPr>
          <w:p w14:paraId="78794CFC" w14:textId="77777777" w:rsidR="00570107" w:rsidRPr="00570107" w:rsidRDefault="00570107">
            <w:pPr>
              <w:shd w:val="clear" w:color="auto" w:fill="FFFFFF"/>
              <w:kinsoku w:val="0"/>
              <w:spacing w:line="240" w:lineRule="auto"/>
              <w:contextualSpacing/>
              <w:jc w:val="both"/>
              <w:rPr>
                <w:b/>
                <w:bCs/>
                <w:kern w:val="0"/>
                <w:sz w:val="22"/>
                <w:szCs w:val="22"/>
                <w:lang w:val="en-GB"/>
              </w:rPr>
            </w:pPr>
            <w:r w:rsidRPr="00570107">
              <w:rPr>
                <w:b/>
                <w:bCs/>
                <w:kern w:val="0"/>
                <w:sz w:val="22"/>
                <w:szCs w:val="22"/>
                <w:lang w:val="en-GB"/>
              </w:rPr>
              <w:t>Distribution of profit:</w:t>
            </w:r>
          </w:p>
        </w:tc>
        <w:tc>
          <w:tcPr>
            <w:tcW w:w="429" w:type="dxa"/>
            <w:shd w:val="clear" w:color="auto" w:fill="auto"/>
          </w:tcPr>
          <w:p w14:paraId="608B6A3D" w14:textId="77777777" w:rsidR="00570107" w:rsidRPr="0052774D" w:rsidRDefault="00570107">
            <w:pPr>
              <w:shd w:val="clear" w:color="auto" w:fill="FFFFFF"/>
              <w:kinsoku w:val="0"/>
              <w:spacing w:line="240" w:lineRule="auto"/>
              <w:contextualSpacing/>
              <w:jc w:val="both"/>
              <w:rPr>
                <w:sz w:val="22"/>
                <w:szCs w:val="22"/>
                <w:highlight w:val="yellow"/>
              </w:rPr>
            </w:pPr>
          </w:p>
        </w:tc>
        <w:tc>
          <w:tcPr>
            <w:tcW w:w="5456" w:type="dxa"/>
            <w:shd w:val="clear" w:color="auto" w:fill="auto"/>
          </w:tcPr>
          <w:p w14:paraId="11DA4C00" w14:textId="77777777" w:rsidR="00570107" w:rsidRPr="00A92380" w:rsidRDefault="00570107">
            <w:pPr>
              <w:widowControl/>
              <w:shd w:val="clear" w:color="auto" w:fill="FFFFFF"/>
              <w:autoSpaceDE w:val="0"/>
              <w:autoSpaceDN w:val="0"/>
              <w:spacing w:line="240" w:lineRule="auto"/>
              <w:contextualSpacing/>
              <w:jc w:val="both"/>
              <w:rPr>
                <w:kern w:val="0"/>
                <w:sz w:val="22"/>
                <w:szCs w:val="22"/>
                <w:lang w:val="en-GB"/>
              </w:rPr>
            </w:pPr>
            <w:r w:rsidRPr="00A92380">
              <w:rPr>
                <w:kern w:val="0"/>
                <w:sz w:val="22"/>
                <w:szCs w:val="22"/>
                <w:lang w:val="en-GB"/>
              </w:rPr>
              <w:t>The retained profits prior to the Proposed A Shares Issue will be shared by the new and existing Shareholders in proportion to the number of Shares held upon completion of the Proposed A Shares Issue.</w:t>
            </w:r>
          </w:p>
          <w:p w14:paraId="5F778864" w14:textId="0558E308" w:rsidR="00BB1E8E" w:rsidRPr="00A92380" w:rsidRDefault="00BB1E8E" w:rsidP="00293035">
            <w:pPr>
              <w:widowControl/>
              <w:shd w:val="clear" w:color="auto" w:fill="FFFFFF"/>
              <w:autoSpaceDE w:val="0"/>
              <w:autoSpaceDN w:val="0"/>
              <w:spacing w:line="240" w:lineRule="auto"/>
              <w:contextualSpacing/>
              <w:jc w:val="both"/>
              <w:rPr>
                <w:b/>
                <w:kern w:val="0"/>
                <w:sz w:val="22"/>
                <w:szCs w:val="22"/>
                <w:lang w:val="en-GB"/>
              </w:rPr>
            </w:pPr>
          </w:p>
        </w:tc>
      </w:tr>
    </w:tbl>
    <w:p w14:paraId="00E5D250" w14:textId="77777777" w:rsidR="00365935" w:rsidRPr="00365935" w:rsidRDefault="00365935" w:rsidP="00365935">
      <w:pPr>
        <w:pStyle w:val="BodyText1"/>
        <w:snapToGrid w:val="0"/>
        <w:spacing w:after="0" w:line="240" w:lineRule="auto"/>
        <w:ind w:left="0"/>
        <w:rPr>
          <w:rFonts w:ascii="Times New Roman" w:eastAsiaTheme="minorEastAsia" w:hAnsi="Times New Roman"/>
          <w:b/>
          <w:color w:val="auto"/>
          <w:sz w:val="22"/>
          <w:szCs w:val="22"/>
        </w:rPr>
      </w:pPr>
      <w:r w:rsidRPr="00365935">
        <w:rPr>
          <w:rFonts w:ascii="Times New Roman" w:eastAsiaTheme="minorEastAsia" w:hAnsi="Times New Roman"/>
          <w:b/>
          <w:color w:val="auto"/>
          <w:sz w:val="22"/>
          <w:szCs w:val="22"/>
        </w:rPr>
        <w:t xml:space="preserve">UNDERTAKINGS OF HHC AND DIRECTORS AND SENIOR MANAGEMENT OF THE COMPANY </w:t>
      </w:r>
    </w:p>
    <w:p w14:paraId="0BC20807" w14:textId="77777777" w:rsidR="00365935" w:rsidRDefault="00365935" w:rsidP="00365935">
      <w:pPr>
        <w:pStyle w:val="BodyText1"/>
        <w:snapToGrid w:val="0"/>
        <w:spacing w:after="0" w:line="240" w:lineRule="auto"/>
        <w:ind w:left="0"/>
        <w:rPr>
          <w:rFonts w:ascii="Times New Roman" w:eastAsiaTheme="minorEastAsia" w:hAnsi="Times New Roman"/>
          <w:color w:val="auto"/>
          <w:sz w:val="22"/>
          <w:szCs w:val="22"/>
        </w:rPr>
      </w:pPr>
    </w:p>
    <w:p w14:paraId="2DBABA87" w14:textId="78A24FB5" w:rsidR="00030B74" w:rsidRDefault="00030B74" w:rsidP="00365935">
      <w:pPr>
        <w:pStyle w:val="BodyText1"/>
        <w:snapToGrid w:val="0"/>
        <w:spacing w:after="0" w:line="240" w:lineRule="auto"/>
        <w:ind w:left="0"/>
        <w:rPr>
          <w:rFonts w:ascii="Times New Roman" w:eastAsiaTheme="minorEastAsia" w:hAnsi="Times New Roman"/>
          <w:color w:val="auto"/>
          <w:sz w:val="22"/>
          <w:szCs w:val="22"/>
        </w:rPr>
      </w:pPr>
      <w:r>
        <w:rPr>
          <w:rFonts w:ascii="Times New Roman" w:eastAsiaTheme="minorEastAsia" w:hAnsi="Times New Roman"/>
          <w:color w:val="auto"/>
          <w:sz w:val="22"/>
          <w:szCs w:val="22"/>
        </w:rPr>
        <w:t>HHC</w:t>
      </w:r>
      <w:r w:rsidR="00365935" w:rsidRPr="00365935">
        <w:rPr>
          <w:rFonts w:ascii="Times New Roman" w:eastAsiaTheme="minorEastAsia" w:hAnsi="Times New Roman"/>
          <w:color w:val="auto"/>
          <w:sz w:val="22"/>
          <w:szCs w:val="22"/>
        </w:rPr>
        <w:t xml:space="preserve"> has undertaken: </w:t>
      </w:r>
      <w:r w:rsidR="00FC7797" w:rsidRPr="00D5727B">
        <w:rPr>
          <w:rFonts w:ascii="Times New Roman" w:eastAsiaTheme="minorEastAsia" w:hAnsi="Times New Roman"/>
          <w:b/>
          <w:i/>
          <w:color w:val="auto"/>
          <w:sz w:val="22"/>
          <w:szCs w:val="22"/>
        </w:rPr>
        <w:t>:</w:t>
      </w:r>
    </w:p>
    <w:p w14:paraId="6F92A50B" w14:textId="77777777" w:rsidR="00030B74" w:rsidRDefault="00030B74" w:rsidP="00365935">
      <w:pPr>
        <w:pStyle w:val="BodyText1"/>
        <w:snapToGrid w:val="0"/>
        <w:spacing w:after="0" w:line="240" w:lineRule="auto"/>
        <w:ind w:left="0"/>
        <w:rPr>
          <w:rFonts w:ascii="Times New Roman" w:eastAsiaTheme="minorEastAsia" w:hAnsi="Times New Roman"/>
          <w:color w:val="auto"/>
          <w:sz w:val="22"/>
          <w:szCs w:val="22"/>
        </w:rPr>
      </w:pPr>
    </w:p>
    <w:p w14:paraId="67D290F1" w14:textId="77777777" w:rsidR="00030B74" w:rsidRDefault="00365935" w:rsidP="001A5A10">
      <w:pPr>
        <w:pStyle w:val="BodyText1"/>
        <w:numPr>
          <w:ilvl w:val="0"/>
          <w:numId w:val="31"/>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sidRPr="00365935">
        <w:rPr>
          <w:rFonts w:ascii="Times New Roman" w:eastAsiaTheme="minorEastAsia" w:hAnsi="Times New Roman"/>
          <w:color w:val="auto"/>
          <w:sz w:val="22"/>
          <w:szCs w:val="22"/>
        </w:rPr>
        <w:t>not to act beyond its powers to interfere with the Company’s operating and management activities or misappropriate the Company’s interests</w:t>
      </w:r>
      <w:r w:rsidR="00030B74">
        <w:rPr>
          <w:rFonts w:ascii="Times New Roman" w:eastAsiaTheme="minorEastAsia" w:hAnsi="Times New Roman"/>
          <w:color w:val="auto"/>
          <w:sz w:val="22"/>
          <w:szCs w:val="22"/>
        </w:rPr>
        <w:t xml:space="preserve">; </w:t>
      </w:r>
    </w:p>
    <w:p w14:paraId="140F4C0A" w14:textId="77777777" w:rsidR="00030B74" w:rsidRDefault="00030B74" w:rsidP="001A5A10">
      <w:pPr>
        <w:pStyle w:val="BodyText1"/>
        <w:tabs>
          <w:tab w:val="clear" w:pos="340"/>
          <w:tab w:val="left" w:pos="630"/>
        </w:tabs>
        <w:snapToGrid w:val="0"/>
        <w:spacing w:after="0" w:line="240" w:lineRule="auto"/>
        <w:ind w:left="630" w:hanging="630"/>
        <w:rPr>
          <w:rFonts w:ascii="Times New Roman" w:eastAsiaTheme="minorEastAsia" w:hAnsi="Times New Roman"/>
          <w:color w:val="auto"/>
          <w:sz w:val="22"/>
          <w:szCs w:val="22"/>
        </w:rPr>
      </w:pPr>
    </w:p>
    <w:p w14:paraId="29E4D0FC" w14:textId="75BE4AB3" w:rsidR="00030B74" w:rsidRDefault="00B74EF3" w:rsidP="001A5A10">
      <w:pPr>
        <w:pStyle w:val="BodyText1"/>
        <w:numPr>
          <w:ilvl w:val="0"/>
          <w:numId w:val="31"/>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Pr>
          <w:rFonts w:ascii="Times New Roman" w:eastAsiaTheme="minorEastAsia" w:hAnsi="Times New Roman"/>
          <w:color w:val="auto"/>
          <w:sz w:val="22"/>
          <w:szCs w:val="22"/>
        </w:rPr>
        <w:t xml:space="preserve">that </w:t>
      </w:r>
      <w:r w:rsidR="00030B74">
        <w:rPr>
          <w:rFonts w:ascii="Times New Roman" w:eastAsiaTheme="minorEastAsia" w:hAnsi="Times New Roman"/>
          <w:color w:val="auto"/>
          <w:sz w:val="22"/>
          <w:szCs w:val="22"/>
        </w:rPr>
        <w:t>f</w:t>
      </w:r>
      <w:r w:rsidR="00030B74" w:rsidRPr="00030B74">
        <w:rPr>
          <w:rFonts w:ascii="Times New Roman" w:eastAsiaTheme="minorEastAsia" w:hAnsi="Times New Roman"/>
          <w:color w:val="auto"/>
          <w:sz w:val="22"/>
          <w:szCs w:val="22"/>
        </w:rPr>
        <w:t>rom the date of issuance of this undert</w:t>
      </w:r>
      <w:r w:rsidR="00030B74">
        <w:rPr>
          <w:rFonts w:ascii="Times New Roman" w:eastAsiaTheme="minorEastAsia" w:hAnsi="Times New Roman"/>
          <w:color w:val="auto"/>
          <w:sz w:val="22"/>
          <w:szCs w:val="22"/>
        </w:rPr>
        <w:t>aking to the completion of the C</w:t>
      </w:r>
      <w:r w:rsidR="00030B74" w:rsidRPr="00030B74">
        <w:rPr>
          <w:rFonts w:ascii="Times New Roman" w:eastAsiaTheme="minorEastAsia" w:hAnsi="Times New Roman"/>
          <w:color w:val="auto"/>
          <w:sz w:val="22"/>
          <w:szCs w:val="22"/>
        </w:rPr>
        <w:t>ompany</w:t>
      </w:r>
      <w:r w:rsidR="00030B74">
        <w:rPr>
          <w:rFonts w:ascii="Times New Roman" w:eastAsiaTheme="minorEastAsia" w:hAnsi="Times New Roman"/>
          <w:color w:val="auto"/>
          <w:sz w:val="22"/>
          <w:szCs w:val="22"/>
        </w:rPr>
        <w:t xml:space="preserve">’s </w:t>
      </w:r>
      <w:r w:rsidR="00587DBD">
        <w:rPr>
          <w:rFonts w:ascii="Times New Roman" w:eastAsiaTheme="minorEastAsia" w:hAnsi="Times New Roman"/>
          <w:color w:val="auto"/>
          <w:sz w:val="22"/>
          <w:szCs w:val="22"/>
        </w:rPr>
        <w:t>Proposed A Shares Issue</w:t>
      </w:r>
      <w:r w:rsidR="00030B74" w:rsidRPr="00030B74">
        <w:rPr>
          <w:rFonts w:ascii="Times New Roman" w:eastAsiaTheme="minorEastAsia" w:hAnsi="Times New Roman"/>
          <w:color w:val="auto"/>
          <w:sz w:val="22"/>
          <w:szCs w:val="22"/>
        </w:rPr>
        <w:t>, if the state and securities regulatory authorities make other new regulatory requirements on m</w:t>
      </w:r>
      <w:r w:rsidR="00104FE8">
        <w:rPr>
          <w:rFonts w:ascii="Times New Roman" w:eastAsiaTheme="minorEastAsia" w:hAnsi="Times New Roman"/>
          <w:color w:val="auto"/>
          <w:sz w:val="22"/>
          <w:szCs w:val="22"/>
        </w:rPr>
        <w:t>easures for listed companies to compensate</w:t>
      </w:r>
      <w:r w:rsidR="00030B74" w:rsidRPr="00030B74">
        <w:rPr>
          <w:rFonts w:ascii="Times New Roman" w:eastAsiaTheme="minorEastAsia" w:hAnsi="Times New Roman"/>
          <w:color w:val="auto"/>
          <w:sz w:val="22"/>
          <w:szCs w:val="22"/>
        </w:rPr>
        <w:t xml:space="preserve"> </w:t>
      </w:r>
      <w:r w:rsidR="00AD377B">
        <w:rPr>
          <w:rFonts w:ascii="Times New Roman" w:eastAsiaTheme="minorEastAsia" w:hAnsi="Times New Roman"/>
          <w:color w:val="auto"/>
          <w:sz w:val="22"/>
          <w:szCs w:val="22"/>
        </w:rPr>
        <w:t xml:space="preserve">the </w:t>
      </w:r>
      <w:r w:rsidR="00030B74" w:rsidRPr="00030B74">
        <w:rPr>
          <w:rFonts w:ascii="Times New Roman" w:eastAsiaTheme="minorEastAsia" w:hAnsi="Times New Roman"/>
          <w:color w:val="auto"/>
          <w:sz w:val="22"/>
          <w:szCs w:val="22"/>
        </w:rPr>
        <w:t>diluted current returns, and this undertaking cannot meet the requirements of the state and securities regulation</w:t>
      </w:r>
      <w:r w:rsidR="00104FE8">
        <w:rPr>
          <w:rFonts w:ascii="Times New Roman" w:eastAsiaTheme="minorEastAsia" w:hAnsi="Times New Roman"/>
          <w:color w:val="auto"/>
          <w:sz w:val="22"/>
          <w:szCs w:val="22"/>
        </w:rPr>
        <w:t>s,</w:t>
      </w:r>
      <w:r>
        <w:rPr>
          <w:rFonts w:ascii="Times New Roman" w:eastAsiaTheme="minorEastAsia" w:hAnsi="Times New Roman"/>
          <w:color w:val="auto"/>
          <w:sz w:val="22"/>
          <w:szCs w:val="22"/>
        </w:rPr>
        <w:t xml:space="preserve"> it </w:t>
      </w:r>
      <w:r w:rsidR="00484F29">
        <w:rPr>
          <w:rFonts w:ascii="Times New Roman" w:eastAsiaTheme="minorEastAsia" w:hAnsi="Times New Roman"/>
          <w:color w:val="auto"/>
          <w:sz w:val="22"/>
          <w:szCs w:val="22"/>
        </w:rPr>
        <w:t>promises to</w:t>
      </w:r>
      <w:r w:rsidR="006654EA">
        <w:rPr>
          <w:rFonts w:ascii="Times New Roman" w:eastAsiaTheme="minorEastAsia" w:hAnsi="Times New Roman"/>
          <w:color w:val="auto"/>
          <w:sz w:val="22"/>
          <w:szCs w:val="22"/>
        </w:rPr>
        <w:t xml:space="preserve"> issue an undertaking</w:t>
      </w:r>
      <w:r w:rsidR="00030B74" w:rsidRPr="00030B74">
        <w:rPr>
          <w:rFonts w:ascii="Times New Roman" w:eastAsiaTheme="minorEastAsia" w:hAnsi="Times New Roman"/>
          <w:color w:val="auto"/>
          <w:sz w:val="22"/>
          <w:szCs w:val="22"/>
        </w:rPr>
        <w:t xml:space="preserve"> in accordance with the latest regulations of the state and s</w:t>
      </w:r>
      <w:r w:rsidR="00030B74">
        <w:rPr>
          <w:rFonts w:ascii="Times New Roman" w:eastAsiaTheme="minorEastAsia" w:hAnsi="Times New Roman"/>
          <w:color w:val="auto"/>
          <w:sz w:val="22"/>
          <w:szCs w:val="22"/>
        </w:rPr>
        <w:t>ecurities regulatory authorities; and</w:t>
      </w:r>
      <w:r w:rsidR="00030B74" w:rsidRPr="00030B74">
        <w:rPr>
          <w:rFonts w:ascii="Times New Roman" w:eastAsiaTheme="minorEastAsia" w:hAnsi="Times New Roman"/>
          <w:color w:val="auto"/>
          <w:sz w:val="22"/>
          <w:szCs w:val="22"/>
        </w:rPr>
        <w:t xml:space="preserve"> </w:t>
      </w:r>
    </w:p>
    <w:p w14:paraId="4A32139C" w14:textId="77777777" w:rsidR="00030B74" w:rsidRDefault="00030B74" w:rsidP="001A5A10">
      <w:pPr>
        <w:pStyle w:val="BodyText1"/>
        <w:tabs>
          <w:tab w:val="clear" w:pos="340"/>
          <w:tab w:val="left" w:pos="630"/>
        </w:tabs>
        <w:snapToGrid w:val="0"/>
        <w:spacing w:after="0" w:line="240" w:lineRule="auto"/>
        <w:ind w:left="630" w:hanging="630"/>
        <w:rPr>
          <w:rFonts w:ascii="Times New Roman" w:eastAsiaTheme="minorEastAsia" w:hAnsi="Times New Roman"/>
          <w:color w:val="auto"/>
          <w:sz w:val="22"/>
          <w:szCs w:val="22"/>
        </w:rPr>
      </w:pPr>
    </w:p>
    <w:p w14:paraId="7E272D1F" w14:textId="11E7F1CC" w:rsidR="00365935" w:rsidRDefault="00B22E07" w:rsidP="001A5A10">
      <w:pPr>
        <w:pStyle w:val="BodyText1"/>
        <w:numPr>
          <w:ilvl w:val="0"/>
          <w:numId w:val="31"/>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Pr>
          <w:rFonts w:ascii="Times New Roman" w:eastAsiaTheme="minorEastAsia" w:hAnsi="Times New Roman"/>
          <w:color w:val="auto"/>
          <w:sz w:val="22"/>
          <w:szCs w:val="22"/>
        </w:rPr>
        <w:t xml:space="preserve">to </w:t>
      </w:r>
      <w:r w:rsidR="00365935" w:rsidRPr="00365935">
        <w:rPr>
          <w:rFonts w:ascii="Times New Roman" w:eastAsiaTheme="minorEastAsia" w:hAnsi="Times New Roman"/>
          <w:color w:val="auto"/>
          <w:sz w:val="22"/>
          <w:szCs w:val="22"/>
        </w:rPr>
        <w:t xml:space="preserve">effectively fulfil its commitments and </w:t>
      </w:r>
      <w:r>
        <w:rPr>
          <w:rFonts w:ascii="Times New Roman" w:eastAsiaTheme="minorEastAsia" w:hAnsi="Times New Roman"/>
          <w:color w:val="auto"/>
          <w:sz w:val="22"/>
          <w:szCs w:val="22"/>
        </w:rPr>
        <w:t xml:space="preserve">that it </w:t>
      </w:r>
      <w:r w:rsidR="00365935" w:rsidRPr="00365935">
        <w:rPr>
          <w:rFonts w:ascii="Times New Roman" w:eastAsiaTheme="minorEastAsia" w:hAnsi="Times New Roman"/>
          <w:color w:val="auto"/>
          <w:sz w:val="22"/>
          <w:szCs w:val="22"/>
        </w:rPr>
        <w:t xml:space="preserve">is willing to compensate the Company or investors in accordance with laws if there is any loss incurred due to breach of such undertaking. </w:t>
      </w:r>
    </w:p>
    <w:p w14:paraId="3FFAFC37" w14:textId="77777777" w:rsidR="00365935" w:rsidRDefault="00365935" w:rsidP="00365935">
      <w:pPr>
        <w:pStyle w:val="BodyText1"/>
        <w:snapToGrid w:val="0"/>
        <w:spacing w:after="0" w:line="240" w:lineRule="auto"/>
        <w:ind w:left="0"/>
        <w:rPr>
          <w:rFonts w:ascii="Times New Roman" w:eastAsiaTheme="minorEastAsia" w:hAnsi="Times New Roman"/>
          <w:color w:val="auto"/>
          <w:sz w:val="22"/>
          <w:szCs w:val="22"/>
        </w:rPr>
      </w:pPr>
    </w:p>
    <w:p w14:paraId="1AAAB0DC" w14:textId="4B6D9730" w:rsidR="006654EA" w:rsidRPr="00F330AC" w:rsidRDefault="00365935" w:rsidP="00365935">
      <w:pPr>
        <w:pStyle w:val="BodyText1"/>
        <w:snapToGrid w:val="0"/>
        <w:spacing w:after="0" w:line="240" w:lineRule="auto"/>
        <w:ind w:left="0"/>
        <w:rPr>
          <w:rFonts w:ascii="Times New Roman" w:eastAsiaTheme="minorEastAsia" w:hAnsi="Times New Roman"/>
          <w:b/>
          <w:i/>
          <w:color w:val="auto"/>
          <w:sz w:val="22"/>
          <w:szCs w:val="22"/>
        </w:rPr>
      </w:pPr>
      <w:r w:rsidRPr="00365935">
        <w:rPr>
          <w:rFonts w:ascii="Times New Roman" w:eastAsiaTheme="minorEastAsia" w:hAnsi="Times New Roman"/>
          <w:color w:val="auto"/>
          <w:sz w:val="22"/>
          <w:szCs w:val="22"/>
        </w:rPr>
        <w:t>Each of the Directors and senior management of the Company has undertaken</w:t>
      </w:r>
      <w:r w:rsidR="006654EA" w:rsidRPr="00F330AC">
        <w:rPr>
          <w:rFonts w:ascii="Times New Roman" w:eastAsiaTheme="minorEastAsia" w:hAnsi="Times New Roman"/>
          <w:b/>
          <w:i/>
          <w:color w:val="auto"/>
          <w:sz w:val="22"/>
          <w:szCs w:val="22"/>
        </w:rPr>
        <w:t>:</w:t>
      </w:r>
      <w:r w:rsidR="00FC7797" w:rsidRPr="00F330AC">
        <w:rPr>
          <w:rFonts w:ascii="Times New Roman" w:eastAsiaTheme="minorEastAsia" w:hAnsi="Times New Roman"/>
          <w:b/>
          <w:i/>
          <w:color w:val="auto"/>
          <w:sz w:val="22"/>
          <w:szCs w:val="22"/>
        </w:rPr>
        <w:t xml:space="preserve"> </w:t>
      </w:r>
    </w:p>
    <w:p w14:paraId="214FAA76" w14:textId="77777777" w:rsidR="006654EA" w:rsidRDefault="006654EA" w:rsidP="00365935">
      <w:pPr>
        <w:pStyle w:val="BodyText1"/>
        <w:snapToGrid w:val="0"/>
        <w:spacing w:after="0" w:line="240" w:lineRule="auto"/>
        <w:ind w:left="0"/>
        <w:rPr>
          <w:rFonts w:ascii="Times New Roman" w:eastAsiaTheme="minorEastAsia" w:hAnsi="Times New Roman"/>
          <w:color w:val="auto"/>
          <w:sz w:val="22"/>
          <w:szCs w:val="22"/>
        </w:rPr>
      </w:pPr>
    </w:p>
    <w:p w14:paraId="084B2FBC" w14:textId="77777777" w:rsidR="006654EA" w:rsidRDefault="00365935" w:rsidP="001A5A10">
      <w:pPr>
        <w:pStyle w:val="BodyText1"/>
        <w:numPr>
          <w:ilvl w:val="0"/>
          <w:numId w:val="32"/>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sidRPr="00365935">
        <w:rPr>
          <w:rFonts w:ascii="Times New Roman" w:eastAsiaTheme="minorEastAsia" w:hAnsi="Times New Roman"/>
          <w:color w:val="auto"/>
          <w:sz w:val="22"/>
          <w:szCs w:val="22"/>
        </w:rPr>
        <w:t>not to direct benefits to other units or individuals</w:t>
      </w:r>
      <w:r w:rsidR="006654EA">
        <w:rPr>
          <w:rFonts w:ascii="Times New Roman" w:eastAsiaTheme="minorEastAsia" w:hAnsi="Times New Roman"/>
          <w:color w:val="auto"/>
          <w:sz w:val="22"/>
          <w:szCs w:val="22"/>
        </w:rPr>
        <w:t xml:space="preserve"> for free or with unfair conditions</w:t>
      </w:r>
      <w:r w:rsidRPr="00365935">
        <w:rPr>
          <w:rFonts w:ascii="Times New Roman" w:eastAsiaTheme="minorEastAsia" w:hAnsi="Times New Roman"/>
          <w:color w:val="auto"/>
          <w:sz w:val="22"/>
          <w:szCs w:val="22"/>
        </w:rPr>
        <w:t>, and not to harm the Company’s interests in any ot</w:t>
      </w:r>
      <w:r w:rsidR="006654EA">
        <w:rPr>
          <w:rFonts w:ascii="Times New Roman" w:eastAsiaTheme="minorEastAsia" w:hAnsi="Times New Roman"/>
          <w:color w:val="auto"/>
          <w:sz w:val="22"/>
          <w:szCs w:val="22"/>
        </w:rPr>
        <w:t xml:space="preserve">her manner; </w:t>
      </w:r>
    </w:p>
    <w:p w14:paraId="477301FC" w14:textId="77777777" w:rsidR="00AD377B" w:rsidRDefault="00AD377B" w:rsidP="001A5A10">
      <w:pPr>
        <w:pStyle w:val="BodyText1"/>
        <w:tabs>
          <w:tab w:val="clear" w:pos="340"/>
          <w:tab w:val="left" w:pos="630"/>
        </w:tabs>
        <w:snapToGrid w:val="0"/>
        <w:spacing w:after="0" w:line="240" w:lineRule="auto"/>
        <w:ind w:left="630" w:hanging="630"/>
        <w:rPr>
          <w:rFonts w:ascii="Times New Roman" w:eastAsiaTheme="minorEastAsia" w:hAnsi="Times New Roman"/>
          <w:color w:val="auto"/>
          <w:sz w:val="22"/>
          <w:szCs w:val="22"/>
        </w:rPr>
      </w:pPr>
    </w:p>
    <w:p w14:paraId="221FED5A" w14:textId="369ED6EC" w:rsidR="006654EA" w:rsidRDefault="006654EA" w:rsidP="001A5A10">
      <w:pPr>
        <w:pStyle w:val="BodyText1"/>
        <w:numPr>
          <w:ilvl w:val="0"/>
          <w:numId w:val="32"/>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sidRPr="006654EA">
        <w:rPr>
          <w:rFonts w:ascii="Times New Roman" w:eastAsiaTheme="minorEastAsia" w:hAnsi="Times New Roman"/>
          <w:color w:val="auto"/>
          <w:sz w:val="22"/>
          <w:szCs w:val="22"/>
        </w:rPr>
        <w:t>t</w:t>
      </w:r>
      <w:r w:rsidR="00365935" w:rsidRPr="006654EA">
        <w:rPr>
          <w:rFonts w:ascii="Times New Roman" w:eastAsiaTheme="minorEastAsia" w:hAnsi="Times New Roman"/>
          <w:color w:val="auto"/>
          <w:sz w:val="22"/>
          <w:szCs w:val="22"/>
        </w:rPr>
        <w:t xml:space="preserve">o </w:t>
      </w:r>
      <w:r w:rsidR="00303AA7">
        <w:rPr>
          <w:rFonts w:ascii="Times New Roman" w:eastAsiaTheme="minorEastAsia" w:hAnsi="Times New Roman"/>
          <w:color w:val="auto"/>
          <w:sz w:val="22"/>
          <w:szCs w:val="22"/>
        </w:rPr>
        <w:t>control work</w:t>
      </w:r>
      <w:r w:rsidR="005329EC">
        <w:rPr>
          <w:rFonts w:ascii="Times New Roman" w:eastAsiaTheme="minorEastAsia" w:hAnsi="Times New Roman"/>
          <w:color w:val="auto"/>
          <w:sz w:val="22"/>
          <w:szCs w:val="22"/>
        </w:rPr>
        <w:t>-</w:t>
      </w:r>
      <w:r w:rsidR="00303AA7">
        <w:rPr>
          <w:rFonts w:ascii="Times New Roman" w:eastAsiaTheme="minorEastAsia" w:hAnsi="Times New Roman"/>
          <w:color w:val="auto"/>
          <w:sz w:val="22"/>
          <w:szCs w:val="22"/>
        </w:rPr>
        <w:t xml:space="preserve">related </w:t>
      </w:r>
      <w:r w:rsidR="005329EC">
        <w:rPr>
          <w:rFonts w:ascii="Times New Roman" w:eastAsiaTheme="minorEastAsia" w:hAnsi="Times New Roman"/>
          <w:color w:val="auto"/>
          <w:sz w:val="22"/>
          <w:szCs w:val="22"/>
        </w:rPr>
        <w:t>spending</w:t>
      </w:r>
      <w:r>
        <w:rPr>
          <w:rFonts w:ascii="Times New Roman" w:eastAsiaTheme="minorEastAsia" w:hAnsi="Times New Roman"/>
          <w:color w:val="auto"/>
          <w:sz w:val="22"/>
          <w:szCs w:val="22"/>
        </w:rPr>
        <w:t xml:space="preserve">; </w:t>
      </w:r>
    </w:p>
    <w:p w14:paraId="3DE15024" w14:textId="77777777" w:rsidR="00AD377B" w:rsidRDefault="00AD377B" w:rsidP="001A5A10">
      <w:pPr>
        <w:pStyle w:val="BodyText1"/>
        <w:tabs>
          <w:tab w:val="clear" w:pos="340"/>
          <w:tab w:val="left" w:pos="630"/>
        </w:tabs>
        <w:snapToGrid w:val="0"/>
        <w:spacing w:after="0" w:line="240" w:lineRule="auto"/>
        <w:ind w:left="630" w:hanging="630"/>
        <w:rPr>
          <w:rFonts w:ascii="Times New Roman" w:eastAsiaTheme="minorEastAsia" w:hAnsi="Times New Roman"/>
          <w:color w:val="auto"/>
          <w:sz w:val="22"/>
          <w:szCs w:val="22"/>
        </w:rPr>
      </w:pPr>
    </w:p>
    <w:p w14:paraId="07CC42A2" w14:textId="06A7E505" w:rsidR="00AD377B" w:rsidRDefault="00365935" w:rsidP="001A5A10">
      <w:pPr>
        <w:pStyle w:val="BodyText1"/>
        <w:numPr>
          <w:ilvl w:val="0"/>
          <w:numId w:val="32"/>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sidRPr="006654EA">
        <w:rPr>
          <w:rFonts w:ascii="Times New Roman" w:eastAsiaTheme="minorEastAsia" w:hAnsi="Times New Roman"/>
          <w:color w:val="auto"/>
          <w:sz w:val="22"/>
          <w:szCs w:val="22"/>
        </w:rPr>
        <w:t>not to utilise the</w:t>
      </w:r>
      <w:r w:rsidR="006654EA">
        <w:rPr>
          <w:rFonts w:ascii="Times New Roman" w:eastAsiaTheme="minorEastAsia" w:hAnsi="Times New Roman"/>
          <w:color w:val="auto"/>
          <w:sz w:val="22"/>
          <w:szCs w:val="22"/>
        </w:rPr>
        <w:t xml:space="preserve"> Company’s</w:t>
      </w:r>
      <w:r w:rsidRPr="006654EA">
        <w:rPr>
          <w:rFonts w:ascii="Times New Roman" w:eastAsiaTheme="minorEastAsia" w:hAnsi="Times New Roman"/>
          <w:color w:val="auto"/>
          <w:sz w:val="22"/>
          <w:szCs w:val="22"/>
        </w:rPr>
        <w:t xml:space="preserve"> assets for any investment or consumption</w:t>
      </w:r>
      <w:r w:rsidR="003D3ECB">
        <w:rPr>
          <w:rFonts w:ascii="Times New Roman" w:eastAsiaTheme="minorEastAsia" w:hAnsi="Times New Roman"/>
          <w:color w:val="auto"/>
          <w:sz w:val="22"/>
          <w:szCs w:val="22"/>
        </w:rPr>
        <w:t xml:space="preserve"> activities</w:t>
      </w:r>
      <w:r w:rsidRPr="006654EA">
        <w:rPr>
          <w:rFonts w:ascii="Times New Roman" w:eastAsiaTheme="minorEastAsia" w:hAnsi="Times New Roman"/>
          <w:color w:val="auto"/>
          <w:sz w:val="22"/>
          <w:szCs w:val="22"/>
        </w:rPr>
        <w:t xml:space="preserve"> </w:t>
      </w:r>
      <w:r w:rsidR="005329EC">
        <w:rPr>
          <w:rFonts w:ascii="Times New Roman" w:eastAsiaTheme="minorEastAsia" w:hAnsi="Times New Roman"/>
          <w:color w:val="auto"/>
          <w:sz w:val="22"/>
          <w:szCs w:val="22"/>
        </w:rPr>
        <w:t>not pertaining</w:t>
      </w:r>
      <w:r w:rsidR="005329EC" w:rsidRPr="006654EA">
        <w:rPr>
          <w:rFonts w:ascii="Times New Roman" w:eastAsiaTheme="minorEastAsia" w:hAnsi="Times New Roman"/>
          <w:color w:val="auto"/>
          <w:sz w:val="22"/>
          <w:szCs w:val="22"/>
        </w:rPr>
        <w:t xml:space="preserve"> </w:t>
      </w:r>
      <w:r w:rsidRPr="006654EA">
        <w:rPr>
          <w:rFonts w:ascii="Times New Roman" w:eastAsiaTheme="minorEastAsia" w:hAnsi="Times New Roman"/>
          <w:color w:val="auto"/>
          <w:sz w:val="22"/>
          <w:szCs w:val="22"/>
        </w:rPr>
        <w:t>to the</w:t>
      </w:r>
      <w:r w:rsidR="006654EA">
        <w:rPr>
          <w:rFonts w:ascii="Times New Roman" w:eastAsiaTheme="minorEastAsia" w:hAnsi="Times New Roman"/>
          <w:color w:val="auto"/>
          <w:sz w:val="22"/>
          <w:szCs w:val="22"/>
        </w:rPr>
        <w:t xml:space="preserve"> performance of his duties;</w:t>
      </w:r>
    </w:p>
    <w:p w14:paraId="4224F441" w14:textId="77777777" w:rsidR="006654EA" w:rsidRDefault="006654EA" w:rsidP="001A5A10">
      <w:pPr>
        <w:pStyle w:val="BodyText1"/>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Pr>
          <w:rFonts w:ascii="Times New Roman" w:eastAsiaTheme="minorEastAsia" w:hAnsi="Times New Roman"/>
          <w:color w:val="auto"/>
          <w:sz w:val="22"/>
          <w:szCs w:val="22"/>
        </w:rPr>
        <w:t xml:space="preserve"> </w:t>
      </w:r>
    </w:p>
    <w:p w14:paraId="1EBB2C52" w14:textId="77777777" w:rsidR="006654EA" w:rsidRDefault="00365935" w:rsidP="001A5A10">
      <w:pPr>
        <w:pStyle w:val="BodyText1"/>
        <w:numPr>
          <w:ilvl w:val="0"/>
          <w:numId w:val="32"/>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sidRPr="006654EA">
        <w:rPr>
          <w:rFonts w:ascii="Times New Roman" w:eastAsiaTheme="minorEastAsia" w:hAnsi="Times New Roman"/>
          <w:color w:val="auto"/>
          <w:sz w:val="22"/>
          <w:szCs w:val="22"/>
        </w:rPr>
        <w:t xml:space="preserve">that the remuneration </w:t>
      </w:r>
      <w:r w:rsidR="003D3ECB">
        <w:rPr>
          <w:rFonts w:ascii="Times New Roman" w:eastAsiaTheme="minorEastAsia" w:hAnsi="Times New Roman"/>
          <w:color w:val="auto"/>
          <w:sz w:val="22"/>
          <w:szCs w:val="22"/>
        </w:rPr>
        <w:t>policy</w:t>
      </w:r>
      <w:r w:rsidRPr="006654EA">
        <w:rPr>
          <w:rFonts w:ascii="Times New Roman" w:eastAsiaTheme="minorEastAsia" w:hAnsi="Times New Roman"/>
          <w:color w:val="auto"/>
          <w:sz w:val="22"/>
          <w:szCs w:val="22"/>
        </w:rPr>
        <w:t xml:space="preserve"> </w:t>
      </w:r>
      <w:r w:rsidR="003D3ECB">
        <w:rPr>
          <w:rFonts w:ascii="Times New Roman" w:eastAsiaTheme="minorEastAsia" w:hAnsi="Times New Roman"/>
          <w:color w:val="auto"/>
          <w:sz w:val="22"/>
          <w:szCs w:val="22"/>
        </w:rPr>
        <w:t>formulated by the Board or the remuneration c</w:t>
      </w:r>
      <w:r w:rsidRPr="006654EA">
        <w:rPr>
          <w:rFonts w:ascii="Times New Roman" w:eastAsiaTheme="minorEastAsia" w:hAnsi="Times New Roman"/>
          <w:color w:val="auto"/>
          <w:sz w:val="22"/>
          <w:szCs w:val="22"/>
        </w:rPr>
        <w:t>ommittee will be correlated to the implement</w:t>
      </w:r>
      <w:r w:rsidR="00AD377B">
        <w:rPr>
          <w:rFonts w:ascii="Times New Roman" w:eastAsiaTheme="minorEastAsia" w:hAnsi="Times New Roman"/>
          <w:color w:val="auto"/>
          <w:sz w:val="22"/>
          <w:szCs w:val="22"/>
        </w:rPr>
        <w:t>ation of the Company’s measures to compensate the diluted current</w:t>
      </w:r>
      <w:r w:rsidR="00AD377B" w:rsidRPr="00AD377B">
        <w:rPr>
          <w:rFonts w:ascii="Times New Roman" w:eastAsiaTheme="minorEastAsia" w:hAnsi="Times New Roman"/>
          <w:color w:val="auto"/>
          <w:sz w:val="22"/>
          <w:szCs w:val="22"/>
        </w:rPr>
        <w:t xml:space="preserve"> returns</w:t>
      </w:r>
      <w:r w:rsidR="006654EA">
        <w:rPr>
          <w:rFonts w:ascii="Times New Roman" w:eastAsiaTheme="minorEastAsia" w:hAnsi="Times New Roman"/>
          <w:color w:val="auto"/>
          <w:sz w:val="22"/>
          <w:szCs w:val="22"/>
        </w:rPr>
        <w:t xml:space="preserve">; </w:t>
      </w:r>
    </w:p>
    <w:p w14:paraId="0D9FFCF1" w14:textId="77777777" w:rsidR="00AD377B" w:rsidRDefault="00AD377B" w:rsidP="001A5A10">
      <w:pPr>
        <w:pStyle w:val="BodyText1"/>
        <w:tabs>
          <w:tab w:val="clear" w:pos="340"/>
          <w:tab w:val="left" w:pos="630"/>
        </w:tabs>
        <w:snapToGrid w:val="0"/>
        <w:spacing w:after="0" w:line="240" w:lineRule="auto"/>
        <w:ind w:left="630" w:hanging="630"/>
        <w:rPr>
          <w:rFonts w:ascii="Times New Roman" w:eastAsiaTheme="minorEastAsia" w:hAnsi="Times New Roman"/>
          <w:color w:val="auto"/>
          <w:sz w:val="22"/>
          <w:szCs w:val="22"/>
        </w:rPr>
      </w:pPr>
    </w:p>
    <w:p w14:paraId="4DB7510A" w14:textId="77777777" w:rsidR="00AD377B" w:rsidRDefault="00B74EF3" w:rsidP="001A5A10">
      <w:pPr>
        <w:pStyle w:val="BodyText1"/>
        <w:numPr>
          <w:ilvl w:val="0"/>
          <w:numId w:val="32"/>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Pr>
          <w:rFonts w:ascii="Times New Roman" w:eastAsiaTheme="minorEastAsia" w:hAnsi="Times New Roman"/>
          <w:color w:val="auto"/>
          <w:sz w:val="22"/>
          <w:szCs w:val="22"/>
        </w:rPr>
        <w:t xml:space="preserve">that </w:t>
      </w:r>
      <w:r w:rsidR="00AD377B">
        <w:rPr>
          <w:rFonts w:ascii="Times New Roman" w:eastAsiaTheme="minorEastAsia" w:hAnsi="Times New Roman"/>
          <w:color w:val="auto"/>
          <w:sz w:val="22"/>
          <w:szCs w:val="22"/>
        </w:rPr>
        <w:t xml:space="preserve">if the Company implements equity incentives in future, </w:t>
      </w:r>
      <w:r w:rsidR="00365935" w:rsidRPr="006654EA">
        <w:rPr>
          <w:rFonts w:ascii="Times New Roman" w:eastAsiaTheme="minorEastAsia" w:hAnsi="Times New Roman"/>
          <w:color w:val="auto"/>
          <w:sz w:val="22"/>
          <w:szCs w:val="22"/>
        </w:rPr>
        <w:t xml:space="preserve">the vesting conditions for </w:t>
      </w:r>
      <w:r w:rsidR="00AD377B">
        <w:rPr>
          <w:rFonts w:ascii="Times New Roman" w:eastAsiaTheme="minorEastAsia" w:hAnsi="Times New Roman"/>
          <w:color w:val="auto"/>
          <w:sz w:val="22"/>
          <w:szCs w:val="22"/>
        </w:rPr>
        <w:t>the equity incentives</w:t>
      </w:r>
      <w:r w:rsidR="00365935" w:rsidRPr="006654EA">
        <w:rPr>
          <w:rFonts w:ascii="Times New Roman" w:eastAsiaTheme="minorEastAsia" w:hAnsi="Times New Roman"/>
          <w:color w:val="auto"/>
          <w:sz w:val="22"/>
          <w:szCs w:val="22"/>
        </w:rPr>
        <w:t xml:space="preserve"> will be correlated to the implementation of the C</w:t>
      </w:r>
      <w:r w:rsidR="00AD377B">
        <w:rPr>
          <w:rFonts w:ascii="Times New Roman" w:eastAsiaTheme="minorEastAsia" w:hAnsi="Times New Roman"/>
          <w:color w:val="auto"/>
          <w:sz w:val="22"/>
          <w:szCs w:val="22"/>
        </w:rPr>
        <w:t>ompany’s</w:t>
      </w:r>
      <w:r w:rsidR="00365935" w:rsidRPr="006654EA">
        <w:rPr>
          <w:rFonts w:ascii="Times New Roman" w:eastAsiaTheme="minorEastAsia" w:hAnsi="Times New Roman"/>
          <w:color w:val="auto"/>
          <w:sz w:val="22"/>
          <w:szCs w:val="22"/>
        </w:rPr>
        <w:t xml:space="preserve"> measures </w:t>
      </w:r>
      <w:r w:rsidR="00AD377B">
        <w:rPr>
          <w:rFonts w:ascii="Times New Roman" w:eastAsiaTheme="minorEastAsia" w:hAnsi="Times New Roman"/>
          <w:color w:val="auto"/>
          <w:sz w:val="22"/>
          <w:szCs w:val="22"/>
        </w:rPr>
        <w:t>to compensate the diluted current</w:t>
      </w:r>
      <w:r w:rsidR="00AD377B" w:rsidRPr="00AD377B">
        <w:rPr>
          <w:rFonts w:ascii="Times New Roman" w:eastAsiaTheme="minorEastAsia" w:hAnsi="Times New Roman"/>
          <w:color w:val="auto"/>
          <w:sz w:val="22"/>
          <w:szCs w:val="22"/>
        </w:rPr>
        <w:t xml:space="preserve"> returns;</w:t>
      </w:r>
    </w:p>
    <w:p w14:paraId="0CACBBE9" w14:textId="77777777" w:rsidR="00AD377B" w:rsidRDefault="00AD377B" w:rsidP="001A5A10">
      <w:pPr>
        <w:pStyle w:val="BodyText1"/>
        <w:tabs>
          <w:tab w:val="clear" w:pos="340"/>
          <w:tab w:val="left" w:pos="630"/>
        </w:tabs>
        <w:snapToGrid w:val="0"/>
        <w:spacing w:after="0" w:line="240" w:lineRule="auto"/>
        <w:ind w:left="630" w:hanging="630"/>
        <w:rPr>
          <w:rFonts w:ascii="Times New Roman" w:eastAsiaTheme="minorEastAsia" w:hAnsi="Times New Roman"/>
          <w:color w:val="auto"/>
          <w:sz w:val="22"/>
          <w:szCs w:val="22"/>
        </w:rPr>
      </w:pPr>
    </w:p>
    <w:p w14:paraId="59B193DD" w14:textId="2F88A92F" w:rsidR="00AD377B" w:rsidRDefault="0095205C" w:rsidP="001A5A10">
      <w:pPr>
        <w:pStyle w:val="BodyText1"/>
        <w:numPr>
          <w:ilvl w:val="0"/>
          <w:numId w:val="32"/>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Pr>
          <w:rFonts w:ascii="Times New Roman" w:eastAsiaTheme="minorEastAsia" w:hAnsi="Times New Roman"/>
          <w:color w:val="auto"/>
          <w:sz w:val="22"/>
          <w:szCs w:val="22"/>
        </w:rPr>
        <w:t xml:space="preserve">that </w:t>
      </w:r>
      <w:r w:rsidR="00AD377B">
        <w:rPr>
          <w:rFonts w:ascii="Times New Roman" w:eastAsiaTheme="minorEastAsia" w:hAnsi="Times New Roman"/>
          <w:color w:val="auto"/>
          <w:sz w:val="22"/>
          <w:szCs w:val="22"/>
        </w:rPr>
        <w:t>f</w:t>
      </w:r>
      <w:r w:rsidR="00AD377B" w:rsidRPr="00030B74">
        <w:rPr>
          <w:rFonts w:ascii="Times New Roman" w:eastAsiaTheme="minorEastAsia" w:hAnsi="Times New Roman"/>
          <w:color w:val="auto"/>
          <w:sz w:val="22"/>
          <w:szCs w:val="22"/>
        </w:rPr>
        <w:t>rom the date of issuance of this undert</w:t>
      </w:r>
      <w:r w:rsidR="00AD377B">
        <w:rPr>
          <w:rFonts w:ascii="Times New Roman" w:eastAsiaTheme="minorEastAsia" w:hAnsi="Times New Roman"/>
          <w:color w:val="auto"/>
          <w:sz w:val="22"/>
          <w:szCs w:val="22"/>
        </w:rPr>
        <w:t>aking to the completion of the C</w:t>
      </w:r>
      <w:r w:rsidR="00AD377B" w:rsidRPr="00030B74">
        <w:rPr>
          <w:rFonts w:ascii="Times New Roman" w:eastAsiaTheme="minorEastAsia" w:hAnsi="Times New Roman"/>
          <w:color w:val="auto"/>
          <w:sz w:val="22"/>
          <w:szCs w:val="22"/>
        </w:rPr>
        <w:t>ompany</w:t>
      </w:r>
      <w:r w:rsidR="00AD377B">
        <w:rPr>
          <w:rFonts w:ascii="Times New Roman" w:eastAsiaTheme="minorEastAsia" w:hAnsi="Times New Roman"/>
          <w:color w:val="auto"/>
          <w:sz w:val="22"/>
          <w:szCs w:val="22"/>
        </w:rPr>
        <w:t xml:space="preserve">’s </w:t>
      </w:r>
      <w:r w:rsidR="00587DBD">
        <w:rPr>
          <w:rFonts w:ascii="Times New Roman" w:eastAsiaTheme="minorEastAsia" w:hAnsi="Times New Roman"/>
          <w:color w:val="auto"/>
          <w:sz w:val="22"/>
          <w:szCs w:val="22"/>
        </w:rPr>
        <w:t>Proposed A Shares Issue</w:t>
      </w:r>
      <w:r w:rsidR="00AD377B" w:rsidRPr="00030B74">
        <w:rPr>
          <w:rFonts w:ascii="Times New Roman" w:eastAsiaTheme="minorEastAsia" w:hAnsi="Times New Roman"/>
          <w:color w:val="auto"/>
          <w:sz w:val="22"/>
          <w:szCs w:val="22"/>
        </w:rPr>
        <w:t>, if the state and securities regulatory authorities make other new regulatory requirements on m</w:t>
      </w:r>
      <w:r w:rsidR="00AD377B">
        <w:rPr>
          <w:rFonts w:ascii="Times New Roman" w:eastAsiaTheme="minorEastAsia" w:hAnsi="Times New Roman"/>
          <w:color w:val="auto"/>
          <w:sz w:val="22"/>
          <w:szCs w:val="22"/>
        </w:rPr>
        <w:t>easures for listed companies to compensate</w:t>
      </w:r>
      <w:r w:rsidR="00AD377B" w:rsidRPr="00030B74">
        <w:rPr>
          <w:rFonts w:ascii="Times New Roman" w:eastAsiaTheme="minorEastAsia" w:hAnsi="Times New Roman"/>
          <w:color w:val="auto"/>
          <w:sz w:val="22"/>
          <w:szCs w:val="22"/>
        </w:rPr>
        <w:t xml:space="preserve"> </w:t>
      </w:r>
      <w:r w:rsidR="00AD377B">
        <w:rPr>
          <w:rFonts w:ascii="Times New Roman" w:eastAsiaTheme="minorEastAsia" w:hAnsi="Times New Roman"/>
          <w:color w:val="auto"/>
          <w:sz w:val="22"/>
          <w:szCs w:val="22"/>
        </w:rPr>
        <w:t xml:space="preserve">the </w:t>
      </w:r>
      <w:r w:rsidR="00AD377B" w:rsidRPr="00030B74">
        <w:rPr>
          <w:rFonts w:ascii="Times New Roman" w:eastAsiaTheme="minorEastAsia" w:hAnsi="Times New Roman"/>
          <w:color w:val="auto"/>
          <w:sz w:val="22"/>
          <w:szCs w:val="22"/>
        </w:rPr>
        <w:t>diluted current returns, and this undertaking cannot meet the requirements of the state and securities regulation</w:t>
      </w:r>
      <w:r w:rsidR="00AD377B">
        <w:rPr>
          <w:rFonts w:ascii="Times New Roman" w:eastAsiaTheme="minorEastAsia" w:hAnsi="Times New Roman"/>
          <w:color w:val="auto"/>
          <w:sz w:val="22"/>
          <w:szCs w:val="22"/>
        </w:rPr>
        <w:t>s,</w:t>
      </w:r>
      <w:r w:rsidR="00484F29">
        <w:rPr>
          <w:rFonts w:ascii="Times New Roman" w:eastAsiaTheme="minorEastAsia" w:hAnsi="Times New Roman"/>
          <w:color w:val="auto"/>
          <w:sz w:val="22"/>
          <w:szCs w:val="22"/>
        </w:rPr>
        <w:t xml:space="preserve"> he </w:t>
      </w:r>
      <w:r>
        <w:rPr>
          <w:rFonts w:ascii="Times New Roman" w:eastAsiaTheme="minorEastAsia" w:hAnsi="Times New Roman"/>
          <w:color w:val="auto"/>
          <w:sz w:val="22"/>
          <w:szCs w:val="22"/>
        </w:rPr>
        <w:t>promise</w:t>
      </w:r>
      <w:r w:rsidR="00484F29">
        <w:rPr>
          <w:rFonts w:ascii="Times New Roman" w:eastAsiaTheme="minorEastAsia" w:hAnsi="Times New Roman"/>
          <w:color w:val="auto"/>
          <w:sz w:val="22"/>
          <w:szCs w:val="22"/>
        </w:rPr>
        <w:t>s</w:t>
      </w:r>
      <w:r w:rsidR="00AD377B">
        <w:rPr>
          <w:rFonts w:ascii="Times New Roman" w:eastAsiaTheme="minorEastAsia" w:hAnsi="Times New Roman"/>
          <w:color w:val="auto"/>
          <w:sz w:val="22"/>
          <w:szCs w:val="22"/>
        </w:rPr>
        <w:t xml:space="preserve"> to issue an undertaking</w:t>
      </w:r>
      <w:r w:rsidR="00AD377B" w:rsidRPr="00030B74">
        <w:rPr>
          <w:rFonts w:ascii="Times New Roman" w:eastAsiaTheme="minorEastAsia" w:hAnsi="Times New Roman"/>
          <w:color w:val="auto"/>
          <w:sz w:val="22"/>
          <w:szCs w:val="22"/>
        </w:rPr>
        <w:t xml:space="preserve"> in accordance with the latest regulations of the state and s</w:t>
      </w:r>
      <w:r w:rsidR="00AD377B">
        <w:rPr>
          <w:rFonts w:ascii="Times New Roman" w:eastAsiaTheme="minorEastAsia" w:hAnsi="Times New Roman"/>
          <w:color w:val="auto"/>
          <w:sz w:val="22"/>
          <w:szCs w:val="22"/>
        </w:rPr>
        <w:t xml:space="preserve">ecurities regulatory authorities; and </w:t>
      </w:r>
    </w:p>
    <w:p w14:paraId="0C82644C" w14:textId="77777777" w:rsidR="00AD377B" w:rsidRPr="00AD377B" w:rsidRDefault="00AD377B" w:rsidP="001A5A10">
      <w:pPr>
        <w:pStyle w:val="BodyText1"/>
        <w:tabs>
          <w:tab w:val="clear" w:pos="340"/>
          <w:tab w:val="left" w:pos="630"/>
        </w:tabs>
        <w:snapToGrid w:val="0"/>
        <w:spacing w:after="0" w:line="240" w:lineRule="auto"/>
        <w:ind w:left="630" w:hanging="630"/>
        <w:rPr>
          <w:rFonts w:ascii="Times New Roman" w:eastAsiaTheme="minorEastAsia" w:hAnsi="Times New Roman"/>
          <w:color w:val="auto"/>
          <w:sz w:val="22"/>
          <w:szCs w:val="22"/>
        </w:rPr>
      </w:pPr>
    </w:p>
    <w:p w14:paraId="014E7761" w14:textId="28CF34EF" w:rsidR="00570107" w:rsidRPr="00AD377B" w:rsidRDefault="00484F29" w:rsidP="001A5A10">
      <w:pPr>
        <w:pStyle w:val="BodyText1"/>
        <w:numPr>
          <w:ilvl w:val="0"/>
          <w:numId w:val="32"/>
        </w:numPr>
        <w:tabs>
          <w:tab w:val="clear" w:pos="340"/>
          <w:tab w:val="left" w:pos="630"/>
        </w:tabs>
        <w:snapToGrid w:val="0"/>
        <w:spacing w:after="0" w:line="240" w:lineRule="auto"/>
        <w:ind w:left="630" w:hanging="630"/>
        <w:rPr>
          <w:rFonts w:ascii="Times New Roman" w:eastAsiaTheme="minorEastAsia" w:hAnsi="Times New Roman"/>
          <w:color w:val="auto"/>
          <w:sz w:val="22"/>
          <w:szCs w:val="22"/>
        </w:rPr>
      </w:pPr>
      <w:r>
        <w:rPr>
          <w:rFonts w:eastAsiaTheme="minorEastAsia"/>
          <w:sz w:val="22"/>
          <w:szCs w:val="22"/>
        </w:rPr>
        <w:t xml:space="preserve">in case of violation of this undertaking or </w:t>
      </w:r>
      <w:r w:rsidR="002E6233">
        <w:rPr>
          <w:rFonts w:eastAsiaTheme="minorEastAsia"/>
          <w:sz w:val="22"/>
          <w:szCs w:val="22"/>
        </w:rPr>
        <w:t xml:space="preserve">refusal </w:t>
      </w:r>
      <w:r>
        <w:rPr>
          <w:rFonts w:eastAsiaTheme="minorEastAsia"/>
          <w:sz w:val="22"/>
          <w:szCs w:val="22"/>
        </w:rPr>
        <w:t>to fulfill this undertaking, he</w:t>
      </w:r>
      <w:r w:rsidR="00AD377B" w:rsidRPr="00AD377B">
        <w:rPr>
          <w:rFonts w:eastAsiaTheme="minorEastAsia"/>
          <w:sz w:val="22"/>
          <w:szCs w:val="22"/>
        </w:rPr>
        <w:t xml:space="preserve"> agree</w:t>
      </w:r>
      <w:r>
        <w:rPr>
          <w:rFonts w:eastAsiaTheme="minorEastAsia"/>
          <w:sz w:val="22"/>
          <w:szCs w:val="22"/>
        </w:rPr>
        <w:t>s</w:t>
      </w:r>
      <w:r w:rsidR="00AD377B" w:rsidRPr="00AD377B">
        <w:rPr>
          <w:rFonts w:eastAsiaTheme="minorEastAsia"/>
          <w:sz w:val="22"/>
          <w:szCs w:val="22"/>
        </w:rPr>
        <w:t xml:space="preserve"> that the state</w:t>
      </w:r>
      <w:r>
        <w:rPr>
          <w:rFonts w:eastAsiaTheme="minorEastAsia"/>
          <w:sz w:val="22"/>
          <w:szCs w:val="22"/>
        </w:rPr>
        <w:t xml:space="preserve"> or securities regulatory authorities can </w:t>
      </w:r>
      <w:r w:rsidR="00AD377B" w:rsidRPr="00AD377B">
        <w:rPr>
          <w:rFonts w:eastAsiaTheme="minorEastAsia"/>
          <w:sz w:val="22"/>
          <w:szCs w:val="22"/>
        </w:rPr>
        <w:t xml:space="preserve">impose relevant penalties or take relevant regulatory measures in accordance with the relevant regulations and </w:t>
      </w:r>
      <w:r>
        <w:rPr>
          <w:rFonts w:eastAsiaTheme="minorEastAsia"/>
          <w:sz w:val="22"/>
          <w:szCs w:val="22"/>
        </w:rPr>
        <w:t>rules formulated or issued by them</w:t>
      </w:r>
      <w:r w:rsidR="00AD377B" w:rsidRPr="00AD377B">
        <w:rPr>
          <w:rFonts w:eastAsiaTheme="minorEastAsia"/>
          <w:sz w:val="22"/>
          <w:szCs w:val="22"/>
        </w:rPr>
        <w:t>.</w:t>
      </w:r>
    </w:p>
    <w:p w14:paraId="3A466775" w14:textId="77777777" w:rsidR="00AD377B" w:rsidRPr="00AD377B" w:rsidRDefault="00AD377B" w:rsidP="00AD377B">
      <w:pPr>
        <w:pStyle w:val="BodyText1"/>
        <w:snapToGrid w:val="0"/>
        <w:spacing w:after="0" w:line="240" w:lineRule="auto"/>
        <w:ind w:left="720"/>
        <w:rPr>
          <w:rFonts w:ascii="Times New Roman" w:eastAsiaTheme="minorEastAsia" w:hAnsi="Times New Roman"/>
          <w:color w:val="auto"/>
          <w:sz w:val="22"/>
          <w:szCs w:val="22"/>
        </w:rPr>
      </w:pPr>
    </w:p>
    <w:p w14:paraId="39FBB538" w14:textId="77777777" w:rsidR="00570107" w:rsidRDefault="00570107"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sidRPr="00570107">
        <w:rPr>
          <w:b/>
          <w:bCs/>
          <w:kern w:val="0"/>
          <w:sz w:val="22"/>
          <w:szCs w:val="22"/>
          <w:lang w:val="en-GB"/>
        </w:rPr>
        <w:t>REASONS FOR AND BENEFITS OF THE PROPOSED A SHARES ISSUE</w:t>
      </w:r>
    </w:p>
    <w:p w14:paraId="0863EFC0" w14:textId="77777777" w:rsidR="00570107" w:rsidRDefault="00570107"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p>
    <w:p w14:paraId="7CF15A62" w14:textId="56BE0CD5" w:rsidR="001D5901" w:rsidRDefault="001D5901"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Pr>
          <w:b/>
          <w:bCs/>
          <w:kern w:val="0"/>
          <w:sz w:val="22"/>
          <w:szCs w:val="22"/>
          <w:lang w:val="en-GB"/>
        </w:rPr>
        <w:t xml:space="preserve">1. </w:t>
      </w:r>
      <w:r w:rsidR="00C67418">
        <w:rPr>
          <w:b/>
          <w:bCs/>
          <w:kern w:val="0"/>
          <w:sz w:val="22"/>
          <w:szCs w:val="22"/>
          <w:lang w:val="en-GB"/>
        </w:rPr>
        <w:t>Enhancing</w:t>
      </w:r>
      <w:r w:rsidR="00C67418" w:rsidRPr="001D5901">
        <w:rPr>
          <w:b/>
          <w:bCs/>
          <w:kern w:val="0"/>
          <w:sz w:val="22"/>
          <w:szCs w:val="22"/>
          <w:lang w:val="en-GB"/>
        </w:rPr>
        <w:t xml:space="preserve"> </w:t>
      </w:r>
      <w:r w:rsidRPr="001D5901">
        <w:rPr>
          <w:b/>
          <w:bCs/>
          <w:kern w:val="0"/>
          <w:sz w:val="22"/>
          <w:szCs w:val="22"/>
          <w:lang w:val="en-GB"/>
        </w:rPr>
        <w:t>capital strengt</w:t>
      </w:r>
      <w:r>
        <w:rPr>
          <w:b/>
          <w:bCs/>
          <w:kern w:val="0"/>
          <w:sz w:val="22"/>
          <w:szCs w:val="22"/>
          <w:lang w:val="en-GB"/>
        </w:rPr>
        <w:t>h to ensure capital needs for the C</w:t>
      </w:r>
      <w:r w:rsidRPr="001D5901">
        <w:rPr>
          <w:b/>
          <w:bCs/>
          <w:kern w:val="0"/>
          <w:sz w:val="22"/>
          <w:szCs w:val="22"/>
          <w:lang w:val="en-GB"/>
        </w:rPr>
        <w:t>ompany's development</w:t>
      </w:r>
    </w:p>
    <w:p w14:paraId="5225664C" w14:textId="77777777" w:rsidR="001D5901" w:rsidRDefault="001D5901"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p>
    <w:p w14:paraId="7FD265D2" w14:textId="78D4AC98" w:rsidR="001D5901" w:rsidRPr="001D5901" w:rsidRDefault="001D5901"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1D5901">
        <w:rPr>
          <w:bCs/>
          <w:kern w:val="0"/>
          <w:sz w:val="22"/>
          <w:szCs w:val="22"/>
          <w:lang w:val="en-GB"/>
        </w:rPr>
        <w:t>In 2018, 2019 and 2020</w:t>
      </w:r>
      <w:r>
        <w:rPr>
          <w:bCs/>
          <w:kern w:val="0"/>
          <w:sz w:val="22"/>
          <w:szCs w:val="22"/>
          <w:lang w:val="en-GB"/>
        </w:rPr>
        <w:t>, the operating revenue of the C</w:t>
      </w:r>
      <w:r w:rsidRPr="001D5901">
        <w:rPr>
          <w:bCs/>
          <w:kern w:val="0"/>
          <w:sz w:val="22"/>
          <w:szCs w:val="22"/>
          <w:lang w:val="en-GB"/>
        </w:rPr>
        <w:t>omp</w:t>
      </w:r>
      <w:r>
        <w:rPr>
          <w:bCs/>
          <w:kern w:val="0"/>
          <w:sz w:val="22"/>
          <w:szCs w:val="22"/>
          <w:lang w:val="en-GB"/>
        </w:rPr>
        <w:t xml:space="preserve">any </w:t>
      </w:r>
      <w:r w:rsidR="00DD02B0">
        <w:rPr>
          <w:bCs/>
          <w:kern w:val="0"/>
          <w:sz w:val="22"/>
          <w:szCs w:val="22"/>
          <w:lang w:val="en-GB"/>
        </w:rPr>
        <w:t xml:space="preserve">was approximately </w:t>
      </w:r>
      <w:r>
        <w:rPr>
          <w:bCs/>
          <w:kern w:val="0"/>
          <w:sz w:val="22"/>
          <w:szCs w:val="22"/>
          <w:lang w:val="en-GB"/>
        </w:rPr>
        <w:t>RMB5.2</w:t>
      </w:r>
      <w:r w:rsidR="004754B3" w:rsidRPr="00A92380">
        <w:rPr>
          <w:rFonts w:hint="eastAsia"/>
          <w:bCs/>
          <w:kern w:val="0"/>
          <w:sz w:val="22"/>
          <w:szCs w:val="22"/>
          <w:lang w:val="en-GB"/>
        </w:rPr>
        <w:t>45</w:t>
      </w:r>
      <w:r w:rsidR="00DD02B0">
        <w:rPr>
          <w:bCs/>
          <w:kern w:val="0"/>
          <w:sz w:val="22"/>
          <w:szCs w:val="22"/>
          <w:lang w:val="en-GB"/>
        </w:rPr>
        <w:t xml:space="preserve"> </w:t>
      </w:r>
      <w:r>
        <w:rPr>
          <w:bCs/>
          <w:kern w:val="0"/>
          <w:sz w:val="22"/>
          <w:szCs w:val="22"/>
          <w:lang w:val="en-GB"/>
        </w:rPr>
        <w:t xml:space="preserve"> </w:t>
      </w:r>
      <w:r w:rsidR="002125EE">
        <w:rPr>
          <w:bCs/>
          <w:kern w:val="0"/>
          <w:sz w:val="22"/>
          <w:szCs w:val="22"/>
          <w:lang w:val="en-GB"/>
        </w:rPr>
        <w:t>billion</w:t>
      </w:r>
      <w:r w:rsidRPr="001D5901">
        <w:rPr>
          <w:bCs/>
          <w:kern w:val="0"/>
          <w:sz w:val="22"/>
          <w:szCs w:val="22"/>
          <w:lang w:val="en-GB"/>
        </w:rPr>
        <w:t xml:space="preserve">, </w:t>
      </w:r>
      <w:r>
        <w:rPr>
          <w:bCs/>
          <w:kern w:val="0"/>
          <w:sz w:val="22"/>
          <w:szCs w:val="22"/>
          <w:lang w:val="en-GB"/>
        </w:rPr>
        <w:t>RMB5.606</w:t>
      </w:r>
      <w:r w:rsidR="002125EE">
        <w:rPr>
          <w:bCs/>
          <w:kern w:val="0"/>
          <w:sz w:val="22"/>
          <w:szCs w:val="22"/>
          <w:lang w:val="en-GB"/>
        </w:rPr>
        <w:t xml:space="preserve"> b</w:t>
      </w:r>
      <w:r w:rsidRPr="001D5901">
        <w:rPr>
          <w:bCs/>
          <w:kern w:val="0"/>
          <w:sz w:val="22"/>
          <w:szCs w:val="22"/>
          <w:lang w:val="en-GB"/>
        </w:rPr>
        <w:t xml:space="preserve">illion and </w:t>
      </w:r>
      <w:r>
        <w:rPr>
          <w:bCs/>
          <w:kern w:val="0"/>
          <w:sz w:val="22"/>
          <w:szCs w:val="22"/>
          <w:lang w:val="en-GB"/>
        </w:rPr>
        <w:t>RMB6.</w:t>
      </w:r>
      <w:r w:rsidR="004754B3">
        <w:rPr>
          <w:bCs/>
          <w:kern w:val="0"/>
          <w:sz w:val="22"/>
          <w:szCs w:val="22"/>
          <w:lang w:val="en-GB"/>
        </w:rPr>
        <w:t>0</w:t>
      </w:r>
      <w:r>
        <w:rPr>
          <w:bCs/>
          <w:kern w:val="0"/>
          <w:sz w:val="22"/>
          <w:szCs w:val="22"/>
          <w:lang w:val="en-GB"/>
        </w:rPr>
        <w:t xml:space="preserve">06 </w:t>
      </w:r>
      <w:r w:rsidR="002125EE">
        <w:rPr>
          <w:bCs/>
          <w:kern w:val="0"/>
          <w:sz w:val="22"/>
          <w:szCs w:val="22"/>
          <w:lang w:val="en-GB"/>
        </w:rPr>
        <w:t>b</w:t>
      </w:r>
      <w:r w:rsidR="002125EE" w:rsidRPr="001D5901">
        <w:rPr>
          <w:bCs/>
          <w:kern w:val="0"/>
          <w:sz w:val="22"/>
          <w:szCs w:val="22"/>
          <w:lang w:val="en-GB"/>
        </w:rPr>
        <w:t xml:space="preserve">illion </w:t>
      </w:r>
      <w:r w:rsidRPr="001D5901">
        <w:rPr>
          <w:bCs/>
          <w:kern w:val="0"/>
          <w:sz w:val="22"/>
          <w:szCs w:val="22"/>
          <w:lang w:val="en-GB"/>
        </w:rPr>
        <w:t xml:space="preserve">respectively, with a compound annual growth rate of </w:t>
      </w:r>
      <w:r w:rsidR="00D96263">
        <w:rPr>
          <w:bCs/>
          <w:kern w:val="0"/>
          <w:sz w:val="22"/>
          <w:szCs w:val="22"/>
          <w:lang w:val="en-GB"/>
        </w:rPr>
        <w:t>9.76</w:t>
      </w:r>
      <w:r w:rsidRPr="001D5901">
        <w:rPr>
          <w:bCs/>
          <w:kern w:val="0"/>
          <w:sz w:val="22"/>
          <w:szCs w:val="22"/>
          <w:lang w:val="en-GB"/>
        </w:rPr>
        <w:t>%. With t</w:t>
      </w:r>
      <w:r>
        <w:rPr>
          <w:bCs/>
          <w:kern w:val="0"/>
          <w:sz w:val="22"/>
          <w:szCs w:val="22"/>
          <w:lang w:val="en-GB"/>
        </w:rPr>
        <w:t>he continuous expansion of the Company's business scale, the C</w:t>
      </w:r>
      <w:r w:rsidRPr="001D5901">
        <w:rPr>
          <w:bCs/>
          <w:kern w:val="0"/>
          <w:sz w:val="22"/>
          <w:szCs w:val="22"/>
          <w:lang w:val="en-GB"/>
        </w:rPr>
        <w:t xml:space="preserve">ompany's demand for working capital will continue to grow. </w:t>
      </w:r>
    </w:p>
    <w:p w14:paraId="45991EED" w14:textId="77777777" w:rsidR="001D5901" w:rsidRPr="001D5901" w:rsidRDefault="001D5901"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1E444AD5" w14:textId="35D37C88" w:rsidR="00570107" w:rsidRDefault="001D5901"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1D5901">
        <w:rPr>
          <w:bCs/>
          <w:kern w:val="0"/>
          <w:sz w:val="22"/>
          <w:szCs w:val="22"/>
          <w:lang w:val="en-GB"/>
        </w:rPr>
        <w:t>Th</w:t>
      </w:r>
      <w:r>
        <w:rPr>
          <w:bCs/>
          <w:kern w:val="0"/>
          <w:sz w:val="22"/>
          <w:szCs w:val="22"/>
          <w:lang w:val="en-GB"/>
        </w:rPr>
        <w:t>e C</w:t>
      </w:r>
      <w:r w:rsidRPr="001D5901">
        <w:rPr>
          <w:bCs/>
          <w:kern w:val="0"/>
          <w:sz w:val="22"/>
          <w:szCs w:val="22"/>
          <w:lang w:val="en-GB"/>
        </w:rPr>
        <w:t xml:space="preserve">ompany </w:t>
      </w:r>
      <w:r w:rsidR="00E030DA">
        <w:rPr>
          <w:bCs/>
          <w:kern w:val="0"/>
          <w:sz w:val="22"/>
          <w:szCs w:val="22"/>
          <w:lang w:val="en-GB"/>
        </w:rPr>
        <w:t>appears in</w:t>
      </w:r>
      <w:r w:rsidR="00E030DA" w:rsidRPr="001D5901">
        <w:rPr>
          <w:bCs/>
          <w:kern w:val="0"/>
          <w:sz w:val="22"/>
          <w:szCs w:val="22"/>
          <w:lang w:val="en-GB"/>
        </w:rPr>
        <w:t xml:space="preserve"> </w:t>
      </w:r>
      <w:r w:rsidRPr="001D5901">
        <w:rPr>
          <w:bCs/>
          <w:kern w:val="0"/>
          <w:sz w:val="22"/>
          <w:szCs w:val="22"/>
          <w:lang w:val="en-GB"/>
        </w:rPr>
        <w:t>the pharmaceutical manufacturing industry, and its business involves chemical APIs, preparations, pharmaceutical intermediates and other fields. It has high</w:t>
      </w:r>
      <w:r w:rsidR="002D6F94">
        <w:rPr>
          <w:bCs/>
          <w:kern w:val="0"/>
          <w:sz w:val="22"/>
          <w:szCs w:val="22"/>
          <w:lang w:val="en-GB"/>
        </w:rPr>
        <w:t>er</w:t>
      </w:r>
      <w:r w:rsidRPr="001D5901">
        <w:rPr>
          <w:bCs/>
          <w:kern w:val="0"/>
          <w:sz w:val="22"/>
          <w:szCs w:val="22"/>
          <w:lang w:val="en-GB"/>
        </w:rPr>
        <w:t xml:space="preserve"> requirements for production, c</w:t>
      </w:r>
      <w:r>
        <w:rPr>
          <w:bCs/>
          <w:kern w:val="0"/>
          <w:sz w:val="22"/>
          <w:szCs w:val="22"/>
          <w:lang w:val="en-GB"/>
        </w:rPr>
        <w:t>irculation and management. The C</w:t>
      </w:r>
      <w:r w:rsidRPr="001D5901">
        <w:rPr>
          <w:bCs/>
          <w:kern w:val="0"/>
          <w:sz w:val="22"/>
          <w:szCs w:val="22"/>
          <w:lang w:val="en-GB"/>
        </w:rPr>
        <w:t xml:space="preserve">ompany has continuous demand for </w:t>
      </w:r>
      <w:r w:rsidR="002D6F94">
        <w:rPr>
          <w:bCs/>
          <w:kern w:val="0"/>
          <w:sz w:val="22"/>
          <w:szCs w:val="22"/>
          <w:lang w:val="en-GB"/>
        </w:rPr>
        <w:t xml:space="preserve">the </w:t>
      </w:r>
      <w:r w:rsidRPr="001D5901">
        <w:rPr>
          <w:bCs/>
          <w:kern w:val="0"/>
          <w:sz w:val="22"/>
          <w:szCs w:val="22"/>
          <w:lang w:val="en-GB"/>
        </w:rPr>
        <w:t>purchase, maintenance and reconstruction of fixed assets and projects under construction, and the annual expenditure is</w:t>
      </w:r>
      <w:r>
        <w:rPr>
          <w:bCs/>
          <w:kern w:val="0"/>
          <w:sz w:val="22"/>
          <w:szCs w:val="22"/>
          <w:lang w:val="en-GB"/>
        </w:rPr>
        <w:t xml:space="preserve"> relatively high</w:t>
      </w:r>
      <w:r w:rsidRPr="001D5901">
        <w:rPr>
          <w:bCs/>
          <w:kern w:val="0"/>
          <w:sz w:val="22"/>
          <w:szCs w:val="22"/>
          <w:lang w:val="en-GB"/>
        </w:rPr>
        <w:t xml:space="preserve">. The industry </w:t>
      </w:r>
      <w:r>
        <w:rPr>
          <w:bCs/>
          <w:kern w:val="0"/>
          <w:sz w:val="22"/>
          <w:szCs w:val="22"/>
          <w:lang w:val="en-GB"/>
        </w:rPr>
        <w:t xml:space="preserve">that the Company </w:t>
      </w:r>
      <w:r w:rsidR="00E030DA">
        <w:rPr>
          <w:bCs/>
          <w:kern w:val="0"/>
          <w:sz w:val="22"/>
          <w:szCs w:val="22"/>
          <w:lang w:val="en-GB"/>
        </w:rPr>
        <w:t>appears in is</w:t>
      </w:r>
      <w:r>
        <w:rPr>
          <w:bCs/>
          <w:kern w:val="0"/>
          <w:sz w:val="22"/>
          <w:szCs w:val="22"/>
          <w:lang w:val="en-GB"/>
        </w:rPr>
        <w:t xml:space="preserve"> a technology-intensive industry. I</w:t>
      </w:r>
      <w:r w:rsidRPr="001D5901">
        <w:rPr>
          <w:bCs/>
          <w:kern w:val="0"/>
          <w:sz w:val="22"/>
          <w:szCs w:val="22"/>
          <w:lang w:val="en-GB"/>
        </w:rPr>
        <w:t>n order to maintain the competitive edge and</w:t>
      </w:r>
      <w:r w:rsidR="007860D8">
        <w:rPr>
          <w:bCs/>
          <w:kern w:val="0"/>
          <w:sz w:val="22"/>
          <w:szCs w:val="22"/>
          <w:lang w:val="en-GB"/>
        </w:rPr>
        <w:t xml:space="preserve"> the capabilit</w:t>
      </w:r>
      <w:r w:rsidR="00E030DA">
        <w:rPr>
          <w:bCs/>
          <w:kern w:val="0"/>
          <w:sz w:val="22"/>
          <w:szCs w:val="22"/>
          <w:lang w:val="en-GB"/>
        </w:rPr>
        <w:t>ies</w:t>
      </w:r>
      <w:r w:rsidR="007860D8">
        <w:rPr>
          <w:bCs/>
          <w:kern w:val="0"/>
          <w:sz w:val="22"/>
          <w:szCs w:val="22"/>
          <w:lang w:val="en-GB"/>
        </w:rPr>
        <w:t xml:space="preserve"> of</w:t>
      </w:r>
      <w:r w:rsidRPr="001D5901">
        <w:rPr>
          <w:bCs/>
          <w:kern w:val="0"/>
          <w:sz w:val="22"/>
          <w:szCs w:val="22"/>
          <w:lang w:val="en-GB"/>
        </w:rPr>
        <w:t xml:space="preserve"> s</w:t>
      </w:r>
      <w:r w:rsidR="007860D8">
        <w:rPr>
          <w:bCs/>
          <w:kern w:val="0"/>
          <w:sz w:val="22"/>
          <w:szCs w:val="22"/>
          <w:lang w:val="en-GB"/>
        </w:rPr>
        <w:t>ustainable development, the C</w:t>
      </w:r>
      <w:r w:rsidRPr="001D5901">
        <w:rPr>
          <w:bCs/>
          <w:kern w:val="0"/>
          <w:sz w:val="22"/>
          <w:szCs w:val="22"/>
          <w:lang w:val="en-GB"/>
        </w:rPr>
        <w:t>ompany needs to continue to increase investment in research and develop</w:t>
      </w:r>
      <w:r w:rsidR="00E406CD">
        <w:rPr>
          <w:bCs/>
          <w:kern w:val="0"/>
          <w:sz w:val="22"/>
          <w:szCs w:val="22"/>
          <w:lang w:val="en-GB"/>
        </w:rPr>
        <w:t>ment and technology improvement.</w:t>
      </w:r>
      <w:r w:rsidRPr="001D5901">
        <w:rPr>
          <w:bCs/>
          <w:kern w:val="0"/>
          <w:sz w:val="22"/>
          <w:szCs w:val="22"/>
          <w:lang w:val="en-GB"/>
        </w:rPr>
        <w:t xml:space="preserve"> In addition, in order to f</w:t>
      </w:r>
      <w:r w:rsidR="00DD62B4">
        <w:rPr>
          <w:bCs/>
          <w:kern w:val="0"/>
          <w:sz w:val="22"/>
          <w:szCs w:val="22"/>
          <w:lang w:val="en-GB"/>
        </w:rPr>
        <w:t>urther expand and optimize the C</w:t>
      </w:r>
      <w:r w:rsidRPr="001D5901">
        <w:rPr>
          <w:bCs/>
          <w:kern w:val="0"/>
          <w:sz w:val="22"/>
          <w:szCs w:val="22"/>
          <w:lang w:val="en-GB"/>
        </w:rPr>
        <w:t xml:space="preserve">ompany's </w:t>
      </w:r>
      <w:r w:rsidR="00E030DA">
        <w:rPr>
          <w:bCs/>
          <w:kern w:val="0"/>
          <w:sz w:val="22"/>
          <w:szCs w:val="22"/>
          <w:lang w:val="en-GB"/>
        </w:rPr>
        <w:t>position</w:t>
      </w:r>
      <w:r w:rsidR="00E030DA" w:rsidRPr="001D5901">
        <w:rPr>
          <w:bCs/>
          <w:kern w:val="0"/>
          <w:sz w:val="22"/>
          <w:szCs w:val="22"/>
          <w:lang w:val="en-GB"/>
        </w:rPr>
        <w:t xml:space="preserve"> </w:t>
      </w:r>
      <w:r w:rsidRPr="001D5901">
        <w:rPr>
          <w:bCs/>
          <w:kern w:val="0"/>
          <w:sz w:val="22"/>
          <w:szCs w:val="22"/>
          <w:lang w:val="en-GB"/>
        </w:rPr>
        <w:t xml:space="preserve">in </w:t>
      </w:r>
      <w:r w:rsidR="004754B3">
        <w:rPr>
          <w:bCs/>
          <w:kern w:val="0"/>
          <w:sz w:val="22"/>
          <w:szCs w:val="22"/>
          <w:lang w:val="en-GB"/>
        </w:rPr>
        <w:t>c</w:t>
      </w:r>
      <w:r w:rsidR="004754B3" w:rsidRPr="004754B3">
        <w:rPr>
          <w:bCs/>
          <w:kern w:val="0"/>
          <w:sz w:val="22"/>
          <w:szCs w:val="22"/>
          <w:lang w:val="en-GB"/>
        </w:rPr>
        <w:t xml:space="preserve">ontract </w:t>
      </w:r>
      <w:r w:rsidR="004754B3">
        <w:rPr>
          <w:bCs/>
          <w:kern w:val="0"/>
          <w:sz w:val="22"/>
          <w:szCs w:val="22"/>
          <w:lang w:val="en-GB"/>
        </w:rPr>
        <w:t>m</w:t>
      </w:r>
      <w:r w:rsidR="004754B3" w:rsidRPr="004754B3">
        <w:rPr>
          <w:bCs/>
          <w:kern w:val="0"/>
          <w:sz w:val="22"/>
          <w:szCs w:val="22"/>
          <w:lang w:val="en-GB"/>
        </w:rPr>
        <w:t xml:space="preserve">anufacture </w:t>
      </w:r>
      <w:r w:rsidR="004754B3">
        <w:rPr>
          <w:bCs/>
          <w:kern w:val="0"/>
          <w:sz w:val="22"/>
          <w:szCs w:val="22"/>
          <w:lang w:val="en-GB"/>
        </w:rPr>
        <w:t>o</w:t>
      </w:r>
      <w:r w:rsidR="004754B3" w:rsidRPr="004754B3">
        <w:rPr>
          <w:bCs/>
          <w:kern w:val="0"/>
          <w:sz w:val="22"/>
          <w:szCs w:val="22"/>
          <w:lang w:val="en-GB"/>
        </w:rPr>
        <w:t>rganization</w:t>
      </w:r>
      <w:r w:rsidR="004754B3">
        <w:rPr>
          <w:bCs/>
          <w:kern w:val="0"/>
          <w:sz w:val="22"/>
          <w:szCs w:val="22"/>
          <w:lang w:val="en-GB"/>
        </w:rPr>
        <w:t xml:space="preserve"> and c</w:t>
      </w:r>
      <w:r w:rsidR="004754B3" w:rsidRPr="00293035">
        <w:rPr>
          <w:bCs/>
          <w:kern w:val="0"/>
          <w:sz w:val="22"/>
          <w:szCs w:val="22"/>
          <w:lang w:val="en-GB"/>
        </w:rPr>
        <w:t>ontract research organization</w:t>
      </w:r>
      <w:r w:rsidR="0006640B">
        <w:rPr>
          <w:b/>
          <w:bCs/>
          <w:i/>
          <w:kern w:val="0"/>
          <w:sz w:val="22"/>
          <w:szCs w:val="22"/>
          <w:lang w:val="en-GB"/>
        </w:rPr>
        <w:t xml:space="preserve"> </w:t>
      </w:r>
      <w:r w:rsidRPr="001D5901">
        <w:rPr>
          <w:bCs/>
          <w:kern w:val="0"/>
          <w:sz w:val="22"/>
          <w:szCs w:val="22"/>
          <w:lang w:val="en-GB"/>
        </w:rPr>
        <w:t>and other business area</w:t>
      </w:r>
      <w:r w:rsidR="0061098C">
        <w:rPr>
          <w:bCs/>
          <w:kern w:val="0"/>
          <w:sz w:val="22"/>
          <w:szCs w:val="22"/>
          <w:lang w:val="en-GB"/>
        </w:rPr>
        <w:t xml:space="preserve">s, the Company will also increase its research and development </w:t>
      </w:r>
      <w:r w:rsidRPr="001D5901">
        <w:rPr>
          <w:bCs/>
          <w:kern w:val="0"/>
          <w:sz w:val="22"/>
          <w:szCs w:val="22"/>
          <w:lang w:val="en-GB"/>
        </w:rPr>
        <w:t xml:space="preserve">expenditure in the future. With the steady development of the </w:t>
      </w:r>
      <w:r w:rsidR="0006640B">
        <w:rPr>
          <w:bCs/>
          <w:kern w:val="0"/>
          <w:sz w:val="22"/>
          <w:szCs w:val="22"/>
          <w:lang w:val="en-GB"/>
        </w:rPr>
        <w:t xml:space="preserve">Company’s </w:t>
      </w:r>
      <w:r w:rsidRPr="001D5901">
        <w:rPr>
          <w:bCs/>
          <w:kern w:val="0"/>
          <w:sz w:val="22"/>
          <w:szCs w:val="22"/>
          <w:lang w:val="en-GB"/>
        </w:rPr>
        <w:t xml:space="preserve">business, </w:t>
      </w:r>
      <w:r w:rsidR="0061098C">
        <w:rPr>
          <w:bCs/>
          <w:kern w:val="0"/>
          <w:sz w:val="22"/>
          <w:szCs w:val="22"/>
          <w:lang w:val="en-GB"/>
        </w:rPr>
        <w:t xml:space="preserve">there will be </w:t>
      </w:r>
      <w:r w:rsidRPr="001D5901">
        <w:rPr>
          <w:bCs/>
          <w:kern w:val="0"/>
          <w:sz w:val="22"/>
          <w:szCs w:val="22"/>
          <w:lang w:val="en-GB"/>
        </w:rPr>
        <w:t>increasin</w:t>
      </w:r>
      <w:r w:rsidR="0061098C">
        <w:rPr>
          <w:bCs/>
          <w:kern w:val="0"/>
          <w:sz w:val="22"/>
          <w:szCs w:val="22"/>
          <w:lang w:val="en-GB"/>
        </w:rPr>
        <w:t>g working capital requirements. Raising funds</w:t>
      </w:r>
      <w:r w:rsidR="009A6B14">
        <w:rPr>
          <w:bCs/>
          <w:kern w:val="0"/>
          <w:sz w:val="22"/>
          <w:szCs w:val="22"/>
          <w:lang w:val="en-GB"/>
        </w:rPr>
        <w:t xml:space="preserve"> to supplement its working capital</w:t>
      </w:r>
      <w:r w:rsidR="0061098C">
        <w:rPr>
          <w:bCs/>
          <w:kern w:val="0"/>
          <w:sz w:val="22"/>
          <w:szCs w:val="22"/>
          <w:lang w:val="en-GB"/>
        </w:rPr>
        <w:t xml:space="preserve"> through </w:t>
      </w:r>
      <w:r w:rsidR="009A6B14">
        <w:rPr>
          <w:bCs/>
          <w:kern w:val="0"/>
          <w:sz w:val="22"/>
          <w:szCs w:val="22"/>
          <w:lang w:val="en-GB"/>
        </w:rPr>
        <w:t xml:space="preserve">the Proposed A Shares Issue </w:t>
      </w:r>
      <w:r w:rsidRPr="001D5901">
        <w:rPr>
          <w:bCs/>
          <w:kern w:val="0"/>
          <w:sz w:val="22"/>
          <w:szCs w:val="22"/>
          <w:lang w:val="en-GB"/>
        </w:rPr>
        <w:t>will be conduc</w:t>
      </w:r>
      <w:r w:rsidR="0001524A">
        <w:rPr>
          <w:bCs/>
          <w:kern w:val="0"/>
          <w:sz w:val="22"/>
          <w:szCs w:val="22"/>
          <w:lang w:val="en-GB"/>
        </w:rPr>
        <w:t xml:space="preserve">ive to the Company </w:t>
      </w:r>
      <w:r w:rsidR="009A6B14">
        <w:rPr>
          <w:bCs/>
          <w:kern w:val="0"/>
          <w:sz w:val="22"/>
          <w:szCs w:val="22"/>
          <w:lang w:val="en-GB"/>
        </w:rPr>
        <w:t xml:space="preserve">in terms of </w:t>
      </w:r>
      <w:r w:rsidR="0001524A">
        <w:rPr>
          <w:bCs/>
          <w:kern w:val="0"/>
          <w:sz w:val="22"/>
          <w:szCs w:val="22"/>
          <w:lang w:val="en-GB"/>
        </w:rPr>
        <w:t>facilitating resource</w:t>
      </w:r>
      <w:r w:rsidR="009A6B14">
        <w:rPr>
          <w:bCs/>
          <w:kern w:val="0"/>
          <w:sz w:val="22"/>
          <w:szCs w:val="22"/>
          <w:lang w:val="en-GB"/>
        </w:rPr>
        <w:t>s</w:t>
      </w:r>
      <w:r w:rsidR="0001524A">
        <w:rPr>
          <w:bCs/>
          <w:kern w:val="0"/>
          <w:sz w:val="22"/>
          <w:szCs w:val="22"/>
          <w:lang w:val="en-GB"/>
        </w:rPr>
        <w:t xml:space="preserve"> integration, accelerating the C</w:t>
      </w:r>
      <w:r w:rsidRPr="001D5901">
        <w:rPr>
          <w:bCs/>
          <w:kern w:val="0"/>
          <w:sz w:val="22"/>
          <w:szCs w:val="22"/>
          <w:lang w:val="en-GB"/>
        </w:rPr>
        <w:t>ompany</w:t>
      </w:r>
      <w:r w:rsidR="0001524A">
        <w:rPr>
          <w:bCs/>
          <w:kern w:val="0"/>
          <w:sz w:val="22"/>
          <w:szCs w:val="22"/>
          <w:lang w:val="en-GB"/>
        </w:rPr>
        <w:t>’s</w:t>
      </w:r>
      <w:r w:rsidRPr="001D5901">
        <w:rPr>
          <w:bCs/>
          <w:kern w:val="0"/>
          <w:sz w:val="22"/>
          <w:szCs w:val="22"/>
          <w:lang w:val="en-GB"/>
        </w:rPr>
        <w:t xml:space="preserve"> development strategy </w:t>
      </w:r>
      <w:r w:rsidR="0001524A">
        <w:rPr>
          <w:bCs/>
          <w:kern w:val="0"/>
          <w:sz w:val="22"/>
          <w:szCs w:val="22"/>
          <w:lang w:val="en-GB"/>
        </w:rPr>
        <w:t xml:space="preserve">and </w:t>
      </w:r>
      <w:r w:rsidRPr="001D5901">
        <w:rPr>
          <w:bCs/>
          <w:kern w:val="0"/>
          <w:sz w:val="22"/>
          <w:szCs w:val="22"/>
          <w:lang w:val="en-GB"/>
        </w:rPr>
        <w:t>strengthen</w:t>
      </w:r>
      <w:r w:rsidR="0001524A">
        <w:rPr>
          <w:bCs/>
          <w:kern w:val="0"/>
          <w:sz w:val="22"/>
          <w:szCs w:val="22"/>
          <w:lang w:val="en-GB"/>
        </w:rPr>
        <w:t>ing</w:t>
      </w:r>
      <w:r w:rsidRPr="001D5901">
        <w:rPr>
          <w:bCs/>
          <w:kern w:val="0"/>
          <w:sz w:val="22"/>
          <w:szCs w:val="22"/>
          <w:lang w:val="en-GB"/>
        </w:rPr>
        <w:t xml:space="preserve"> the founda</w:t>
      </w:r>
      <w:r w:rsidR="0001524A">
        <w:rPr>
          <w:bCs/>
          <w:kern w:val="0"/>
          <w:sz w:val="22"/>
          <w:szCs w:val="22"/>
          <w:lang w:val="en-GB"/>
        </w:rPr>
        <w:t>tion of sustainable development</w:t>
      </w:r>
      <w:r w:rsidRPr="001D5901">
        <w:rPr>
          <w:bCs/>
          <w:kern w:val="0"/>
          <w:sz w:val="22"/>
          <w:szCs w:val="22"/>
          <w:lang w:val="en-GB"/>
        </w:rPr>
        <w:t xml:space="preserve"> for </w:t>
      </w:r>
      <w:r w:rsidR="0001524A">
        <w:rPr>
          <w:bCs/>
          <w:kern w:val="0"/>
          <w:sz w:val="22"/>
          <w:szCs w:val="22"/>
          <w:lang w:val="en-GB"/>
        </w:rPr>
        <w:t xml:space="preserve">the purposes of </w:t>
      </w:r>
      <w:r w:rsidR="0025772E">
        <w:rPr>
          <w:bCs/>
          <w:kern w:val="0"/>
          <w:sz w:val="22"/>
          <w:szCs w:val="22"/>
          <w:lang w:val="en-GB"/>
        </w:rPr>
        <w:t xml:space="preserve">laying a solid foundation for the </w:t>
      </w:r>
      <w:r w:rsidRPr="001D5901">
        <w:rPr>
          <w:bCs/>
          <w:kern w:val="0"/>
          <w:sz w:val="22"/>
          <w:szCs w:val="22"/>
          <w:lang w:val="en-GB"/>
        </w:rPr>
        <w:t>healthy, stable and s</w:t>
      </w:r>
      <w:r w:rsidR="0001524A">
        <w:rPr>
          <w:bCs/>
          <w:kern w:val="0"/>
          <w:sz w:val="22"/>
          <w:szCs w:val="22"/>
          <w:lang w:val="en-GB"/>
        </w:rPr>
        <w:t>ustainable development of the Co</w:t>
      </w:r>
      <w:r w:rsidRPr="001D5901">
        <w:rPr>
          <w:bCs/>
          <w:kern w:val="0"/>
          <w:sz w:val="22"/>
          <w:szCs w:val="22"/>
          <w:lang w:val="en-GB"/>
        </w:rPr>
        <w:t xml:space="preserve">mpany </w:t>
      </w:r>
      <w:r w:rsidR="0025772E">
        <w:rPr>
          <w:bCs/>
          <w:kern w:val="0"/>
          <w:sz w:val="22"/>
          <w:szCs w:val="22"/>
          <w:lang w:val="en-GB"/>
        </w:rPr>
        <w:t>to maximize S</w:t>
      </w:r>
      <w:r w:rsidRPr="001D5901">
        <w:rPr>
          <w:bCs/>
          <w:kern w:val="0"/>
          <w:sz w:val="22"/>
          <w:szCs w:val="22"/>
          <w:lang w:val="en-GB"/>
        </w:rPr>
        <w:t>hareholder</w:t>
      </w:r>
      <w:r w:rsidR="0025772E">
        <w:rPr>
          <w:bCs/>
          <w:kern w:val="0"/>
          <w:sz w:val="22"/>
          <w:szCs w:val="22"/>
          <w:lang w:val="en-GB"/>
        </w:rPr>
        <w:t>s’</w:t>
      </w:r>
      <w:r w:rsidRPr="001D5901">
        <w:rPr>
          <w:bCs/>
          <w:kern w:val="0"/>
          <w:sz w:val="22"/>
          <w:szCs w:val="22"/>
          <w:lang w:val="en-GB"/>
        </w:rPr>
        <w:t xml:space="preserve"> interests.</w:t>
      </w:r>
    </w:p>
    <w:p w14:paraId="3CF793F6" w14:textId="0C573007" w:rsidR="00832A4C" w:rsidRDefault="00832A4C"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07DA284E" w14:textId="77777777" w:rsidR="00DD64A8" w:rsidRDefault="00DD64A8"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00F42242" w14:textId="77777777" w:rsidR="00832A4C" w:rsidRPr="00832A4C" w:rsidRDefault="00832A4C"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Pr>
          <w:b/>
          <w:bCs/>
          <w:kern w:val="0"/>
          <w:sz w:val="22"/>
          <w:szCs w:val="22"/>
          <w:lang w:val="en-GB"/>
        </w:rPr>
        <w:t>2. Optimizing</w:t>
      </w:r>
      <w:r w:rsidRPr="00832A4C">
        <w:rPr>
          <w:b/>
          <w:bCs/>
          <w:kern w:val="0"/>
          <w:sz w:val="22"/>
          <w:szCs w:val="22"/>
          <w:lang w:val="en-GB"/>
        </w:rPr>
        <w:t xml:space="preserve"> th</w:t>
      </w:r>
      <w:r>
        <w:rPr>
          <w:b/>
          <w:bCs/>
          <w:kern w:val="0"/>
          <w:sz w:val="22"/>
          <w:szCs w:val="22"/>
          <w:lang w:val="en-GB"/>
        </w:rPr>
        <w:t>e asset structure and improving</w:t>
      </w:r>
      <w:r w:rsidRPr="00832A4C">
        <w:rPr>
          <w:b/>
          <w:bCs/>
          <w:kern w:val="0"/>
          <w:sz w:val="22"/>
          <w:szCs w:val="22"/>
          <w:lang w:val="en-GB"/>
        </w:rPr>
        <w:t xml:space="preserve"> the ability to resist risks </w:t>
      </w:r>
    </w:p>
    <w:p w14:paraId="30D2E1F2" w14:textId="77777777" w:rsidR="00832A4C" w:rsidRDefault="00832A4C"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2532BB96" w14:textId="61789073" w:rsidR="00832A4C" w:rsidRDefault="00832A4C"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Pr>
          <w:bCs/>
          <w:kern w:val="0"/>
          <w:sz w:val="22"/>
          <w:szCs w:val="22"/>
          <w:lang w:val="en-GB"/>
        </w:rPr>
        <w:t>As of March 31, 2021, the C</w:t>
      </w:r>
      <w:r w:rsidRPr="00832A4C">
        <w:rPr>
          <w:bCs/>
          <w:kern w:val="0"/>
          <w:sz w:val="22"/>
          <w:szCs w:val="22"/>
          <w:lang w:val="en-GB"/>
        </w:rPr>
        <w:t>ompany's combi</w:t>
      </w:r>
      <w:r>
        <w:rPr>
          <w:bCs/>
          <w:kern w:val="0"/>
          <w:sz w:val="22"/>
          <w:szCs w:val="22"/>
          <w:lang w:val="en-GB"/>
        </w:rPr>
        <w:t xml:space="preserve">ned asset-liability </w:t>
      </w:r>
      <w:r w:rsidRPr="00A92380">
        <w:rPr>
          <w:bCs/>
          <w:kern w:val="0"/>
          <w:sz w:val="22"/>
          <w:szCs w:val="22"/>
          <w:lang w:val="en-GB"/>
        </w:rPr>
        <w:t xml:space="preserve">ratio was 51.43%, </w:t>
      </w:r>
      <w:r w:rsidR="00E030DA" w:rsidRPr="00A92380">
        <w:rPr>
          <w:bCs/>
          <w:kern w:val="0"/>
          <w:sz w:val="22"/>
          <w:szCs w:val="22"/>
          <w:lang w:val="en-GB"/>
        </w:rPr>
        <w:t>considerably</w:t>
      </w:r>
      <w:r w:rsidRPr="00A92380">
        <w:rPr>
          <w:bCs/>
          <w:kern w:val="0"/>
          <w:sz w:val="22"/>
          <w:szCs w:val="22"/>
          <w:lang w:val="en-GB"/>
        </w:rPr>
        <w:t xml:space="preserve"> higher than the averag</w:t>
      </w:r>
      <w:r w:rsidRPr="00832A4C">
        <w:rPr>
          <w:bCs/>
          <w:kern w:val="0"/>
          <w:sz w:val="22"/>
          <w:szCs w:val="22"/>
          <w:lang w:val="en-GB"/>
        </w:rPr>
        <w:t>e of listed companies in the same industry. The abi</w:t>
      </w:r>
      <w:r w:rsidR="00A06F91">
        <w:rPr>
          <w:bCs/>
          <w:kern w:val="0"/>
          <w:sz w:val="22"/>
          <w:szCs w:val="22"/>
          <w:lang w:val="en-GB"/>
        </w:rPr>
        <w:t>lity to expand the size of the C</w:t>
      </w:r>
      <w:r w:rsidRPr="00832A4C">
        <w:rPr>
          <w:bCs/>
          <w:kern w:val="0"/>
          <w:sz w:val="22"/>
          <w:szCs w:val="22"/>
          <w:lang w:val="en-GB"/>
        </w:rPr>
        <w:t>ompany's business is limi</w:t>
      </w:r>
      <w:r w:rsidR="00A06F91">
        <w:rPr>
          <w:bCs/>
          <w:kern w:val="0"/>
          <w:sz w:val="22"/>
          <w:szCs w:val="22"/>
          <w:lang w:val="en-GB"/>
        </w:rPr>
        <w:t>ted to a certain extent by the C</w:t>
      </w:r>
      <w:r w:rsidRPr="00832A4C">
        <w:rPr>
          <w:bCs/>
          <w:kern w:val="0"/>
          <w:sz w:val="22"/>
          <w:szCs w:val="22"/>
          <w:lang w:val="en-GB"/>
        </w:rPr>
        <w:t xml:space="preserve">ompany's overall capital and debt position. </w:t>
      </w:r>
      <w:r w:rsidR="00A06F91">
        <w:rPr>
          <w:bCs/>
          <w:kern w:val="0"/>
          <w:sz w:val="22"/>
          <w:szCs w:val="22"/>
          <w:lang w:val="en-GB"/>
        </w:rPr>
        <w:t>In addition, changes in</w:t>
      </w:r>
      <w:r w:rsidRPr="00832A4C">
        <w:rPr>
          <w:bCs/>
          <w:kern w:val="0"/>
          <w:sz w:val="22"/>
          <w:szCs w:val="22"/>
          <w:lang w:val="en-GB"/>
        </w:rPr>
        <w:t xml:space="preserve"> external environment su</w:t>
      </w:r>
      <w:r w:rsidR="00A06F91">
        <w:rPr>
          <w:bCs/>
          <w:kern w:val="0"/>
          <w:sz w:val="22"/>
          <w:szCs w:val="22"/>
          <w:lang w:val="en-GB"/>
        </w:rPr>
        <w:t>ch as COVID-19 pandemic</w:t>
      </w:r>
      <w:r w:rsidRPr="00832A4C">
        <w:rPr>
          <w:bCs/>
          <w:kern w:val="0"/>
          <w:sz w:val="22"/>
          <w:szCs w:val="22"/>
          <w:lang w:val="en-GB"/>
        </w:rPr>
        <w:t xml:space="preserve"> an</w:t>
      </w:r>
      <w:r w:rsidR="00A06F91">
        <w:rPr>
          <w:bCs/>
          <w:kern w:val="0"/>
          <w:sz w:val="22"/>
          <w:szCs w:val="22"/>
          <w:lang w:val="en-GB"/>
        </w:rPr>
        <w:t xml:space="preserve">d international trade friction have </w:t>
      </w:r>
      <w:r w:rsidRPr="00832A4C">
        <w:rPr>
          <w:bCs/>
          <w:kern w:val="0"/>
          <w:sz w:val="22"/>
          <w:szCs w:val="22"/>
          <w:lang w:val="en-GB"/>
        </w:rPr>
        <w:t>a great impact on various industries. Specifically, in the pharmaceutical industry, higher requir</w:t>
      </w:r>
      <w:r w:rsidR="00A06F91">
        <w:rPr>
          <w:bCs/>
          <w:kern w:val="0"/>
          <w:sz w:val="22"/>
          <w:szCs w:val="22"/>
          <w:lang w:val="en-GB"/>
        </w:rPr>
        <w:t>ements in relation to</w:t>
      </w:r>
      <w:r w:rsidRPr="00832A4C">
        <w:rPr>
          <w:bCs/>
          <w:kern w:val="0"/>
          <w:sz w:val="22"/>
          <w:szCs w:val="22"/>
          <w:lang w:val="en-GB"/>
        </w:rPr>
        <w:t xml:space="preserve"> the robustnes</w:t>
      </w:r>
      <w:r w:rsidR="00A06F91">
        <w:rPr>
          <w:bCs/>
          <w:kern w:val="0"/>
          <w:sz w:val="22"/>
          <w:szCs w:val="22"/>
          <w:lang w:val="en-GB"/>
        </w:rPr>
        <w:t xml:space="preserve">s of its capital structure, </w:t>
      </w:r>
      <w:r w:rsidRPr="00832A4C">
        <w:rPr>
          <w:bCs/>
          <w:kern w:val="0"/>
          <w:sz w:val="22"/>
          <w:szCs w:val="22"/>
          <w:lang w:val="en-GB"/>
        </w:rPr>
        <w:t>b</w:t>
      </w:r>
      <w:r w:rsidR="00A06F91">
        <w:rPr>
          <w:bCs/>
          <w:kern w:val="0"/>
          <w:sz w:val="22"/>
          <w:szCs w:val="22"/>
          <w:lang w:val="en-GB"/>
        </w:rPr>
        <w:t>usiness risk resistance</w:t>
      </w:r>
      <w:r w:rsidR="00E77D16">
        <w:rPr>
          <w:bCs/>
          <w:kern w:val="0"/>
          <w:sz w:val="22"/>
          <w:szCs w:val="22"/>
          <w:lang w:val="en-GB"/>
        </w:rPr>
        <w:t xml:space="preserve"> ability</w:t>
      </w:r>
      <w:r w:rsidR="00A06F91">
        <w:rPr>
          <w:bCs/>
          <w:kern w:val="0"/>
          <w:sz w:val="22"/>
          <w:szCs w:val="22"/>
          <w:lang w:val="en-GB"/>
        </w:rPr>
        <w:t xml:space="preserve"> and operational </w:t>
      </w:r>
      <w:r w:rsidRPr="00832A4C">
        <w:rPr>
          <w:bCs/>
          <w:kern w:val="0"/>
          <w:sz w:val="22"/>
          <w:szCs w:val="22"/>
          <w:lang w:val="en-GB"/>
        </w:rPr>
        <w:t>flexibility</w:t>
      </w:r>
      <w:r w:rsidR="00A06F91">
        <w:rPr>
          <w:bCs/>
          <w:kern w:val="0"/>
          <w:sz w:val="22"/>
          <w:szCs w:val="22"/>
          <w:lang w:val="en-GB"/>
        </w:rPr>
        <w:t xml:space="preserve"> have been </w:t>
      </w:r>
      <w:r w:rsidR="00E030DA">
        <w:rPr>
          <w:bCs/>
          <w:kern w:val="0"/>
          <w:sz w:val="22"/>
          <w:szCs w:val="22"/>
          <w:lang w:val="en-GB"/>
        </w:rPr>
        <w:t>demanded</w:t>
      </w:r>
      <w:r w:rsidRPr="00832A4C">
        <w:rPr>
          <w:bCs/>
          <w:kern w:val="0"/>
          <w:sz w:val="22"/>
          <w:szCs w:val="22"/>
          <w:lang w:val="en-GB"/>
        </w:rPr>
        <w:t>. After the funds raised by the non-public offering a</w:t>
      </w:r>
      <w:r w:rsidR="00A06F91">
        <w:rPr>
          <w:bCs/>
          <w:kern w:val="0"/>
          <w:sz w:val="22"/>
          <w:szCs w:val="22"/>
          <w:lang w:val="en-GB"/>
        </w:rPr>
        <w:t xml:space="preserve">re </w:t>
      </w:r>
      <w:r w:rsidR="00E030DA">
        <w:rPr>
          <w:bCs/>
          <w:kern w:val="0"/>
          <w:sz w:val="22"/>
          <w:szCs w:val="22"/>
          <w:lang w:val="en-GB"/>
        </w:rPr>
        <w:t>received</w:t>
      </w:r>
      <w:r w:rsidR="00A06F91">
        <w:rPr>
          <w:bCs/>
          <w:kern w:val="0"/>
          <w:sz w:val="22"/>
          <w:szCs w:val="22"/>
          <w:lang w:val="en-GB"/>
        </w:rPr>
        <w:t>, the C</w:t>
      </w:r>
      <w:r w:rsidRPr="00832A4C">
        <w:rPr>
          <w:bCs/>
          <w:kern w:val="0"/>
          <w:sz w:val="22"/>
          <w:szCs w:val="22"/>
          <w:lang w:val="en-GB"/>
        </w:rPr>
        <w:t>ompany</w:t>
      </w:r>
      <w:r w:rsidR="00A06F91">
        <w:rPr>
          <w:bCs/>
          <w:kern w:val="0"/>
          <w:sz w:val="22"/>
          <w:szCs w:val="22"/>
          <w:lang w:val="en-GB"/>
        </w:rPr>
        <w:t>’s capital will be increased; its</w:t>
      </w:r>
      <w:r w:rsidRPr="00832A4C">
        <w:rPr>
          <w:bCs/>
          <w:kern w:val="0"/>
          <w:sz w:val="22"/>
          <w:szCs w:val="22"/>
          <w:lang w:val="en-GB"/>
        </w:rPr>
        <w:t xml:space="preserve"> asset-liability ratio </w:t>
      </w:r>
      <w:r w:rsidR="00A06F91">
        <w:rPr>
          <w:bCs/>
          <w:kern w:val="0"/>
          <w:sz w:val="22"/>
          <w:szCs w:val="22"/>
          <w:lang w:val="en-GB"/>
        </w:rPr>
        <w:t>will be reduced;</w:t>
      </w:r>
      <w:r w:rsidRPr="00832A4C">
        <w:rPr>
          <w:bCs/>
          <w:kern w:val="0"/>
          <w:sz w:val="22"/>
          <w:szCs w:val="22"/>
          <w:lang w:val="en-GB"/>
        </w:rPr>
        <w:t xml:space="preserve"> </w:t>
      </w:r>
      <w:r w:rsidR="00E030DA">
        <w:rPr>
          <w:bCs/>
          <w:kern w:val="0"/>
          <w:sz w:val="22"/>
          <w:szCs w:val="22"/>
          <w:lang w:val="en-GB"/>
        </w:rPr>
        <w:t xml:space="preserve">its </w:t>
      </w:r>
      <w:r w:rsidRPr="00832A4C">
        <w:rPr>
          <w:bCs/>
          <w:kern w:val="0"/>
          <w:sz w:val="22"/>
          <w:szCs w:val="22"/>
          <w:lang w:val="en-GB"/>
        </w:rPr>
        <w:t>worki</w:t>
      </w:r>
      <w:r w:rsidR="00A06F91">
        <w:rPr>
          <w:bCs/>
          <w:kern w:val="0"/>
          <w:sz w:val="22"/>
          <w:szCs w:val="22"/>
          <w:lang w:val="en-GB"/>
        </w:rPr>
        <w:t xml:space="preserve">ng capital will be supplemented; and its </w:t>
      </w:r>
      <w:r w:rsidRPr="00832A4C">
        <w:rPr>
          <w:bCs/>
          <w:kern w:val="0"/>
          <w:sz w:val="22"/>
          <w:szCs w:val="22"/>
          <w:lang w:val="en-GB"/>
        </w:rPr>
        <w:t xml:space="preserve">capital structure </w:t>
      </w:r>
      <w:r w:rsidR="00A06F91">
        <w:rPr>
          <w:bCs/>
          <w:kern w:val="0"/>
          <w:sz w:val="22"/>
          <w:szCs w:val="22"/>
          <w:lang w:val="en-GB"/>
        </w:rPr>
        <w:t xml:space="preserve">will be optimized. As a result, </w:t>
      </w:r>
      <w:r w:rsidRPr="00832A4C">
        <w:rPr>
          <w:bCs/>
          <w:kern w:val="0"/>
          <w:sz w:val="22"/>
          <w:szCs w:val="22"/>
          <w:lang w:val="en-GB"/>
        </w:rPr>
        <w:t xml:space="preserve">the </w:t>
      </w:r>
      <w:r w:rsidR="00A06F91">
        <w:rPr>
          <w:bCs/>
          <w:kern w:val="0"/>
          <w:sz w:val="22"/>
          <w:szCs w:val="22"/>
          <w:lang w:val="en-GB"/>
        </w:rPr>
        <w:t xml:space="preserve">Company’s </w:t>
      </w:r>
      <w:r w:rsidRPr="00832A4C">
        <w:rPr>
          <w:bCs/>
          <w:kern w:val="0"/>
          <w:sz w:val="22"/>
          <w:szCs w:val="22"/>
          <w:lang w:val="en-GB"/>
        </w:rPr>
        <w:t>financial position will be further improved, financial risks will be reduced</w:t>
      </w:r>
      <w:r w:rsidR="00A06F91">
        <w:rPr>
          <w:bCs/>
          <w:kern w:val="0"/>
          <w:sz w:val="22"/>
          <w:szCs w:val="22"/>
          <w:lang w:val="en-GB"/>
        </w:rPr>
        <w:t>,</w:t>
      </w:r>
      <w:r w:rsidRPr="00832A4C">
        <w:rPr>
          <w:bCs/>
          <w:kern w:val="0"/>
          <w:sz w:val="22"/>
          <w:szCs w:val="22"/>
          <w:lang w:val="en-GB"/>
        </w:rPr>
        <w:t xml:space="preserve"> and the ability to </w:t>
      </w:r>
      <w:r w:rsidR="00E030DA">
        <w:rPr>
          <w:bCs/>
          <w:kern w:val="0"/>
          <w:sz w:val="22"/>
          <w:szCs w:val="22"/>
          <w:lang w:val="en-GB"/>
        </w:rPr>
        <w:t>withstand</w:t>
      </w:r>
      <w:r w:rsidR="00E030DA" w:rsidRPr="00832A4C">
        <w:rPr>
          <w:bCs/>
          <w:kern w:val="0"/>
          <w:sz w:val="22"/>
          <w:szCs w:val="22"/>
          <w:lang w:val="en-GB"/>
        </w:rPr>
        <w:t xml:space="preserve"> </w:t>
      </w:r>
      <w:r w:rsidRPr="00832A4C">
        <w:rPr>
          <w:bCs/>
          <w:kern w:val="0"/>
          <w:sz w:val="22"/>
          <w:szCs w:val="22"/>
          <w:lang w:val="en-GB"/>
        </w:rPr>
        <w:t>risk will be enhanced.</w:t>
      </w:r>
    </w:p>
    <w:p w14:paraId="26533117" w14:textId="77777777" w:rsidR="00E31ADC" w:rsidRDefault="00E31ADC"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608EF50A" w14:textId="7A8C6FC6" w:rsidR="00E31ADC" w:rsidRPr="00A92380" w:rsidRDefault="00644CF8"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Pr>
          <w:bCs/>
          <w:kern w:val="0"/>
          <w:sz w:val="22"/>
          <w:szCs w:val="22"/>
          <w:lang w:val="en-GB"/>
        </w:rPr>
        <w:t>Against the background of the imp</w:t>
      </w:r>
      <w:r w:rsidR="00FD2ACF">
        <w:rPr>
          <w:bCs/>
          <w:kern w:val="0"/>
          <w:sz w:val="22"/>
          <w:szCs w:val="22"/>
          <w:lang w:val="en-GB"/>
        </w:rPr>
        <w:t>act of the COVID-19 pandemic on the global macro-economy and on</w:t>
      </w:r>
      <w:r>
        <w:rPr>
          <w:bCs/>
          <w:kern w:val="0"/>
          <w:sz w:val="22"/>
          <w:szCs w:val="22"/>
          <w:lang w:val="en-GB"/>
        </w:rPr>
        <w:t xml:space="preserve"> the economy of the P</w:t>
      </w:r>
      <w:r w:rsidR="00FD2ACF">
        <w:rPr>
          <w:bCs/>
          <w:kern w:val="0"/>
          <w:sz w:val="22"/>
          <w:szCs w:val="22"/>
          <w:lang w:val="en-GB"/>
        </w:rPr>
        <w:t>RC</w:t>
      </w:r>
      <w:r>
        <w:rPr>
          <w:bCs/>
          <w:kern w:val="0"/>
          <w:sz w:val="22"/>
          <w:szCs w:val="22"/>
          <w:lang w:val="en-GB"/>
        </w:rPr>
        <w:t xml:space="preserve">, </w:t>
      </w:r>
      <w:r w:rsidR="00FD2ACF">
        <w:rPr>
          <w:bCs/>
          <w:kern w:val="0"/>
          <w:sz w:val="22"/>
          <w:szCs w:val="22"/>
          <w:lang w:val="en-GB"/>
        </w:rPr>
        <w:t>t</w:t>
      </w:r>
      <w:r w:rsidR="00266A0A">
        <w:rPr>
          <w:bCs/>
          <w:kern w:val="0"/>
          <w:sz w:val="22"/>
          <w:szCs w:val="22"/>
          <w:lang w:val="en-GB"/>
        </w:rPr>
        <w:t>he Proposed A Shares Issue will strength</w:t>
      </w:r>
      <w:r w:rsidR="00FD2ACF">
        <w:rPr>
          <w:bCs/>
          <w:kern w:val="0"/>
          <w:sz w:val="22"/>
          <w:szCs w:val="22"/>
          <w:lang w:val="en-GB"/>
        </w:rPr>
        <w:t>en</w:t>
      </w:r>
      <w:r w:rsidR="00266A0A">
        <w:rPr>
          <w:bCs/>
          <w:kern w:val="0"/>
          <w:sz w:val="22"/>
          <w:szCs w:val="22"/>
          <w:lang w:val="en-GB"/>
        </w:rPr>
        <w:t xml:space="preserve"> the Company’s capital base </w:t>
      </w:r>
      <w:r w:rsidR="00FD2ACF">
        <w:rPr>
          <w:bCs/>
          <w:kern w:val="0"/>
          <w:sz w:val="22"/>
          <w:szCs w:val="22"/>
          <w:lang w:val="en-GB"/>
        </w:rPr>
        <w:t>to</w:t>
      </w:r>
      <w:r w:rsidR="00266A0A">
        <w:rPr>
          <w:bCs/>
          <w:kern w:val="0"/>
          <w:sz w:val="22"/>
          <w:szCs w:val="22"/>
          <w:lang w:val="en-GB"/>
        </w:rPr>
        <w:t xml:space="preserve"> support the growth </w:t>
      </w:r>
      <w:r w:rsidR="00F43F84">
        <w:rPr>
          <w:bCs/>
          <w:kern w:val="0"/>
          <w:sz w:val="22"/>
          <w:szCs w:val="22"/>
          <w:lang w:val="en-GB"/>
        </w:rPr>
        <w:t xml:space="preserve">and </w:t>
      </w:r>
      <w:r w:rsidR="00266A0A">
        <w:rPr>
          <w:bCs/>
          <w:kern w:val="0"/>
          <w:sz w:val="22"/>
          <w:szCs w:val="22"/>
          <w:lang w:val="en-GB"/>
        </w:rPr>
        <w:t>development of the business of the Group in the future. The subscriber of the new A Shares to be issued</w:t>
      </w:r>
      <w:r w:rsidR="00175C6B">
        <w:rPr>
          <w:bCs/>
          <w:kern w:val="0"/>
          <w:sz w:val="22"/>
          <w:szCs w:val="22"/>
          <w:lang w:val="en-GB"/>
        </w:rPr>
        <w:t xml:space="preserve"> under</w:t>
      </w:r>
      <w:r w:rsidR="00266A0A">
        <w:rPr>
          <w:bCs/>
          <w:kern w:val="0"/>
          <w:sz w:val="22"/>
          <w:szCs w:val="22"/>
          <w:lang w:val="en-GB"/>
        </w:rPr>
        <w:t xml:space="preserve"> the Proposed A Shares Issue is Hualu Investment, which is a wholly-owned subsidiary of HHC, the controlling </w:t>
      </w:r>
      <w:r w:rsidR="007054AE">
        <w:rPr>
          <w:bCs/>
          <w:kern w:val="0"/>
          <w:sz w:val="22"/>
          <w:szCs w:val="22"/>
          <w:lang w:val="en-GB"/>
        </w:rPr>
        <w:t>S</w:t>
      </w:r>
      <w:r w:rsidR="00266A0A">
        <w:rPr>
          <w:bCs/>
          <w:kern w:val="0"/>
          <w:sz w:val="22"/>
          <w:szCs w:val="22"/>
          <w:lang w:val="en-GB"/>
        </w:rPr>
        <w:t>hareholder of the Company and such subscription reflect</w:t>
      </w:r>
      <w:r>
        <w:rPr>
          <w:bCs/>
          <w:kern w:val="0"/>
          <w:sz w:val="22"/>
          <w:szCs w:val="22"/>
          <w:lang w:val="en-GB"/>
        </w:rPr>
        <w:t>s</w:t>
      </w:r>
      <w:r w:rsidR="00266A0A">
        <w:rPr>
          <w:bCs/>
          <w:kern w:val="0"/>
          <w:sz w:val="22"/>
          <w:szCs w:val="22"/>
          <w:lang w:val="en-GB"/>
        </w:rPr>
        <w:t xml:space="preserve"> the support and confidence of the controlling shareholder of the Company, which </w:t>
      </w:r>
      <w:r>
        <w:rPr>
          <w:bCs/>
          <w:kern w:val="0"/>
          <w:sz w:val="22"/>
          <w:szCs w:val="22"/>
          <w:lang w:val="en-GB"/>
        </w:rPr>
        <w:t>is</w:t>
      </w:r>
      <w:r w:rsidR="00266A0A">
        <w:rPr>
          <w:bCs/>
          <w:kern w:val="0"/>
          <w:sz w:val="22"/>
          <w:szCs w:val="22"/>
          <w:lang w:val="en-GB"/>
        </w:rPr>
        <w:t xml:space="preserve"> crucial for the long-term development of the Group. </w:t>
      </w:r>
      <w:r w:rsidR="00812BC7">
        <w:rPr>
          <w:bCs/>
          <w:kern w:val="0"/>
          <w:sz w:val="22"/>
          <w:szCs w:val="22"/>
          <w:lang w:val="en-GB"/>
        </w:rPr>
        <w:t xml:space="preserve">As compared to placing </w:t>
      </w:r>
      <w:r>
        <w:rPr>
          <w:bCs/>
          <w:kern w:val="0"/>
          <w:sz w:val="22"/>
          <w:szCs w:val="22"/>
          <w:lang w:val="en-GB"/>
        </w:rPr>
        <w:t xml:space="preserve">new Shares to independent third </w:t>
      </w:r>
      <w:r w:rsidR="00812BC7">
        <w:rPr>
          <w:bCs/>
          <w:kern w:val="0"/>
          <w:sz w:val="22"/>
          <w:szCs w:val="22"/>
          <w:lang w:val="en-GB"/>
        </w:rPr>
        <w:t>parties, the non-public issuance of A Shares under the Proposed A Shares Issue provides an efficient means of raising capital for the Company’s present and future needs, as well as reinforcing the Group’s ties with its controlling shareholder. Further, t</w:t>
      </w:r>
      <w:r w:rsidR="00266A0A">
        <w:rPr>
          <w:bCs/>
          <w:kern w:val="0"/>
          <w:sz w:val="22"/>
          <w:szCs w:val="22"/>
          <w:lang w:val="en-GB"/>
        </w:rPr>
        <w:t xml:space="preserve">he issue price for the new A Shares to be issued was set </w:t>
      </w:r>
      <w:r w:rsidR="007054AE">
        <w:rPr>
          <w:bCs/>
          <w:kern w:val="0"/>
          <w:sz w:val="22"/>
          <w:szCs w:val="22"/>
          <w:lang w:val="en-GB"/>
        </w:rPr>
        <w:t xml:space="preserve">in accordance with the </w:t>
      </w:r>
      <w:r w:rsidR="007054AE" w:rsidRPr="00A92380">
        <w:rPr>
          <w:bCs/>
          <w:kern w:val="0"/>
          <w:sz w:val="22"/>
          <w:szCs w:val="22"/>
          <w:lang w:val="en-GB"/>
        </w:rPr>
        <w:t xml:space="preserve">“Administrative Measures for the Issuance of Securities by Listed Companies”( </w:t>
      </w:r>
      <w:r w:rsidR="007054AE" w:rsidRPr="00F868A7">
        <w:rPr>
          <w:rFonts w:ascii="MS Gothic" w:eastAsia="MS Gothic" w:hAnsi="MS Gothic" w:cs="MS Gothic" w:hint="eastAsia"/>
          <w:bCs/>
          <w:kern w:val="0"/>
          <w:sz w:val="22"/>
          <w:szCs w:val="22"/>
          <w:lang w:val="en-GB"/>
        </w:rPr>
        <w:t>《上市公司證券發行管理辦法》</w:t>
      </w:r>
      <w:r w:rsidR="007054AE" w:rsidRPr="00A92380">
        <w:rPr>
          <w:bCs/>
          <w:kern w:val="0"/>
          <w:sz w:val="22"/>
          <w:szCs w:val="22"/>
          <w:lang w:val="en-GB"/>
        </w:rPr>
        <w:t>)</w:t>
      </w:r>
      <w:r w:rsidR="00266A0A">
        <w:rPr>
          <w:bCs/>
          <w:kern w:val="0"/>
          <w:sz w:val="22"/>
          <w:szCs w:val="22"/>
          <w:lang w:val="en-GB"/>
        </w:rPr>
        <w:t xml:space="preserve">. </w:t>
      </w:r>
      <w:r w:rsidR="00812BC7">
        <w:rPr>
          <w:bCs/>
          <w:kern w:val="0"/>
          <w:sz w:val="22"/>
          <w:szCs w:val="22"/>
          <w:lang w:val="en-GB"/>
        </w:rPr>
        <w:t>Therefore, t</w:t>
      </w:r>
      <w:r w:rsidR="00E31ADC" w:rsidRPr="00A92380">
        <w:rPr>
          <w:bCs/>
          <w:kern w:val="0"/>
          <w:sz w:val="22"/>
          <w:szCs w:val="22"/>
          <w:lang w:val="en-GB"/>
        </w:rPr>
        <w:t>he Directors (excluding members of the</w:t>
      </w:r>
      <w:r w:rsidR="00B84C32">
        <w:rPr>
          <w:bCs/>
          <w:kern w:val="0"/>
          <w:sz w:val="22"/>
          <w:szCs w:val="22"/>
          <w:lang w:val="en-GB"/>
        </w:rPr>
        <w:t xml:space="preserve"> Listing Rules</w:t>
      </w:r>
      <w:r w:rsidR="00E31ADC" w:rsidRPr="00A92380">
        <w:rPr>
          <w:bCs/>
          <w:kern w:val="0"/>
          <w:sz w:val="22"/>
          <w:szCs w:val="22"/>
          <w:lang w:val="en-GB"/>
        </w:rPr>
        <w:t xml:space="preserve"> Independent Board Committee</w:t>
      </w:r>
      <w:r w:rsidR="00B84C32">
        <w:rPr>
          <w:bCs/>
          <w:kern w:val="0"/>
          <w:sz w:val="22"/>
          <w:szCs w:val="22"/>
          <w:lang w:val="en-GB"/>
        </w:rPr>
        <w:t xml:space="preserve"> and Code Independent Board Committee</w:t>
      </w:r>
      <w:r w:rsidR="00E31ADC" w:rsidRPr="00A92380">
        <w:rPr>
          <w:bCs/>
          <w:kern w:val="0"/>
          <w:sz w:val="22"/>
          <w:szCs w:val="22"/>
          <w:lang w:val="en-GB"/>
        </w:rPr>
        <w:t xml:space="preserve">) believe that the terms of the A Shares Subscription Agreement are fair and reasonable and in the interests of the Shareholders as a whole. </w:t>
      </w:r>
    </w:p>
    <w:p w14:paraId="675B733C" w14:textId="77777777" w:rsidR="00E31ADC" w:rsidRPr="00A92380" w:rsidRDefault="00E31ADC"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3A60AADA" w14:textId="491C4380" w:rsidR="00E31ADC" w:rsidRPr="00A92380" w:rsidRDefault="00E31ADC"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A92380">
        <w:rPr>
          <w:bCs/>
          <w:kern w:val="0"/>
          <w:sz w:val="22"/>
          <w:szCs w:val="22"/>
          <w:lang w:val="en-GB"/>
        </w:rPr>
        <w:t>Further, the independent non-executive Directors preliminarily believe that, subject to obtaining</w:t>
      </w:r>
      <w:r w:rsidR="00E030DA" w:rsidRPr="00A92380">
        <w:rPr>
          <w:bCs/>
          <w:kern w:val="0"/>
          <w:sz w:val="22"/>
          <w:szCs w:val="22"/>
          <w:lang w:val="en-GB"/>
        </w:rPr>
        <w:t xml:space="preserve"> the</w:t>
      </w:r>
      <w:r w:rsidRPr="00A92380">
        <w:rPr>
          <w:bCs/>
          <w:kern w:val="0"/>
          <w:sz w:val="22"/>
          <w:szCs w:val="22"/>
          <w:lang w:val="en-GB"/>
        </w:rPr>
        <w:t xml:space="preserve"> Independent Financial Adviser’s opinion:</w:t>
      </w:r>
    </w:p>
    <w:p w14:paraId="29872FCF" w14:textId="77777777" w:rsidR="00E31ADC" w:rsidRPr="00A92380" w:rsidRDefault="00E31ADC"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4241DE08" w14:textId="0D5D40A8" w:rsidR="00E31ADC" w:rsidRPr="00A92380" w:rsidRDefault="00E31ADC" w:rsidP="00DD64A8">
      <w:pPr>
        <w:pStyle w:val="ListParagraph"/>
        <w:widowControl/>
        <w:numPr>
          <w:ilvl w:val="0"/>
          <w:numId w:val="30"/>
        </w:numPr>
        <w:tabs>
          <w:tab w:val="left" w:pos="-240"/>
          <w:tab w:val="left" w:pos="630"/>
        </w:tabs>
        <w:adjustRightInd w:val="0"/>
        <w:spacing w:after="0" w:line="240" w:lineRule="auto"/>
        <w:ind w:left="630" w:hanging="630"/>
        <w:jc w:val="both"/>
        <w:textAlignment w:val="baseline"/>
        <w:rPr>
          <w:bCs/>
          <w:kern w:val="0"/>
          <w:sz w:val="22"/>
          <w:szCs w:val="22"/>
          <w:lang w:val="en-GB"/>
        </w:rPr>
      </w:pPr>
      <w:r w:rsidRPr="00A92380">
        <w:rPr>
          <w:bCs/>
          <w:kern w:val="0"/>
          <w:sz w:val="22"/>
          <w:szCs w:val="22"/>
          <w:lang w:val="en-GB"/>
        </w:rPr>
        <w:t xml:space="preserve">the Proposed A Shares Issue complies with </w:t>
      </w:r>
      <w:r w:rsidR="00034A48" w:rsidRPr="00A92380">
        <w:rPr>
          <w:bCs/>
          <w:kern w:val="0"/>
          <w:sz w:val="22"/>
          <w:szCs w:val="22"/>
          <w:lang w:val="en-GB"/>
        </w:rPr>
        <w:t xml:space="preserve">the </w:t>
      </w:r>
      <w:r w:rsidRPr="00A92380">
        <w:rPr>
          <w:bCs/>
          <w:kern w:val="0"/>
          <w:sz w:val="22"/>
          <w:szCs w:val="22"/>
          <w:lang w:val="en-GB"/>
        </w:rPr>
        <w:t>relevant laws, rules and other regulations such as the “Company Law of the People’s Republic of China” (</w:t>
      </w:r>
      <w:r w:rsidRPr="00F868A7">
        <w:rPr>
          <w:rFonts w:ascii="MS Gothic" w:eastAsia="MS Gothic" w:hAnsi="MS Gothic" w:cs="MS Gothic" w:hint="eastAsia"/>
          <w:bCs/>
          <w:kern w:val="0"/>
          <w:sz w:val="22"/>
          <w:szCs w:val="22"/>
          <w:lang w:val="en-GB"/>
        </w:rPr>
        <w:t>《</w:t>
      </w:r>
      <w:r w:rsidRPr="00A92380">
        <w:rPr>
          <w:bCs/>
          <w:kern w:val="0"/>
          <w:sz w:val="22"/>
          <w:szCs w:val="22"/>
          <w:lang w:val="en-GB"/>
        </w:rPr>
        <w:t xml:space="preserve"> </w:t>
      </w:r>
      <w:r w:rsidRPr="00F868A7">
        <w:rPr>
          <w:rFonts w:ascii="MS Gothic" w:eastAsia="MS Gothic" w:hAnsi="MS Gothic" w:cs="MS Gothic" w:hint="eastAsia"/>
          <w:bCs/>
          <w:kern w:val="0"/>
          <w:sz w:val="22"/>
          <w:szCs w:val="22"/>
          <w:lang w:val="en-GB"/>
        </w:rPr>
        <w:t>中華人民共和國公司法》</w:t>
      </w:r>
      <w:r w:rsidRPr="00A92380">
        <w:rPr>
          <w:bCs/>
          <w:kern w:val="0"/>
          <w:sz w:val="22"/>
          <w:szCs w:val="22"/>
          <w:lang w:val="en-GB"/>
        </w:rPr>
        <w:t xml:space="preserve"> ), “ Securities Law of the People’s Republic of China”(</w:t>
      </w:r>
      <w:r w:rsidRPr="00F868A7">
        <w:rPr>
          <w:rFonts w:ascii="MS Gothic" w:eastAsia="MS Gothic" w:hAnsi="MS Gothic" w:cs="MS Gothic" w:hint="eastAsia"/>
          <w:bCs/>
          <w:kern w:val="0"/>
          <w:sz w:val="22"/>
          <w:szCs w:val="22"/>
          <w:lang w:val="en-GB"/>
        </w:rPr>
        <w:t>《中華人民共和國證券法》</w:t>
      </w:r>
      <w:r w:rsidRPr="00A92380">
        <w:rPr>
          <w:bCs/>
          <w:kern w:val="0"/>
          <w:sz w:val="22"/>
          <w:szCs w:val="22"/>
          <w:lang w:val="en-GB"/>
        </w:rPr>
        <w:t xml:space="preserve">), “Administrative Measures for the Issuance of Securities by Listed Companies”( </w:t>
      </w:r>
      <w:r w:rsidRPr="00F868A7">
        <w:rPr>
          <w:rFonts w:ascii="MS Gothic" w:eastAsia="MS Gothic" w:hAnsi="MS Gothic" w:cs="MS Gothic" w:hint="eastAsia"/>
          <w:bCs/>
          <w:kern w:val="0"/>
          <w:sz w:val="22"/>
          <w:szCs w:val="22"/>
          <w:lang w:val="en-GB"/>
        </w:rPr>
        <w:t>《上市公司證券發行管理辦法》</w:t>
      </w:r>
      <w:r w:rsidRPr="00A92380">
        <w:rPr>
          <w:bCs/>
          <w:kern w:val="0"/>
          <w:sz w:val="22"/>
          <w:szCs w:val="22"/>
          <w:lang w:val="en-GB"/>
        </w:rPr>
        <w:t>) and “Implementation Rules for Non-public Issuance of Shares by Listed Companies” (</w:t>
      </w:r>
      <w:r w:rsidRPr="00F868A7">
        <w:rPr>
          <w:rFonts w:ascii="MS Gothic" w:eastAsia="MS Gothic" w:hAnsi="MS Gothic" w:cs="MS Gothic" w:hint="eastAsia"/>
          <w:bCs/>
          <w:kern w:val="0"/>
          <w:sz w:val="22"/>
          <w:szCs w:val="22"/>
          <w:lang w:val="en-GB"/>
        </w:rPr>
        <w:t>《</w:t>
      </w:r>
      <w:r w:rsidRPr="00A92380">
        <w:rPr>
          <w:bCs/>
          <w:kern w:val="0"/>
          <w:sz w:val="22"/>
          <w:szCs w:val="22"/>
          <w:lang w:val="en-GB"/>
        </w:rPr>
        <w:t xml:space="preserve"> </w:t>
      </w:r>
      <w:r w:rsidRPr="00F868A7">
        <w:rPr>
          <w:rFonts w:ascii="MS Gothic" w:eastAsia="MS Gothic" w:hAnsi="MS Gothic" w:cs="MS Gothic" w:hint="eastAsia"/>
          <w:bCs/>
          <w:kern w:val="0"/>
          <w:sz w:val="22"/>
          <w:szCs w:val="22"/>
          <w:lang w:val="en-GB"/>
        </w:rPr>
        <w:t>上市公司非公開發行股票實施細則</w:t>
      </w:r>
      <w:r w:rsidRPr="00A92380">
        <w:rPr>
          <w:bCs/>
          <w:kern w:val="0"/>
          <w:sz w:val="22"/>
          <w:szCs w:val="22"/>
          <w:lang w:val="en-GB"/>
        </w:rPr>
        <w:t xml:space="preserve"> </w:t>
      </w:r>
      <w:r w:rsidRPr="00F868A7">
        <w:rPr>
          <w:rFonts w:ascii="MS Gothic" w:eastAsia="MS Gothic" w:hAnsi="MS Gothic" w:cs="MS Gothic" w:hint="eastAsia"/>
          <w:bCs/>
          <w:kern w:val="0"/>
          <w:sz w:val="22"/>
          <w:szCs w:val="22"/>
          <w:lang w:val="en-GB"/>
        </w:rPr>
        <w:t>》</w:t>
      </w:r>
      <w:r w:rsidRPr="00A92380">
        <w:rPr>
          <w:bCs/>
          <w:kern w:val="0"/>
          <w:sz w:val="22"/>
          <w:szCs w:val="22"/>
          <w:lang w:val="en-GB"/>
        </w:rPr>
        <w:t>). The Proposed A Shares Issue is acceptable and feasible, and is in line with the Company’s long-term development plan and in the interests of Shareholders as a whole, and there are no circumstances which may harm the interests of the Company and its Shareholders;</w:t>
      </w:r>
    </w:p>
    <w:p w14:paraId="73EFBDD5" w14:textId="77777777" w:rsidR="00E31ADC" w:rsidRPr="00A92380" w:rsidRDefault="00E31ADC" w:rsidP="00DD64A8">
      <w:pPr>
        <w:pStyle w:val="ListParagraph"/>
        <w:widowControl/>
        <w:tabs>
          <w:tab w:val="left" w:pos="-240"/>
          <w:tab w:val="left" w:pos="630"/>
        </w:tabs>
        <w:adjustRightInd w:val="0"/>
        <w:spacing w:after="0" w:line="240" w:lineRule="auto"/>
        <w:ind w:left="630" w:hanging="630"/>
        <w:jc w:val="both"/>
        <w:textAlignment w:val="baseline"/>
        <w:rPr>
          <w:bCs/>
          <w:kern w:val="0"/>
          <w:sz w:val="22"/>
          <w:szCs w:val="22"/>
          <w:lang w:val="en-GB"/>
        </w:rPr>
      </w:pPr>
    </w:p>
    <w:p w14:paraId="4F5287EB" w14:textId="4D8618F0" w:rsidR="00E31ADC" w:rsidRPr="00A92380" w:rsidRDefault="00E31ADC" w:rsidP="00DD64A8">
      <w:pPr>
        <w:pStyle w:val="ListParagraph"/>
        <w:widowControl/>
        <w:numPr>
          <w:ilvl w:val="0"/>
          <w:numId w:val="30"/>
        </w:numPr>
        <w:tabs>
          <w:tab w:val="left" w:pos="-240"/>
          <w:tab w:val="left" w:pos="630"/>
        </w:tabs>
        <w:adjustRightInd w:val="0"/>
        <w:spacing w:after="0" w:line="240" w:lineRule="auto"/>
        <w:ind w:left="630" w:hanging="630"/>
        <w:jc w:val="both"/>
        <w:textAlignment w:val="baseline"/>
        <w:rPr>
          <w:bCs/>
          <w:kern w:val="0"/>
          <w:sz w:val="22"/>
          <w:szCs w:val="22"/>
          <w:lang w:val="en-GB"/>
        </w:rPr>
      </w:pPr>
      <w:r w:rsidRPr="00A92380">
        <w:rPr>
          <w:bCs/>
          <w:kern w:val="0"/>
          <w:sz w:val="22"/>
          <w:szCs w:val="22"/>
          <w:lang w:val="en-GB"/>
        </w:rPr>
        <w:t>the reasons for the Proposed A Shares Issue are valid and sufficient, the pricing principles and methods are appropriate and acceptable, and all necessary internal decision-making procedures for the Proposed A Shares Issue will be complied with. The Proposed A Shares Issue does not violate the principles of openness, impartiality and equality, and there are no circumstances which may harm the interests of the Company and its Shareholders, in particular the minority Shareholders; and</w:t>
      </w:r>
    </w:p>
    <w:p w14:paraId="2C351FCF" w14:textId="77777777" w:rsidR="00E31ADC" w:rsidRPr="00A92380" w:rsidRDefault="00E31ADC" w:rsidP="00DD64A8">
      <w:pPr>
        <w:pStyle w:val="ListParagraph"/>
        <w:widowControl/>
        <w:tabs>
          <w:tab w:val="left" w:pos="-240"/>
          <w:tab w:val="left" w:pos="630"/>
        </w:tabs>
        <w:adjustRightInd w:val="0"/>
        <w:spacing w:after="0" w:line="240" w:lineRule="auto"/>
        <w:ind w:left="630" w:hanging="630"/>
        <w:jc w:val="both"/>
        <w:textAlignment w:val="baseline"/>
        <w:rPr>
          <w:bCs/>
          <w:kern w:val="0"/>
          <w:sz w:val="22"/>
          <w:szCs w:val="22"/>
          <w:lang w:val="en-GB"/>
        </w:rPr>
      </w:pPr>
    </w:p>
    <w:p w14:paraId="0D120F16" w14:textId="2C7799F6" w:rsidR="00E31ADC" w:rsidRPr="00A92380" w:rsidRDefault="00E31ADC" w:rsidP="00DD64A8">
      <w:pPr>
        <w:pStyle w:val="ListParagraph"/>
        <w:widowControl/>
        <w:numPr>
          <w:ilvl w:val="0"/>
          <w:numId w:val="30"/>
        </w:numPr>
        <w:tabs>
          <w:tab w:val="left" w:pos="-240"/>
          <w:tab w:val="left" w:pos="630"/>
        </w:tabs>
        <w:adjustRightInd w:val="0"/>
        <w:spacing w:after="0" w:line="240" w:lineRule="auto"/>
        <w:ind w:left="630" w:hanging="630"/>
        <w:jc w:val="both"/>
        <w:textAlignment w:val="baseline"/>
        <w:rPr>
          <w:bCs/>
          <w:kern w:val="0"/>
          <w:sz w:val="22"/>
          <w:szCs w:val="22"/>
          <w:lang w:val="en-GB"/>
        </w:rPr>
      </w:pPr>
      <w:r w:rsidRPr="00A92380">
        <w:rPr>
          <w:bCs/>
          <w:kern w:val="0"/>
          <w:sz w:val="22"/>
          <w:szCs w:val="22"/>
          <w:lang w:val="en-GB"/>
        </w:rPr>
        <w:lastRenderedPageBreak/>
        <w:t>the terms and signing procedures of the A Shares Subscription Agreement comply with the laws, rules and other regulatory documents, and there are no circumstances which may harm the interests of the Company and its Shareholders as a whole.</w:t>
      </w:r>
    </w:p>
    <w:p w14:paraId="05F27280"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411F4682" w14:textId="0E20E60B" w:rsidR="00570107" w:rsidRPr="00570107" w:rsidRDefault="00570107"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sidRPr="00570107">
        <w:rPr>
          <w:b/>
          <w:bCs/>
          <w:kern w:val="0"/>
          <w:sz w:val="22"/>
          <w:szCs w:val="22"/>
          <w:lang w:val="en-GB"/>
        </w:rPr>
        <w:t>EFFECT OF SHAREHOLDING STRUCTURE OF THE COMPANY</w:t>
      </w:r>
      <w:r w:rsidR="00824AEF">
        <w:rPr>
          <w:b/>
          <w:bCs/>
          <w:kern w:val="0"/>
          <w:sz w:val="22"/>
          <w:szCs w:val="22"/>
          <w:lang w:val="en-GB"/>
        </w:rPr>
        <w:t xml:space="preserve"> OF THE PROPOSED A SHARES ISSUE</w:t>
      </w:r>
    </w:p>
    <w:p w14:paraId="67E0B0EE"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31F09425" w14:textId="3BA461DA"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570107">
        <w:rPr>
          <w:bCs/>
          <w:kern w:val="0"/>
          <w:sz w:val="22"/>
          <w:szCs w:val="22"/>
          <w:lang w:val="en-GB"/>
        </w:rPr>
        <w:t>The following sets out the shareholding structure of the Company (i) as at the date of this announcement; and (ii) immediately after completion of the Proposed A Shares Issue (assuming no other change in the number of issued shares in the Company):</w:t>
      </w:r>
    </w:p>
    <w:p w14:paraId="2C4AC93B" w14:textId="51362AE8" w:rsidR="00F81698" w:rsidRDefault="00F81698"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tbl>
      <w:tblPr>
        <w:tblStyle w:val="TableGrid"/>
        <w:tblW w:w="91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066"/>
        <w:gridCol w:w="1180"/>
        <w:gridCol w:w="1326"/>
        <w:gridCol w:w="1180"/>
        <w:gridCol w:w="1866"/>
        <w:gridCol w:w="1180"/>
      </w:tblGrid>
      <w:tr w:rsidR="00100592" w:rsidRPr="00100592" w14:paraId="65E20BFE" w14:textId="77777777" w:rsidTr="00620526">
        <w:tc>
          <w:tcPr>
            <w:tcW w:w="1311" w:type="dxa"/>
          </w:tcPr>
          <w:p w14:paraId="6564D6E0"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p>
          <w:p w14:paraId="68944EAD"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p>
          <w:p w14:paraId="1C9B33FE"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Shareholders</w:t>
            </w:r>
          </w:p>
        </w:tc>
        <w:tc>
          <w:tcPr>
            <w:tcW w:w="2225" w:type="dxa"/>
            <w:gridSpan w:val="2"/>
          </w:tcPr>
          <w:p w14:paraId="09265565"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As at the date of this announcement</w:t>
            </w:r>
          </w:p>
        </w:tc>
        <w:tc>
          <w:tcPr>
            <w:tcW w:w="2504" w:type="dxa"/>
            <w:gridSpan w:val="2"/>
          </w:tcPr>
          <w:p w14:paraId="1EA6A70F"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 xml:space="preserve">Immediately after the completion of the proposed </w:t>
            </w:r>
            <w:r w:rsidRPr="00620526">
              <w:rPr>
                <w:rFonts w:eastAsiaTheme="minorEastAsia"/>
                <w:b/>
                <w:sz w:val="17"/>
                <w:szCs w:val="17"/>
              </w:rPr>
              <w:t>A Shares Issue</w:t>
            </w:r>
          </w:p>
        </w:tc>
        <w:tc>
          <w:tcPr>
            <w:tcW w:w="3064" w:type="dxa"/>
            <w:gridSpan w:val="2"/>
          </w:tcPr>
          <w:p w14:paraId="7A63BA18" w14:textId="7D3017B4"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Immediately after the completion of the proposed A Shares Issue and exercise of all outstanding Share Options</w:t>
            </w:r>
          </w:p>
          <w:p w14:paraId="5EE72E24"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p>
        </w:tc>
      </w:tr>
      <w:tr w:rsidR="00100592" w:rsidRPr="00100592" w14:paraId="12438DF4" w14:textId="77777777" w:rsidTr="00620526">
        <w:tc>
          <w:tcPr>
            <w:tcW w:w="1311" w:type="dxa"/>
          </w:tcPr>
          <w:p w14:paraId="2BF30536" w14:textId="77777777" w:rsidR="00F81698" w:rsidRPr="00620526" w:rsidRDefault="00F81698" w:rsidP="00303AA7">
            <w:pPr>
              <w:widowControl/>
              <w:tabs>
                <w:tab w:val="left" w:pos="-240"/>
                <w:tab w:val="left" w:pos="630"/>
              </w:tabs>
              <w:adjustRightInd w:val="0"/>
              <w:contextualSpacing/>
              <w:textAlignment w:val="baseline"/>
              <w:rPr>
                <w:bCs/>
                <w:kern w:val="0"/>
                <w:sz w:val="17"/>
                <w:szCs w:val="17"/>
                <w:lang w:val="en-GB"/>
              </w:rPr>
            </w:pPr>
          </w:p>
        </w:tc>
        <w:tc>
          <w:tcPr>
            <w:tcW w:w="1057" w:type="dxa"/>
          </w:tcPr>
          <w:p w14:paraId="251BBEB6"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Number of Shares held</w:t>
            </w:r>
          </w:p>
        </w:tc>
        <w:tc>
          <w:tcPr>
            <w:tcW w:w="1168" w:type="dxa"/>
          </w:tcPr>
          <w:p w14:paraId="34701AA5"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Approximate percentage of all issued Shares</w:t>
            </w:r>
          </w:p>
        </w:tc>
        <w:tc>
          <w:tcPr>
            <w:tcW w:w="1336" w:type="dxa"/>
          </w:tcPr>
          <w:p w14:paraId="4BBAED34"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Number of Shares held</w:t>
            </w:r>
          </w:p>
        </w:tc>
        <w:tc>
          <w:tcPr>
            <w:tcW w:w="1168" w:type="dxa"/>
          </w:tcPr>
          <w:p w14:paraId="5D2AC5BF"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Approximate percentage of all issued Shares</w:t>
            </w:r>
          </w:p>
        </w:tc>
        <w:tc>
          <w:tcPr>
            <w:tcW w:w="1896" w:type="dxa"/>
          </w:tcPr>
          <w:p w14:paraId="4CF112C4"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Number of Shares held</w:t>
            </w:r>
          </w:p>
        </w:tc>
        <w:tc>
          <w:tcPr>
            <w:tcW w:w="1168" w:type="dxa"/>
          </w:tcPr>
          <w:p w14:paraId="5769D5FF" w14:textId="77777777" w:rsidR="00F81698" w:rsidRPr="00620526" w:rsidRDefault="00F81698" w:rsidP="00303AA7">
            <w:pPr>
              <w:widowControl/>
              <w:tabs>
                <w:tab w:val="left" w:pos="-240"/>
                <w:tab w:val="left" w:pos="630"/>
              </w:tabs>
              <w:adjustRightInd w:val="0"/>
              <w:contextualSpacing/>
              <w:textAlignment w:val="baseline"/>
              <w:rPr>
                <w:b/>
                <w:bCs/>
                <w:kern w:val="0"/>
                <w:sz w:val="17"/>
                <w:szCs w:val="17"/>
                <w:lang w:val="en-GB"/>
              </w:rPr>
            </w:pPr>
            <w:r w:rsidRPr="00620526">
              <w:rPr>
                <w:b/>
                <w:bCs/>
                <w:kern w:val="0"/>
                <w:sz w:val="17"/>
                <w:szCs w:val="17"/>
                <w:lang w:val="en-GB"/>
              </w:rPr>
              <w:t>Approximate percentage of all issued Shares</w:t>
            </w:r>
          </w:p>
        </w:tc>
      </w:tr>
      <w:tr w:rsidR="00100592" w:rsidRPr="00100592" w14:paraId="35832D54" w14:textId="77777777" w:rsidTr="00620526">
        <w:tc>
          <w:tcPr>
            <w:tcW w:w="1311" w:type="dxa"/>
          </w:tcPr>
          <w:p w14:paraId="44A975D9"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u w:val="single"/>
                <w:lang w:val="en-GB"/>
              </w:rPr>
            </w:pPr>
            <w:r w:rsidRPr="00620526">
              <w:rPr>
                <w:bCs/>
                <w:kern w:val="0"/>
                <w:sz w:val="17"/>
                <w:szCs w:val="17"/>
                <w:u w:val="single"/>
                <w:lang w:val="en-GB"/>
              </w:rPr>
              <w:t>A Shares:</w:t>
            </w:r>
          </w:p>
        </w:tc>
        <w:tc>
          <w:tcPr>
            <w:tcW w:w="1057" w:type="dxa"/>
          </w:tcPr>
          <w:p w14:paraId="341AE61E"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06FAD00A"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336" w:type="dxa"/>
          </w:tcPr>
          <w:p w14:paraId="5F0BB984"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5FD8EB65"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896" w:type="dxa"/>
          </w:tcPr>
          <w:p w14:paraId="1FCB77DB"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5BC1D131"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r>
      <w:tr w:rsidR="00100592" w:rsidRPr="00100592" w14:paraId="617F59F0" w14:textId="77777777" w:rsidTr="00620526">
        <w:tc>
          <w:tcPr>
            <w:tcW w:w="1311" w:type="dxa"/>
          </w:tcPr>
          <w:p w14:paraId="046EB1E8"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HHC</w:t>
            </w:r>
          </w:p>
        </w:tc>
        <w:tc>
          <w:tcPr>
            <w:tcW w:w="1057" w:type="dxa"/>
          </w:tcPr>
          <w:p w14:paraId="25ABC236" w14:textId="5113251E"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204,864,092</w:t>
            </w:r>
          </w:p>
        </w:tc>
        <w:tc>
          <w:tcPr>
            <w:tcW w:w="1168" w:type="dxa"/>
          </w:tcPr>
          <w:p w14:paraId="49465C8C" w14:textId="67CD7B1F"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sz w:val="17"/>
                <w:szCs w:val="17"/>
              </w:rPr>
              <w:t>32.65%</w:t>
            </w:r>
          </w:p>
        </w:tc>
        <w:tc>
          <w:tcPr>
            <w:tcW w:w="1336" w:type="dxa"/>
          </w:tcPr>
          <w:p w14:paraId="2B5932EA" w14:textId="042A30BA"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204,864,092</w:t>
            </w:r>
          </w:p>
        </w:tc>
        <w:tc>
          <w:tcPr>
            <w:tcW w:w="1168" w:type="dxa"/>
          </w:tcPr>
          <w:p w14:paraId="1802FC7F" w14:textId="48C0F0C6" w:rsidR="00F81698" w:rsidRPr="00620526" w:rsidRDefault="009D461B" w:rsidP="009D461B">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30.87</w:t>
            </w:r>
            <w:r w:rsidR="000B2A3A" w:rsidRPr="00620526">
              <w:rPr>
                <w:bCs/>
                <w:kern w:val="0"/>
                <w:sz w:val="17"/>
                <w:szCs w:val="17"/>
                <w:lang w:val="en-GB"/>
              </w:rPr>
              <w:t>%</w:t>
            </w:r>
          </w:p>
        </w:tc>
        <w:tc>
          <w:tcPr>
            <w:tcW w:w="1896" w:type="dxa"/>
          </w:tcPr>
          <w:p w14:paraId="459D6489" w14:textId="7592B422"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204,864,092</w:t>
            </w:r>
          </w:p>
        </w:tc>
        <w:tc>
          <w:tcPr>
            <w:tcW w:w="1168" w:type="dxa"/>
          </w:tcPr>
          <w:p w14:paraId="4226B1CA" w14:textId="6D03B5D6"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30.38%</w:t>
            </w:r>
          </w:p>
        </w:tc>
      </w:tr>
      <w:tr w:rsidR="00100592" w:rsidRPr="00100592" w14:paraId="592A2882" w14:textId="77777777" w:rsidTr="00620526">
        <w:tc>
          <w:tcPr>
            <w:tcW w:w="1311" w:type="dxa"/>
          </w:tcPr>
          <w:p w14:paraId="6DAA37EF"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Hualu Investment</w:t>
            </w:r>
          </w:p>
        </w:tc>
        <w:tc>
          <w:tcPr>
            <w:tcW w:w="1057" w:type="dxa"/>
          </w:tcPr>
          <w:p w14:paraId="3630AD4F" w14:textId="0E2EC9C5"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4,143,168</w:t>
            </w:r>
          </w:p>
        </w:tc>
        <w:tc>
          <w:tcPr>
            <w:tcW w:w="1168" w:type="dxa"/>
          </w:tcPr>
          <w:p w14:paraId="04756F51" w14:textId="6B0B2684"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sz w:val="17"/>
                <w:szCs w:val="17"/>
              </w:rPr>
              <w:t>0.66%</w:t>
            </w:r>
          </w:p>
        </w:tc>
        <w:tc>
          <w:tcPr>
            <w:tcW w:w="1336" w:type="dxa"/>
          </w:tcPr>
          <w:p w14:paraId="283C3212" w14:textId="07420676" w:rsidR="00F81698" w:rsidRPr="00620526" w:rsidRDefault="009D461B"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40,427,638</w:t>
            </w:r>
          </w:p>
        </w:tc>
        <w:tc>
          <w:tcPr>
            <w:tcW w:w="1168" w:type="dxa"/>
          </w:tcPr>
          <w:p w14:paraId="2859A67F" w14:textId="653BD763" w:rsidR="00F81698" w:rsidRPr="00620526" w:rsidRDefault="009D461B"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6.09</w:t>
            </w:r>
            <w:r w:rsidR="000B2A3A" w:rsidRPr="00620526">
              <w:rPr>
                <w:bCs/>
                <w:kern w:val="0"/>
                <w:sz w:val="17"/>
                <w:szCs w:val="17"/>
                <w:lang w:val="en-GB"/>
              </w:rPr>
              <w:t>%</w:t>
            </w:r>
          </w:p>
        </w:tc>
        <w:tc>
          <w:tcPr>
            <w:tcW w:w="1896" w:type="dxa"/>
          </w:tcPr>
          <w:p w14:paraId="12551455" w14:textId="23F6667C"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40,427,638</w:t>
            </w:r>
          </w:p>
        </w:tc>
        <w:tc>
          <w:tcPr>
            <w:tcW w:w="1168" w:type="dxa"/>
          </w:tcPr>
          <w:p w14:paraId="64F9AB36" w14:textId="59EF447B"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6.00%</w:t>
            </w:r>
          </w:p>
        </w:tc>
      </w:tr>
      <w:tr w:rsidR="00100592" w:rsidRPr="00100592" w14:paraId="6F90BAD9" w14:textId="77777777" w:rsidTr="00620526">
        <w:tc>
          <w:tcPr>
            <w:tcW w:w="1311" w:type="dxa"/>
          </w:tcPr>
          <w:p w14:paraId="4160E0AA" w14:textId="2195FC8E"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Public A Share Shareholders and Shareholders under the Share Option Scheme of the Company</w:t>
            </w:r>
          </w:p>
        </w:tc>
        <w:tc>
          <w:tcPr>
            <w:tcW w:w="1057" w:type="dxa"/>
          </w:tcPr>
          <w:p w14:paraId="3C97A0A4" w14:textId="37AAD3AF" w:rsidR="00F81698" w:rsidRPr="00620526" w:rsidRDefault="00C66B3C" w:rsidP="00C66B3C">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223,360,187</w:t>
            </w:r>
          </w:p>
        </w:tc>
        <w:tc>
          <w:tcPr>
            <w:tcW w:w="1168" w:type="dxa"/>
          </w:tcPr>
          <w:p w14:paraId="1FFA86FA" w14:textId="1088ACF6" w:rsidR="00F81698" w:rsidRPr="00620526" w:rsidRDefault="00C66B3C" w:rsidP="00C66B3C">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35.60%</w:t>
            </w:r>
          </w:p>
        </w:tc>
        <w:tc>
          <w:tcPr>
            <w:tcW w:w="1336" w:type="dxa"/>
          </w:tcPr>
          <w:p w14:paraId="6918DEAA" w14:textId="4BECE5A3" w:rsidR="00F81698" w:rsidRPr="00620526" w:rsidRDefault="00F81698" w:rsidP="00C66B3C">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22</w:t>
            </w:r>
            <w:r w:rsidR="00C66B3C" w:rsidRPr="00620526">
              <w:rPr>
                <w:bCs/>
                <w:kern w:val="0"/>
                <w:sz w:val="17"/>
                <w:szCs w:val="17"/>
                <w:lang w:val="en-GB"/>
              </w:rPr>
              <w:t>3</w:t>
            </w:r>
            <w:r w:rsidRPr="00620526">
              <w:rPr>
                <w:bCs/>
                <w:kern w:val="0"/>
                <w:sz w:val="17"/>
                <w:szCs w:val="17"/>
                <w:lang w:val="en-GB"/>
              </w:rPr>
              <w:t>,</w:t>
            </w:r>
            <w:r w:rsidR="00C66B3C" w:rsidRPr="00620526">
              <w:rPr>
                <w:bCs/>
                <w:kern w:val="0"/>
                <w:sz w:val="17"/>
                <w:szCs w:val="17"/>
                <w:lang w:val="en-GB"/>
              </w:rPr>
              <w:t>360,187</w:t>
            </w:r>
          </w:p>
        </w:tc>
        <w:tc>
          <w:tcPr>
            <w:tcW w:w="1168" w:type="dxa"/>
          </w:tcPr>
          <w:p w14:paraId="7A230249" w14:textId="18CB4C04" w:rsidR="00F81698" w:rsidRPr="00620526" w:rsidRDefault="000B2A3A"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33.66%</w:t>
            </w:r>
          </w:p>
        </w:tc>
        <w:tc>
          <w:tcPr>
            <w:tcW w:w="1896" w:type="dxa"/>
          </w:tcPr>
          <w:p w14:paraId="2C1BA541" w14:textId="4A3004BA" w:rsidR="00F81698" w:rsidRPr="00620526" w:rsidRDefault="00362729" w:rsidP="00C66B3C">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234</w:t>
            </w:r>
            <w:r w:rsidR="000D0B8C" w:rsidRPr="00620526">
              <w:rPr>
                <w:bCs/>
                <w:kern w:val="0"/>
                <w:sz w:val="17"/>
                <w:szCs w:val="17"/>
                <w:lang w:val="en-GB"/>
              </w:rPr>
              <w:t>,</w:t>
            </w:r>
            <w:r w:rsidRPr="00620526">
              <w:rPr>
                <w:bCs/>
                <w:kern w:val="0"/>
                <w:sz w:val="17"/>
                <w:szCs w:val="17"/>
                <w:lang w:val="en-GB"/>
              </w:rPr>
              <w:t>052</w:t>
            </w:r>
            <w:r w:rsidR="000D0B8C" w:rsidRPr="00620526">
              <w:rPr>
                <w:bCs/>
                <w:kern w:val="0"/>
                <w:sz w:val="17"/>
                <w:szCs w:val="17"/>
                <w:lang w:val="en-GB"/>
              </w:rPr>
              <w:t>,</w:t>
            </w:r>
            <w:r w:rsidRPr="00620526">
              <w:rPr>
                <w:bCs/>
                <w:kern w:val="0"/>
                <w:sz w:val="17"/>
                <w:szCs w:val="17"/>
                <w:lang w:val="en-GB"/>
              </w:rPr>
              <w:t>187</w:t>
            </w:r>
          </w:p>
        </w:tc>
        <w:tc>
          <w:tcPr>
            <w:tcW w:w="1168" w:type="dxa"/>
          </w:tcPr>
          <w:p w14:paraId="3B9F7678" w14:textId="34079B2E"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34.71%</w:t>
            </w:r>
          </w:p>
        </w:tc>
      </w:tr>
      <w:tr w:rsidR="00100592" w:rsidRPr="00100592" w14:paraId="5A9C9D9D" w14:textId="77777777" w:rsidTr="00620526">
        <w:tc>
          <w:tcPr>
            <w:tcW w:w="1311" w:type="dxa"/>
          </w:tcPr>
          <w:p w14:paraId="1E5D0E32"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057" w:type="dxa"/>
          </w:tcPr>
          <w:p w14:paraId="72F65546"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6F3258B6"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336" w:type="dxa"/>
          </w:tcPr>
          <w:p w14:paraId="798228BD"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1161C6C9"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896" w:type="dxa"/>
          </w:tcPr>
          <w:p w14:paraId="6F13C4B0"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646D9290"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r>
      <w:tr w:rsidR="00100592" w:rsidRPr="00100592" w14:paraId="03D30FDF" w14:textId="77777777" w:rsidTr="00620526">
        <w:tc>
          <w:tcPr>
            <w:tcW w:w="1311" w:type="dxa"/>
          </w:tcPr>
          <w:p w14:paraId="4557812D"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r w:rsidRPr="00620526">
              <w:rPr>
                <w:b/>
                <w:bCs/>
                <w:kern w:val="0"/>
                <w:sz w:val="17"/>
                <w:szCs w:val="17"/>
                <w:u w:val="single"/>
                <w:lang w:val="en-GB"/>
              </w:rPr>
              <w:t>Subtotal</w:t>
            </w:r>
          </w:p>
        </w:tc>
        <w:tc>
          <w:tcPr>
            <w:tcW w:w="1057" w:type="dxa"/>
          </w:tcPr>
          <w:p w14:paraId="49037FD4" w14:textId="1D3290C9" w:rsidR="00F81698" w:rsidRPr="00620526" w:rsidRDefault="00F81698"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432,367,447</w:t>
            </w:r>
          </w:p>
        </w:tc>
        <w:tc>
          <w:tcPr>
            <w:tcW w:w="1168" w:type="dxa"/>
          </w:tcPr>
          <w:p w14:paraId="264BB1BF" w14:textId="7738FAED" w:rsidR="00F81698" w:rsidRPr="00620526" w:rsidRDefault="00C66B3C"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68.92%</w:t>
            </w:r>
          </w:p>
        </w:tc>
        <w:tc>
          <w:tcPr>
            <w:tcW w:w="1336" w:type="dxa"/>
          </w:tcPr>
          <w:p w14:paraId="40EEBC09" w14:textId="780158E6" w:rsidR="00F81698" w:rsidRPr="00620526" w:rsidRDefault="009D461B"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468</w:t>
            </w:r>
            <w:r w:rsidR="001B2A18" w:rsidRPr="00620526">
              <w:rPr>
                <w:b/>
                <w:bCs/>
                <w:kern w:val="0"/>
                <w:sz w:val="17"/>
                <w:szCs w:val="17"/>
                <w:lang w:val="en-GB"/>
              </w:rPr>
              <w:t>,</w:t>
            </w:r>
            <w:r w:rsidRPr="00620526">
              <w:rPr>
                <w:b/>
                <w:bCs/>
                <w:kern w:val="0"/>
                <w:sz w:val="17"/>
                <w:szCs w:val="17"/>
                <w:lang w:val="en-GB"/>
              </w:rPr>
              <w:t>651</w:t>
            </w:r>
            <w:r w:rsidR="001B2A18" w:rsidRPr="00620526">
              <w:rPr>
                <w:b/>
                <w:bCs/>
                <w:kern w:val="0"/>
                <w:sz w:val="17"/>
                <w:szCs w:val="17"/>
                <w:lang w:val="en-GB"/>
              </w:rPr>
              <w:t>,</w:t>
            </w:r>
            <w:r w:rsidRPr="00620526">
              <w:rPr>
                <w:b/>
                <w:bCs/>
                <w:kern w:val="0"/>
                <w:sz w:val="17"/>
                <w:szCs w:val="17"/>
                <w:lang w:val="en-GB"/>
              </w:rPr>
              <w:t>917</w:t>
            </w:r>
          </w:p>
        </w:tc>
        <w:tc>
          <w:tcPr>
            <w:tcW w:w="1168" w:type="dxa"/>
          </w:tcPr>
          <w:p w14:paraId="21B08255" w14:textId="627AA0DD" w:rsidR="00F81698" w:rsidRPr="00620526" w:rsidRDefault="00B87505">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70.62%</w:t>
            </w:r>
          </w:p>
        </w:tc>
        <w:tc>
          <w:tcPr>
            <w:tcW w:w="1896" w:type="dxa"/>
          </w:tcPr>
          <w:p w14:paraId="0B84C149" w14:textId="0C5A82FE" w:rsidR="00F81698" w:rsidRPr="00620526" w:rsidRDefault="00362729"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479</w:t>
            </w:r>
            <w:r w:rsidR="001B2A18" w:rsidRPr="00620526">
              <w:rPr>
                <w:b/>
                <w:bCs/>
                <w:kern w:val="0"/>
                <w:sz w:val="17"/>
                <w:szCs w:val="17"/>
                <w:lang w:val="en-GB"/>
              </w:rPr>
              <w:t>,</w:t>
            </w:r>
            <w:r w:rsidRPr="00620526">
              <w:rPr>
                <w:b/>
                <w:bCs/>
                <w:kern w:val="0"/>
                <w:sz w:val="17"/>
                <w:szCs w:val="17"/>
                <w:lang w:val="en-GB"/>
              </w:rPr>
              <w:t>343</w:t>
            </w:r>
            <w:r w:rsidR="001B2A18" w:rsidRPr="00620526">
              <w:rPr>
                <w:b/>
                <w:bCs/>
                <w:kern w:val="0"/>
                <w:sz w:val="17"/>
                <w:szCs w:val="17"/>
                <w:lang w:val="en-GB"/>
              </w:rPr>
              <w:t>,</w:t>
            </w:r>
            <w:r w:rsidRPr="00620526">
              <w:rPr>
                <w:b/>
                <w:bCs/>
                <w:kern w:val="0"/>
                <w:sz w:val="17"/>
                <w:szCs w:val="17"/>
                <w:lang w:val="en-GB"/>
              </w:rPr>
              <w:t>917</w:t>
            </w:r>
            <w:r w:rsidRPr="00620526" w:rsidDel="00362729">
              <w:rPr>
                <w:b/>
                <w:bCs/>
                <w:kern w:val="0"/>
                <w:sz w:val="17"/>
                <w:szCs w:val="17"/>
                <w:lang w:val="en-GB"/>
              </w:rPr>
              <w:t xml:space="preserve"> </w:t>
            </w:r>
          </w:p>
        </w:tc>
        <w:tc>
          <w:tcPr>
            <w:tcW w:w="1168" w:type="dxa"/>
          </w:tcPr>
          <w:p w14:paraId="7EF7CF27" w14:textId="09BE931B" w:rsidR="00F81698" w:rsidRPr="00620526" w:rsidRDefault="00362729"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71.08%</w:t>
            </w:r>
          </w:p>
        </w:tc>
      </w:tr>
      <w:tr w:rsidR="00100592" w:rsidRPr="00100592" w14:paraId="5D399BF6" w14:textId="77777777" w:rsidTr="00620526">
        <w:tc>
          <w:tcPr>
            <w:tcW w:w="1311" w:type="dxa"/>
          </w:tcPr>
          <w:p w14:paraId="53148580"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057" w:type="dxa"/>
          </w:tcPr>
          <w:p w14:paraId="55524EC6"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51A4E283"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336" w:type="dxa"/>
          </w:tcPr>
          <w:p w14:paraId="3D929A99"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3C41C5B6"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896" w:type="dxa"/>
          </w:tcPr>
          <w:p w14:paraId="424AA0B2"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4403B4BD"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r>
      <w:tr w:rsidR="00100592" w:rsidRPr="00100592" w14:paraId="6D35BBBB" w14:textId="77777777" w:rsidTr="00620526">
        <w:tc>
          <w:tcPr>
            <w:tcW w:w="1311" w:type="dxa"/>
          </w:tcPr>
          <w:p w14:paraId="06211C64"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u w:val="single"/>
                <w:lang w:val="en-GB"/>
              </w:rPr>
            </w:pPr>
            <w:r w:rsidRPr="00620526">
              <w:rPr>
                <w:bCs/>
                <w:kern w:val="0"/>
                <w:sz w:val="17"/>
                <w:szCs w:val="17"/>
                <w:u w:val="single"/>
                <w:lang w:val="en-GB"/>
              </w:rPr>
              <w:t>H Shares:</w:t>
            </w:r>
          </w:p>
        </w:tc>
        <w:tc>
          <w:tcPr>
            <w:tcW w:w="1057" w:type="dxa"/>
          </w:tcPr>
          <w:p w14:paraId="3F4ACAA5"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334CFD20"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336" w:type="dxa"/>
          </w:tcPr>
          <w:p w14:paraId="2B977EA8"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6DE2B830"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896" w:type="dxa"/>
          </w:tcPr>
          <w:p w14:paraId="2DC0FC61"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5F9EE14A"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r>
      <w:tr w:rsidR="00100592" w:rsidRPr="00100592" w14:paraId="7AA2BA1E" w14:textId="77777777" w:rsidTr="00620526">
        <w:tc>
          <w:tcPr>
            <w:tcW w:w="1311" w:type="dxa"/>
          </w:tcPr>
          <w:p w14:paraId="416FEBB2" w14:textId="6F1E235C" w:rsidR="00F81698" w:rsidRPr="00620526" w:rsidRDefault="00F81698" w:rsidP="00860558">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Well Bring</w:t>
            </w:r>
          </w:p>
        </w:tc>
        <w:tc>
          <w:tcPr>
            <w:tcW w:w="1057" w:type="dxa"/>
          </w:tcPr>
          <w:p w14:paraId="7DB1E1C1" w14:textId="49B12475"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20,827,800</w:t>
            </w:r>
          </w:p>
        </w:tc>
        <w:tc>
          <w:tcPr>
            <w:tcW w:w="1168" w:type="dxa"/>
          </w:tcPr>
          <w:p w14:paraId="2C2E9E01" w14:textId="10A4A771"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3.32%</w:t>
            </w:r>
          </w:p>
        </w:tc>
        <w:tc>
          <w:tcPr>
            <w:tcW w:w="1336" w:type="dxa"/>
          </w:tcPr>
          <w:p w14:paraId="13704DA1" w14:textId="6F8C5CD6"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20,827,800</w:t>
            </w:r>
          </w:p>
        </w:tc>
        <w:tc>
          <w:tcPr>
            <w:tcW w:w="1168" w:type="dxa"/>
          </w:tcPr>
          <w:p w14:paraId="565ED4FB" w14:textId="07815F88" w:rsidR="00F81698" w:rsidRPr="00620526" w:rsidRDefault="00B87505"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3.14%</w:t>
            </w:r>
          </w:p>
        </w:tc>
        <w:tc>
          <w:tcPr>
            <w:tcW w:w="1896" w:type="dxa"/>
          </w:tcPr>
          <w:p w14:paraId="0F1D8391" w14:textId="7555DF57"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20,827,800</w:t>
            </w:r>
          </w:p>
        </w:tc>
        <w:tc>
          <w:tcPr>
            <w:tcW w:w="1168" w:type="dxa"/>
          </w:tcPr>
          <w:p w14:paraId="7A4D181B" w14:textId="2AC169AB"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3.09%</w:t>
            </w:r>
          </w:p>
        </w:tc>
      </w:tr>
      <w:tr w:rsidR="00100592" w:rsidRPr="00100592" w14:paraId="1C13823A" w14:textId="77777777" w:rsidTr="00620526">
        <w:tc>
          <w:tcPr>
            <w:tcW w:w="1311" w:type="dxa"/>
          </w:tcPr>
          <w:p w14:paraId="4FCB09E8"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Public H Share Shareholders</w:t>
            </w:r>
          </w:p>
        </w:tc>
        <w:tc>
          <w:tcPr>
            <w:tcW w:w="1057" w:type="dxa"/>
          </w:tcPr>
          <w:p w14:paraId="3B47F09C" w14:textId="07EB10E4"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174,172,200</w:t>
            </w:r>
          </w:p>
        </w:tc>
        <w:tc>
          <w:tcPr>
            <w:tcW w:w="1168" w:type="dxa"/>
          </w:tcPr>
          <w:p w14:paraId="51E656A7" w14:textId="47B33802"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27.76%</w:t>
            </w:r>
          </w:p>
        </w:tc>
        <w:tc>
          <w:tcPr>
            <w:tcW w:w="1336" w:type="dxa"/>
          </w:tcPr>
          <w:p w14:paraId="0C973789" w14:textId="16FDDDB6"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174,172,200</w:t>
            </w:r>
          </w:p>
        </w:tc>
        <w:tc>
          <w:tcPr>
            <w:tcW w:w="1168" w:type="dxa"/>
          </w:tcPr>
          <w:p w14:paraId="203A47B5" w14:textId="5E90F6EC" w:rsidR="00F81698" w:rsidRPr="00620526" w:rsidRDefault="00B87505"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26.24%</w:t>
            </w:r>
          </w:p>
        </w:tc>
        <w:tc>
          <w:tcPr>
            <w:tcW w:w="1896" w:type="dxa"/>
          </w:tcPr>
          <w:p w14:paraId="76DDA26C" w14:textId="1A275792"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174,172,200</w:t>
            </w:r>
          </w:p>
        </w:tc>
        <w:tc>
          <w:tcPr>
            <w:tcW w:w="1168" w:type="dxa"/>
          </w:tcPr>
          <w:p w14:paraId="2FAD07DD" w14:textId="74037147"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25.83%</w:t>
            </w:r>
          </w:p>
        </w:tc>
      </w:tr>
      <w:tr w:rsidR="00100592" w:rsidRPr="00100592" w14:paraId="5EB875F9" w14:textId="77777777" w:rsidTr="00620526">
        <w:tc>
          <w:tcPr>
            <w:tcW w:w="1311" w:type="dxa"/>
          </w:tcPr>
          <w:p w14:paraId="3377B5DA"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057" w:type="dxa"/>
          </w:tcPr>
          <w:p w14:paraId="12882A50"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0CCC08CC"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336" w:type="dxa"/>
          </w:tcPr>
          <w:p w14:paraId="0A7A2366"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0AACB6C2"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896" w:type="dxa"/>
          </w:tcPr>
          <w:p w14:paraId="1EEBD485"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5844B3F4"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r>
      <w:tr w:rsidR="00100592" w:rsidRPr="00100592" w14:paraId="2E52C6A7" w14:textId="77777777" w:rsidTr="00620526">
        <w:tc>
          <w:tcPr>
            <w:tcW w:w="1311" w:type="dxa"/>
          </w:tcPr>
          <w:p w14:paraId="6592C598"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r w:rsidRPr="00620526">
              <w:rPr>
                <w:b/>
                <w:bCs/>
                <w:kern w:val="0"/>
                <w:sz w:val="17"/>
                <w:szCs w:val="17"/>
                <w:u w:val="single"/>
                <w:lang w:val="en-GB"/>
              </w:rPr>
              <w:t>Subtotal</w:t>
            </w:r>
          </w:p>
        </w:tc>
        <w:tc>
          <w:tcPr>
            <w:tcW w:w="1057" w:type="dxa"/>
          </w:tcPr>
          <w:p w14:paraId="4AB346E3" w14:textId="685F5EB1" w:rsidR="00F81698" w:rsidRPr="00620526" w:rsidRDefault="00C66B3C"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195,000,000</w:t>
            </w:r>
          </w:p>
        </w:tc>
        <w:tc>
          <w:tcPr>
            <w:tcW w:w="1168" w:type="dxa"/>
          </w:tcPr>
          <w:p w14:paraId="5AB3572B" w14:textId="728060D4" w:rsidR="00F81698" w:rsidRPr="00620526" w:rsidRDefault="00C66B3C"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31.08%</w:t>
            </w:r>
          </w:p>
        </w:tc>
        <w:tc>
          <w:tcPr>
            <w:tcW w:w="1336" w:type="dxa"/>
          </w:tcPr>
          <w:p w14:paraId="2D23EB42" w14:textId="4535B850" w:rsidR="00F81698" w:rsidRPr="00620526" w:rsidRDefault="00C66B3C"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195,000,000</w:t>
            </w:r>
          </w:p>
        </w:tc>
        <w:tc>
          <w:tcPr>
            <w:tcW w:w="1168" w:type="dxa"/>
          </w:tcPr>
          <w:p w14:paraId="56050643" w14:textId="63500D13" w:rsidR="00F81698" w:rsidRPr="00620526" w:rsidRDefault="00B87505"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29.38%</w:t>
            </w:r>
          </w:p>
        </w:tc>
        <w:tc>
          <w:tcPr>
            <w:tcW w:w="1896" w:type="dxa"/>
          </w:tcPr>
          <w:p w14:paraId="19CE1687" w14:textId="69495930" w:rsidR="00F81698" w:rsidRPr="00620526" w:rsidRDefault="00C66B3C"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195,000,000</w:t>
            </w:r>
          </w:p>
        </w:tc>
        <w:tc>
          <w:tcPr>
            <w:tcW w:w="1168" w:type="dxa"/>
          </w:tcPr>
          <w:p w14:paraId="1242F8E3" w14:textId="0CCA3208" w:rsidR="00F81698" w:rsidRPr="00620526" w:rsidRDefault="00362729" w:rsidP="00303AA7">
            <w:pPr>
              <w:widowControl/>
              <w:tabs>
                <w:tab w:val="left" w:pos="-240"/>
                <w:tab w:val="left" w:pos="630"/>
              </w:tabs>
              <w:adjustRightInd w:val="0"/>
              <w:contextualSpacing/>
              <w:jc w:val="both"/>
              <w:textAlignment w:val="baseline"/>
              <w:rPr>
                <w:b/>
                <w:bCs/>
                <w:kern w:val="0"/>
                <w:sz w:val="17"/>
                <w:szCs w:val="17"/>
                <w:lang w:val="en-GB"/>
              </w:rPr>
            </w:pPr>
            <w:r w:rsidRPr="00620526">
              <w:rPr>
                <w:b/>
                <w:bCs/>
                <w:kern w:val="0"/>
                <w:sz w:val="17"/>
                <w:szCs w:val="17"/>
                <w:lang w:val="en-GB"/>
              </w:rPr>
              <w:t>28.92%</w:t>
            </w:r>
          </w:p>
        </w:tc>
      </w:tr>
      <w:tr w:rsidR="00100592" w:rsidRPr="00100592" w14:paraId="1C5C9410" w14:textId="77777777" w:rsidTr="00620526">
        <w:tc>
          <w:tcPr>
            <w:tcW w:w="1311" w:type="dxa"/>
          </w:tcPr>
          <w:p w14:paraId="389BB243"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057" w:type="dxa"/>
          </w:tcPr>
          <w:p w14:paraId="481273A7"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06EBBA2B"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336" w:type="dxa"/>
          </w:tcPr>
          <w:p w14:paraId="1C51B7B3"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06010AB9"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896" w:type="dxa"/>
          </w:tcPr>
          <w:p w14:paraId="710513A0"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6ACED8B5"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r>
      <w:tr w:rsidR="00100592" w:rsidRPr="00100592" w14:paraId="3BE0CCAF" w14:textId="77777777" w:rsidTr="00620526">
        <w:tc>
          <w:tcPr>
            <w:tcW w:w="1311" w:type="dxa"/>
          </w:tcPr>
          <w:p w14:paraId="26A8EA7A"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u w:val="single"/>
                <w:lang w:val="en-GB"/>
              </w:rPr>
            </w:pPr>
            <w:r w:rsidRPr="00620526">
              <w:rPr>
                <w:bCs/>
                <w:kern w:val="0"/>
                <w:sz w:val="17"/>
                <w:szCs w:val="17"/>
                <w:u w:val="single"/>
                <w:lang w:val="en-GB"/>
              </w:rPr>
              <w:t>Total Issued Shares:</w:t>
            </w:r>
          </w:p>
        </w:tc>
        <w:tc>
          <w:tcPr>
            <w:tcW w:w="1057" w:type="dxa"/>
          </w:tcPr>
          <w:p w14:paraId="39381ACB"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3868BABC"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336" w:type="dxa"/>
          </w:tcPr>
          <w:p w14:paraId="24D081BC"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6E0DCF0D"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896" w:type="dxa"/>
          </w:tcPr>
          <w:p w14:paraId="22CD2A0C"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33D2DFCF"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r>
      <w:tr w:rsidR="00100592" w:rsidRPr="00100592" w14:paraId="07E05FB4" w14:textId="77777777" w:rsidTr="00620526">
        <w:tc>
          <w:tcPr>
            <w:tcW w:w="1311" w:type="dxa"/>
          </w:tcPr>
          <w:p w14:paraId="3A19302A" w14:textId="20DD1B6B" w:rsidR="00F81698" w:rsidRPr="00620526" w:rsidRDefault="00F81698" w:rsidP="00F868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HH</w:t>
            </w:r>
            <w:r w:rsidR="00F868A7" w:rsidRPr="00620526">
              <w:rPr>
                <w:bCs/>
                <w:kern w:val="0"/>
                <w:sz w:val="17"/>
                <w:szCs w:val="17"/>
                <w:lang w:val="en-GB"/>
              </w:rPr>
              <w:t>C and parties acting in concert with it</w:t>
            </w:r>
          </w:p>
        </w:tc>
        <w:tc>
          <w:tcPr>
            <w:tcW w:w="1057" w:type="dxa"/>
          </w:tcPr>
          <w:p w14:paraId="735985E2" w14:textId="13FC45E1"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229,835,060</w:t>
            </w:r>
          </w:p>
        </w:tc>
        <w:tc>
          <w:tcPr>
            <w:tcW w:w="1168" w:type="dxa"/>
          </w:tcPr>
          <w:p w14:paraId="4C722C02" w14:textId="0623690D" w:rsidR="00F81698" w:rsidRPr="00620526" w:rsidRDefault="00C66B3C"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36.63%</w:t>
            </w:r>
          </w:p>
        </w:tc>
        <w:tc>
          <w:tcPr>
            <w:tcW w:w="1336" w:type="dxa"/>
          </w:tcPr>
          <w:p w14:paraId="530F1AC6" w14:textId="2BB54A11" w:rsidR="00F81698" w:rsidRPr="00620526" w:rsidRDefault="009D461B">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266</w:t>
            </w:r>
            <w:r w:rsidR="000D0B8C" w:rsidRPr="00620526">
              <w:rPr>
                <w:bCs/>
                <w:kern w:val="0"/>
                <w:sz w:val="17"/>
                <w:szCs w:val="17"/>
                <w:lang w:val="en-GB"/>
              </w:rPr>
              <w:t>,</w:t>
            </w:r>
            <w:r w:rsidRPr="00620526">
              <w:rPr>
                <w:bCs/>
                <w:kern w:val="0"/>
                <w:sz w:val="17"/>
                <w:szCs w:val="17"/>
                <w:lang w:val="en-GB"/>
              </w:rPr>
              <w:t>119</w:t>
            </w:r>
            <w:r w:rsidR="000D0B8C" w:rsidRPr="00620526">
              <w:rPr>
                <w:bCs/>
                <w:kern w:val="0"/>
                <w:sz w:val="17"/>
                <w:szCs w:val="17"/>
                <w:lang w:val="en-GB"/>
              </w:rPr>
              <w:t>,</w:t>
            </w:r>
            <w:r w:rsidRPr="00620526">
              <w:rPr>
                <w:bCs/>
                <w:kern w:val="0"/>
                <w:sz w:val="17"/>
                <w:szCs w:val="17"/>
                <w:lang w:val="en-GB"/>
              </w:rPr>
              <w:t>530</w:t>
            </w:r>
          </w:p>
        </w:tc>
        <w:tc>
          <w:tcPr>
            <w:tcW w:w="1168" w:type="dxa"/>
          </w:tcPr>
          <w:p w14:paraId="0582F3CD" w14:textId="16FF1BEC" w:rsidR="00F81698" w:rsidRPr="00620526" w:rsidRDefault="009D461B">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40.10</w:t>
            </w:r>
            <w:r w:rsidR="00B87505" w:rsidRPr="00620526">
              <w:rPr>
                <w:bCs/>
                <w:kern w:val="0"/>
                <w:sz w:val="17"/>
                <w:szCs w:val="17"/>
                <w:lang w:val="en-GB"/>
              </w:rPr>
              <w:t>%</w:t>
            </w:r>
          </w:p>
        </w:tc>
        <w:tc>
          <w:tcPr>
            <w:tcW w:w="1896" w:type="dxa"/>
          </w:tcPr>
          <w:p w14:paraId="0BCFB919" w14:textId="29FB75E4"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266</w:t>
            </w:r>
            <w:r w:rsidR="000D0B8C" w:rsidRPr="00620526">
              <w:rPr>
                <w:bCs/>
                <w:kern w:val="0"/>
                <w:sz w:val="17"/>
                <w:szCs w:val="17"/>
                <w:lang w:val="en-GB"/>
              </w:rPr>
              <w:t>,</w:t>
            </w:r>
            <w:r w:rsidRPr="00620526">
              <w:rPr>
                <w:bCs/>
                <w:kern w:val="0"/>
                <w:sz w:val="17"/>
                <w:szCs w:val="17"/>
                <w:lang w:val="en-GB"/>
              </w:rPr>
              <w:t>119</w:t>
            </w:r>
            <w:r w:rsidR="000D0B8C" w:rsidRPr="00620526">
              <w:rPr>
                <w:bCs/>
                <w:kern w:val="0"/>
                <w:sz w:val="17"/>
                <w:szCs w:val="17"/>
                <w:lang w:val="en-GB"/>
              </w:rPr>
              <w:t>,</w:t>
            </w:r>
            <w:r w:rsidRPr="00620526">
              <w:rPr>
                <w:bCs/>
                <w:kern w:val="0"/>
                <w:sz w:val="17"/>
                <w:szCs w:val="17"/>
                <w:lang w:val="en-GB"/>
              </w:rPr>
              <w:t>530</w:t>
            </w:r>
          </w:p>
        </w:tc>
        <w:tc>
          <w:tcPr>
            <w:tcW w:w="1168" w:type="dxa"/>
          </w:tcPr>
          <w:p w14:paraId="3AFC9B58" w14:textId="5BEACB12"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39.46%</w:t>
            </w:r>
          </w:p>
        </w:tc>
      </w:tr>
      <w:tr w:rsidR="00100592" w:rsidRPr="00100592" w14:paraId="5F6ADC02" w14:textId="77777777" w:rsidTr="00620526">
        <w:tc>
          <w:tcPr>
            <w:tcW w:w="1311" w:type="dxa"/>
          </w:tcPr>
          <w:p w14:paraId="45C442F9" w14:textId="179AB69D"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Public Share Shareholders and Shareholders under the Share Option Scheme of the Company</w:t>
            </w:r>
          </w:p>
        </w:tc>
        <w:tc>
          <w:tcPr>
            <w:tcW w:w="1057" w:type="dxa"/>
          </w:tcPr>
          <w:p w14:paraId="154A2858" w14:textId="519899BC" w:rsidR="00F81698" w:rsidRPr="00620526" w:rsidRDefault="00F81698" w:rsidP="00C66B3C">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397,</w:t>
            </w:r>
            <w:r w:rsidR="00C66B3C" w:rsidRPr="00620526">
              <w:rPr>
                <w:bCs/>
                <w:kern w:val="0"/>
                <w:sz w:val="17"/>
                <w:szCs w:val="17"/>
                <w:lang w:val="en-GB"/>
              </w:rPr>
              <w:t>532</w:t>
            </w:r>
            <w:r w:rsidRPr="00620526">
              <w:rPr>
                <w:bCs/>
                <w:kern w:val="0"/>
                <w:sz w:val="17"/>
                <w:szCs w:val="17"/>
                <w:lang w:val="en-GB"/>
              </w:rPr>
              <w:t>,</w:t>
            </w:r>
            <w:r w:rsidR="00C66B3C" w:rsidRPr="00620526">
              <w:rPr>
                <w:bCs/>
                <w:kern w:val="0"/>
                <w:sz w:val="17"/>
                <w:szCs w:val="17"/>
                <w:lang w:val="en-GB"/>
              </w:rPr>
              <w:t>387</w:t>
            </w:r>
          </w:p>
        </w:tc>
        <w:tc>
          <w:tcPr>
            <w:tcW w:w="1168" w:type="dxa"/>
          </w:tcPr>
          <w:p w14:paraId="58FA824C" w14:textId="72F9FA02" w:rsidR="00F81698" w:rsidRPr="00620526" w:rsidRDefault="00F81698" w:rsidP="00C66B3C">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63.</w:t>
            </w:r>
            <w:r w:rsidR="00C66B3C" w:rsidRPr="00620526">
              <w:rPr>
                <w:bCs/>
                <w:kern w:val="0"/>
                <w:sz w:val="17"/>
                <w:szCs w:val="17"/>
                <w:lang w:val="en-GB"/>
              </w:rPr>
              <w:t>37%</w:t>
            </w:r>
          </w:p>
        </w:tc>
        <w:tc>
          <w:tcPr>
            <w:tcW w:w="1336" w:type="dxa"/>
          </w:tcPr>
          <w:p w14:paraId="1D657EA5" w14:textId="17925A4A" w:rsidR="00F81698" w:rsidRPr="00620526" w:rsidRDefault="00F81698" w:rsidP="00C66B3C">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397,</w:t>
            </w:r>
            <w:r w:rsidR="00C66B3C" w:rsidRPr="00620526">
              <w:rPr>
                <w:bCs/>
                <w:kern w:val="0"/>
                <w:sz w:val="17"/>
                <w:szCs w:val="17"/>
                <w:lang w:val="en-GB"/>
              </w:rPr>
              <w:t>532,387</w:t>
            </w:r>
          </w:p>
        </w:tc>
        <w:tc>
          <w:tcPr>
            <w:tcW w:w="1168" w:type="dxa"/>
          </w:tcPr>
          <w:p w14:paraId="59B83C08" w14:textId="35F862F7" w:rsidR="00F81698" w:rsidRPr="00620526" w:rsidRDefault="000B2A3A"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59.90%</w:t>
            </w:r>
          </w:p>
        </w:tc>
        <w:tc>
          <w:tcPr>
            <w:tcW w:w="1896" w:type="dxa"/>
          </w:tcPr>
          <w:p w14:paraId="0BE3F2AD" w14:textId="0406A9E9"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408</w:t>
            </w:r>
            <w:r w:rsidR="000D0B8C" w:rsidRPr="00620526">
              <w:rPr>
                <w:bCs/>
                <w:kern w:val="0"/>
                <w:sz w:val="17"/>
                <w:szCs w:val="17"/>
                <w:lang w:val="en-GB"/>
              </w:rPr>
              <w:t>,</w:t>
            </w:r>
            <w:r w:rsidRPr="00620526">
              <w:rPr>
                <w:bCs/>
                <w:kern w:val="0"/>
                <w:sz w:val="17"/>
                <w:szCs w:val="17"/>
                <w:lang w:val="en-GB"/>
              </w:rPr>
              <w:t>224</w:t>
            </w:r>
            <w:r w:rsidR="000D0B8C" w:rsidRPr="00620526">
              <w:rPr>
                <w:bCs/>
                <w:kern w:val="0"/>
                <w:sz w:val="17"/>
                <w:szCs w:val="17"/>
                <w:lang w:val="en-GB"/>
              </w:rPr>
              <w:t>,</w:t>
            </w:r>
            <w:r w:rsidRPr="00620526">
              <w:rPr>
                <w:bCs/>
                <w:kern w:val="0"/>
                <w:sz w:val="17"/>
                <w:szCs w:val="17"/>
                <w:lang w:val="en-GB"/>
              </w:rPr>
              <w:t>387</w:t>
            </w:r>
          </w:p>
        </w:tc>
        <w:tc>
          <w:tcPr>
            <w:tcW w:w="1168" w:type="dxa"/>
          </w:tcPr>
          <w:p w14:paraId="42E17C50" w14:textId="37C32E95" w:rsidR="00F81698" w:rsidRPr="00620526" w:rsidRDefault="00362729" w:rsidP="00303AA7">
            <w:pPr>
              <w:widowControl/>
              <w:tabs>
                <w:tab w:val="left" w:pos="-240"/>
                <w:tab w:val="left" w:pos="630"/>
              </w:tabs>
              <w:adjustRightInd w:val="0"/>
              <w:contextualSpacing/>
              <w:jc w:val="both"/>
              <w:textAlignment w:val="baseline"/>
              <w:rPr>
                <w:bCs/>
                <w:kern w:val="0"/>
                <w:sz w:val="17"/>
                <w:szCs w:val="17"/>
                <w:lang w:val="en-GB"/>
              </w:rPr>
            </w:pPr>
            <w:r w:rsidRPr="00620526">
              <w:rPr>
                <w:bCs/>
                <w:kern w:val="0"/>
                <w:sz w:val="17"/>
                <w:szCs w:val="17"/>
                <w:lang w:val="en-GB"/>
              </w:rPr>
              <w:t>60.54%</w:t>
            </w:r>
          </w:p>
        </w:tc>
      </w:tr>
      <w:tr w:rsidR="00100592" w:rsidRPr="00100592" w14:paraId="39A2CA4D" w14:textId="77777777" w:rsidTr="00620526">
        <w:tc>
          <w:tcPr>
            <w:tcW w:w="1311" w:type="dxa"/>
          </w:tcPr>
          <w:p w14:paraId="2187157D"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057" w:type="dxa"/>
          </w:tcPr>
          <w:p w14:paraId="5650314E"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5D804F75"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336" w:type="dxa"/>
          </w:tcPr>
          <w:p w14:paraId="1E751858"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0D339D79"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896" w:type="dxa"/>
          </w:tcPr>
          <w:p w14:paraId="102CD299"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c>
          <w:tcPr>
            <w:tcW w:w="1168" w:type="dxa"/>
          </w:tcPr>
          <w:p w14:paraId="2297EE6F" w14:textId="77777777" w:rsidR="00F81698" w:rsidRPr="00620526" w:rsidRDefault="00F81698" w:rsidP="00303AA7">
            <w:pPr>
              <w:widowControl/>
              <w:tabs>
                <w:tab w:val="left" w:pos="-240"/>
                <w:tab w:val="left" w:pos="630"/>
              </w:tabs>
              <w:adjustRightInd w:val="0"/>
              <w:contextualSpacing/>
              <w:jc w:val="both"/>
              <w:textAlignment w:val="baseline"/>
              <w:rPr>
                <w:bCs/>
                <w:kern w:val="0"/>
                <w:sz w:val="17"/>
                <w:szCs w:val="17"/>
                <w:lang w:val="en-GB"/>
              </w:rPr>
            </w:pPr>
          </w:p>
        </w:tc>
      </w:tr>
      <w:tr w:rsidR="00100592" w:rsidRPr="00100592" w14:paraId="52B14498" w14:textId="77777777" w:rsidTr="00620526">
        <w:trPr>
          <w:trHeight w:val="87"/>
        </w:trPr>
        <w:tc>
          <w:tcPr>
            <w:tcW w:w="1311" w:type="dxa"/>
          </w:tcPr>
          <w:p w14:paraId="3537CBBB"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p>
        </w:tc>
        <w:tc>
          <w:tcPr>
            <w:tcW w:w="1057" w:type="dxa"/>
          </w:tcPr>
          <w:p w14:paraId="388FA405"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p>
        </w:tc>
        <w:tc>
          <w:tcPr>
            <w:tcW w:w="1168" w:type="dxa"/>
          </w:tcPr>
          <w:p w14:paraId="79941A8C"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p>
        </w:tc>
        <w:tc>
          <w:tcPr>
            <w:tcW w:w="1336" w:type="dxa"/>
          </w:tcPr>
          <w:p w14:paraId="41CB58AE"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p>
        </w:tc>
        <w:tc>
          <w:tcPr>
            <w:tcW w:w="1168" w:type="dxa"/>
          </w:tcPr>
          <w:p w14:paraId="3115F3BD"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p>
        </w:tc>
        <w:tc>
          <w:tcPr>
            <w:tcW w:w="1896" w:type="dxa"/>
          </w:tcPr>
          <w:p w14:paraId="32345C0C"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p>
        </w:tc>
        <w:tc>
          <w:tcPr>
            <w:tcW w:w="1168" w:type="dxa"/>
          </w:tcPr>
          <w:p w14:paraId="1DBC0FA7"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p>
        </w:tc>
      </w:tr>
      <w:tr w:rsidR="00100592" w:rsidRPr="00100592" w14:paraId="74CDDD39" w14:textId="77777777" w:rsidTr="00620526">
        <w:tc>
          <w:tcPr>
            <w:tcW w:w="1311" w:type="dxa"/>
          </w:tcPr>
          <w:p w14:paraId="75A16DA2"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rPr>
            </w:pPr>
            <w:r w:rsidRPr="00620526">
              <w:rPr>
                <w:b/>
                <w:bCs/>
                <w:kern w:val="0"/>
                <w:sz w:val="17"/>
                <w:szCs w:val="17"/>
                <w:u w:val="single"/>
                <w:lang w:val="en-GB"/>
              </w:rPr>
              <w:t>Total number of Shares in issue</w:t>
            </w:r>
          </w:p>
        </w:tc>
        <w:tc>
          <w:tcPr>
            <w:tcW w:w="1057" w:type="dxa"/>
          </w:tcPr>
          <w:p w14:paraId="4CF7C7B4" w14:textId="7FD05A30" w:rsidR="00F81698" w:rsidRPr="00620526" w:rsidRDefault="00C66B3C" w:rsidP="00303AA7">
            <w:pPr>
              <w:widowControl/>
              <w:tabs>
                <w:tab w:val="left" w:pos="-240"/>
                <w:tab w:val="left" w:pos="630"/>
              </w:tabs>
              <w:adjustRightInd w:val="0"/>
              <w:contextualSpacing/>
              <w:jc w:val="both"/>
              <w:textAlignment w:val="baseline"/>
              <w:rPr>
                <w:b/>
                <w:bCs/>
                <w:kern w:val="0"/>
                <w:sz w:val="17"/>
                <w:szCs w:val="17"/>
                <w:u w:val="single"/>
                <w:lang w:val="en-GB"/>
              </w:rPr>
            </w:pPr>
            <w:r w:rsidRPr="00620526">
              <w:rPr>
                <w:b/>
                <w:bCs/>
                <w:kern w:val="0"/>
                <w:sz w:val="17"/>
                <w:szCs w:val="17"/>
                <w:u w:val="single"/>
                <w:lang w:val="en-GB"/>
              </w:rPr>
              <w:t>627,367,447</w:t>
            </w:r>
          </w:p>
        </w:tc>
        <w:tc>
          <w:tcPr>
            <w:tcW w:w="1168" w:type="dxa"/>
          </w:tcPr>
          <w:p w14:paraId="58B514F0"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r w:rsidRPr="00620526">
              <w:rPr>
                <w:b/>
                <w:bCs/>
                <w:kern w:val="0"/>
                <w:sz w:val="17"/>
                <w:szCs w:val="17"/>
                <w:u w:val="single"/>
                <w:lang w:val="en-GB"/>
              </w:rPr>
              <w:t>100%</w:t>
            </w:r>
          </w:p>
        </w:tc>
        <w:tc>
          <w:tcPr>
            <w:tcW w:w="1336" w:type="dxa"/>
          </w:tcPr>
          <w:p w14:paraId="35F11F25" w14:textId="11551F2A" w:rsidR="00F81698" w:rsidRPr="00620526" w:rsidRDefault="009D461B" w:rsidP="00303AA7">
            <w:pPr>
              <w:widowControl/>
              <w:tabs>
                <w:tab w:val="left" w:pos="-240"/>
                <w:tab w:val="left" w:pos="630"/>
              </w:tabs>
              <w:adjustRightInd w:val="0"/>
              <w:contextualSpacing/>
              <w:jc w:val="both"/>
              <w:textAlignment w:val="baseline"/>
              <w:rPr>
                <w:b/>
                <w:bCs/>
                <w:kern w:val="0"/>
                <w:sz w:val="17"/>
                <w:szCs w:val="17"/>
                <w:u w:val="single"/>
                <w:lang w:val="en-GB"/>
              </w:rPr>
            </w:pPr>
            <w:r w:rsidRPr="00620526">
              <w:rPr>
                <w:b/>
                <w:bCs/>
                <w:kern w:val="0"/>
                <w:sz w:val="17"/>
                <w:szCs w:val="17"/>
                <w:u w:val="single"/>
                <w:lang w:val="en-GB"/>
              </w:rPr>
              <w:t>663</w:t>
            </w:r>
            <w:r w:rsidR="000D0B8C" w:rsidRPr="00620526">
              <w:rPr>
                <w:b/>
                <w:bCs/>
                <w:kern w:val="0"/>
                <w:sz w:val="17"/>
                <w:szCs w:val="17"/>
                <w:u w:val="single"/>
                <w:lang w:val="en-GB"/>
              </w:rPr>
              <w:t>,</w:t>
            </w:r>
            <w:r w:rsidRPr="00620526">
              <w:rPr>
                <w:b/>
                <w:bCs/>
                <w:kern w:val="0"/>
                <w:sz w:val="17"/>
                <w:szCs w:val="17"/>
                <w:u w:val="single"/>
                <w:lang w:val="en-GB"/>
              </w:rPr>
              <w:t>651</w:t>
            </w:r>
            <w:r w:rsidR="000D0B8C" w:rsidRPr="00620526">
              <w:rPr>
                <w:b/>
                <w:bCs/>
                <w:kern w:val="0"/>
                <w:sz w:val="17"/>
                <w:szCs w:val="17"/>
                <w:u w:val="single"/>
                <w:lang w:val="en-GB"/>
              </w:rPr>
              <w:t>,</w:t>
            </w:r>
            <w:r w:rsidRPr="00620526">
              <w:rPr>
                <w:b/>
                <w:bCs/>
                <w:kern w:val="0"/>
                <w:sz w:val="17"/>
                <w:szCs w:val="17"/>
                <w:u w:val="single"/>
                <w:lang w:val="en-GB"/>
              </w:rPr>
              <w:t>917</w:t>
            </w:r>
          </w:p>
        </w:tc>
        <w:tc>
          <w:tcPr>
            <w:tcW w:w="1168" w:type="dxa"/>
          </w:tcPr>
          <w:p w14:paraId="7E448DC1"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r w:rsidRPr="00620526">
              <w:rPr>
                <w:b/>
                <w:bCs/>
                <w:kern w:val="0"/>
                <w:sz w:val="17"/>
                <w:szCs w:val="17"/>
                <w:u w:val="single"/>
                <w:lang w:val="en-GB"/>
              </w:rPr>
              <w:t>100%</w:t>
            </w:r>
          </w:p>
        </w:tc>
        <w:tc>
          <w:tcPr>
            <w:tcW w:w="1896" w:type="dxa"/>
          </w:tcPr>
          <w:p w14:paraId="26FF119C" w14:textId="05F4E034" w:rsidR="00F81698" w:rsidRPr="00620526" w:rsidRDefault="00362729" w:rsidP="00303AA7">
            <w:pPr>
              <w:widowControl/>
              <w:tabs>
                <w:tab w:val="left" w:pos="-240"/>
                <w:tab w:val="left" w:pos="630"/>
              </w:tabs>
              <w:adjustRightInd w:val="0"/>
              <w:contextualSpacing/>
              <w:jc w:val="both"/>
              <w:textAlignment w:val="baseline"/>
              <w:rPr>
                <w:b/>
                <w:bCs/>
                <w:kern w:val="0"/>
                <w:sz w:val="17"/>
                <w:szCs w:val="17"/>
                <w:u w:val="single"/>
                <w:lang w:val="en-GB"/>
              </w:rPr>
            </w:pPr>
            <w:r w:rsidRPr="00620526">
              <w:rPr>
                <w:b/>
                <w:bCs/>
                <w:kern w:val="0"/>
                <w:sz w:val="17"/>
                <w:szCs w:val="17"/>
                <w:u w:val="single"/>
                <w:lang w:val="en-GB"/>
              </w:rPr>
              <w:t>674</w:t>
            </w:r>
            <w:r w:rsidR="000D0B8C" w:rsidRPr="00620526">
              <w:rPr>
                <w:b/>
                <w:bCs/>
                <w:kern w:val="0"/>
                <w:sz w:val="17"/>
                <w:szCs w:val="17"/>
                <w:u w:val="single"/>
                <w:lang w:val="en-GB"/>
              </w:rPr>
              <w:t>,</w:t>
            </w:r>
            <w:r w:rsidRPr="00620526">
              <w:rPr>
                <w:b/>
                <w:bCs/>
                <w:kern w:val="0"/>
                <w:sz w:val="17"/>
                <w:szCs w:val="17"/>
                <w:u w:val="single"/>
                <w:lang w:val="en-GB"/>
              </w:rPr>
              <w:t>343</w:t>
            </w:r>
            <w:r w:rsidR="000D0B8C" w:rsidRPr="00620526">
              <w:rPr>
                <w:b/>
                <w:bCs/>
                <w:kern w:val="0"/>
                <w:sz w:val="17"/>
                <w:szCs w:val="17"/>
                <w:u w:val="single"/>
                <w:lang w:val="en-GB"/>
              </w:rPr>
              <w:t>,</w:t>
            </w:r>
            <w:r w:rsidRPr="00620526">
              <w:rPr>
                <w:b/>
                <w:bCs/>
                <w:kern w:val="0"/>
                <w:sz w:val="17"/>
                <w:szCs w:val="17"/>
                <w:u w:val="single"/>
                <w:lang w:val="en-GB"/>
              </w:rPr>
              <w:t>917</w:t>
            </w:r>
          </w:p>
        </w:tc>
        <w:tc>
          <w:tcPr>
            <w:tcW w:w="1168" w:type="dxa"/>
          </w:tcPr>
          <w:p w14:paraId="2253681D" w14:textId="77777777" w:rsidR="00F81698" w:rsidRPr="00620526" w:rsidRDefault="00F81698" w:rsidP="00303AA7">
            <w:pPr>
              <w:widowControl/>
              <w:tabs>
                <w:tab w:val="left" w:pos="-240"/>
                <w:tab w:val="left" w:pos="630"/>
              </w:tabs>
              <w:adjustRightInd w:val="0"/>
              <w:contextualSpacing/>
              <w:jc w:val="both"/>
              <w:textAlignment w:val="baseline"/>
              <w:rPr>
                <w:b/>
                <w:bCs/>
                <w:kern w:val="0"/>
                <w:sz w:val="17"/>
                <w:szCs w:val="17"/>
                <w:u w:val="single"/>
                <w:lang w:val="en-GB"/>
              </w:rPr>
            </w:pPr>
            <w:r w:rsidRPr="00620526">
              <w:rPr>
                <w:b/>
                <w:bCs/>
                <w:kern w:val="0"/>
                <w:sz w:val="17"/>
                <w:szCs w:val="17"/>
                <w:u w:val="single"/>
                <w:lang w:val="en-GB"/>
              </w:rPr>
              <w:t>100%</w:t>
            </w:r>
          </w:p>
        </w:tc>
      </w:tr>
    </w:tbl>
    <w:p w14:paraId="2618EC69" w14:textId="77777777" w:rsidR="00F81698" w:rsidRDefault="00F81698"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757028AE" w14:textId="77777777" w:rsidR="007F0C4F" w:rsidRDefault="007F0C4F"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21E7969D" w14:textId="035A45FE" w:rsidR="007F0C4F" w:rsidRPr="0093383D" w:rsidRDefault="0093383D" w:rsidP="0093383D">
      <w:pPr>
        <w:widowControl/>
        <w:spacing w:line="240" w:lineRule="auto"/>
        <w:contextualSpacing/>
        <w:rPr>
          <w:rFonts w:eastAsia="MS Mincho"/>
          <w:sz w:val="22"/>
          <w:szCs w:val="22"/>
          <w:lang w:val="en-GB"/>
        </w:rPr>
      </w:pPr>
      <w:r w:rsidRPr="008F6C95">
        <w:rPr>
          <w:rFonts w:eastAsia="MS Mincho"/>
          <w:sz w:val="16"/>
          <w:szCs w:val="22"/>
          <w:lang w:val="en-GB"/>
        </w:rPr>
        <w:t>Note: The percentages shown are rounded to the nearest 2 decimal places. Number may not add up to 100% due to rounding.</w:t>
      </w:r>
      <w:r w:rsidRPr="008F6C95">
        <w:rPr>
          <w:rFonts w:eastAsia="MS Mincho"/>
          <w:sz w:val="16"/>
          <w:szCs w:val="22"/>
          <w:lang w:val="en-GB"/>
        </w:rPr>
        <w:tab/>
      </w:r>
      <w:r>
        <w:rPr>
          <w:rFonts w:eastAsia="MS Mincho"/>
          <w:sz w:val="22"/>
          <w:szCs w:val="22"/>
          <w:lang w:val="en-GB"/>
        </w:rPr>
        <w:tab/>
      </w:r>
    </w:p>
    <w:p w14:paraId="4C89B98F" w14:textId="77777777" w:rsidR="0093383D" w:rsidRDefault="0093383D"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5AA08973" w14:textId="798890DD"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570107">
        <w:rPr>
          <w:bCs/>
          <w:kern w:val="0"/>
          <w:sz w:val="22"/>
          <w:szCs w:val="22"/>
          <w:lang w:val="en-GB"/>
        </w:rPr>
        <w:lastRenderedPageBreak/>
        <w:t xml:space="preserve">As shown in the above table, the total shareholding interest held by </w:t>
      </w:r>
      <w:r w:rsidR="007F0C4F">
        <w:rPr>
          <w:bCs/>
          <w:kern w:val="0"/>
          <w:sz w:val="22"/>
          <w:szCs w:val="22"/>
          <w:lang w:val="en-GB"/>
        </w:rPr>
        <w:t>HHC</w:t>
      </w:r>
      <w:r w:rsidR="00C34954">
        <w:rPr>
          <w:bCs/>
          <w:kern w:val="0"/>
          <w:sz w:val="22"/>
          <w:szCs w:val="22"/>
          <w:lang w:val="en-GB"/>
        </w:rPr>
        <w:t xml:space="preserve"> (itself and through its directly or indirectly wholly-owned subsidiaries)</w:t>
      </w:r>
      <w:r w:rsidR="007F0C4F">
        <w:rPr>
          <w:bCs/>
          <w:kern w:val="0"/>
          <w:sz w:val="22"/>
          <w:szCs w:val="22"/>
          <w:lang w:val="en-GB"/>
        </w:rPr>
        <w:t xml:space="preserve"> </w:t>
      </w:r>
      <w:r w:rsidRPr="00570107">
        <w:rPr>
          <w:bCs/>
          <w:kern w:val="0"/>
          <w:sz w:val="22"/>
          <w:szCs w:val="22"/>
          <w:lang w:val="en-GB"/>
        </w:rPr>
        <w:t xml:space="preserve">in the Company immediately before and after the </w:t>
      </w:r>
      <w:r w:rsidRPr="00A92380">
        <w:rPr>
          <w:bCs/>
          <w:kern w:val="0"/>
          <w:sz w:val="22"/>
          <w:szCs w:val="22"/>
          <w:lang w:val="en-GB"/>
        </w:rPr>
        <w:t xml:space="preserve">Proposed A Shares Issue are approximately </w:t>
      </w:r>
      <w:r w:rsidR="007F0C4F" w:rsidRPr="00A92380">
        <w:rPr>
          <w:bCs/>
          <w:kern w:val="0"/>
          <w:sz w:val="22"/>
          <w:szCs w:val="22"/>
          <w:lang w:val="en-GB"/>
        </w:rPr>
        <w:t>36.63</w:t>
      </w:r>
      <w:r w:rsidRPr="00A92380">
        <w:rPr>
          <w:bCs/>
          <w:kern w:val="0"/>
          <w:sz w:val="22"/>
          <w:szCs w:val="22"/>
          <w:lang w:val="en-GB"/>
        </w:rPr>
        <w:t>%</w:t>
      </w:r>
      <w:r w:rsidRPr="00570107">
        <w:rPr>
          <w:bCs/>
          <w:kern w:val="0"/>
          <w:sz w:val="22"/>
          <w:szCs w:val="22"/>
          <w:lang w:val="en-GB"/>
        </w:rPr>
        <w:t xml:space="preserve"> and approximately </w:t>
      </w:r>
      <w:r w:rsidR="00A00542">
        <w:rPr>
          <w:bCs/>
          <w:kern w:val="0"/>
          <w:sz w:val="22"/>
          <w:szCs w:val="22"/>
          <w:lang w:val="en-GB"/>
        </w:rPr>
        <w:t>40.10</w:t>
      </w:r>
      <w:r w:rsidR="00A00542" w:rsidRPr="00570107">
        <w:rPr>
          <w:bCs/>
          <w:kern w:val="0"/>
          <w:sz w:val="22"/>
          <w:szCs w:val="22"/>
          <w:lang w:val="en-GB"/>
        </w:rPr>
        <w:t xml:space="preserve">% </w:t>
      </w:r>
      <w:r w:rsidRPr="00570107">
        <w:rPr>
          <w:bCs/>
          <w:kern w:val="0"/>
          <w:sz w:val="22"/>
          <w:szCs w:val="22"/>
          <w:lang w:val="en-GB"/>
        </w:rPr>
        <w:t>respectively.</w:t>
      </w:r>
    </w:p>
    <w:p w14:paraId="5BC5ED32"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532990FF" w14:textId="77777777" w:rsidR="00570107" w:rsidRPr="00570107" w:rsidRDefault="00570107"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sidRPr="00570107">
        <w:rPr>
          <w:b/>
          <w:bCs/>
          <w:kern w:val="0"/>
          <w:sz w:val="22"/>
          <w:szCs w:val="22"/>
          <w:lang w:val="en-GB"/>
        </w:rPr>
        <w:t xml:space="preserve">SECURITIES OF THE COMPANY </w:t>
      </w:r>
    </w:p>
    <w:p w14:paraId="7CAC6DCF"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7DFDA2F8" w14:textId="111654AC"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570107">
        <w:rPr>
          <w:bCs/>
          <w:kern w:val="0"/>
          <w:sz w:val="22"/>
          <w:szCs w:val="22"/>
          <w:lang w:val="en-GB"/>
        </w:rPr>
        <w:t xml:space="preserve">As at the date of this announcement, the </w:t>
      </w:r>
      <w:r w:rsidRPr="00A92380">
        <w:rPr>
          <w:bCs/>
          <w:kern w:val="0"/>
          <w:sz w:val="22"/>
          <w:szCs w:val="22"/>
          <w:lang w:val="en-GB"/>
        </w:rPr>
        <w:t xml:space="preserve">Company has </w:t>
      </w:r>
      <w:r w:rsidR="0093383D" w:rsidRPr="00A92380">
        <w:rPr>
          <w:bCs/>
          <w:kern w:val="0"/>
          <w:sz w:val="22"/>
          <w:szCs w:val="22"/>
          <w:lang w:val="en-GB"/>
        </w:rPr>
        <w:t xml:space="preserve">627,367,447 </w:t>
      </w:r>
      <w:r w:rsidRPr="00A92380">
        <w:rPr>
          <w:bCs/>
          <w:kern w:val="0"/>
          <w:sz w:val="22"/>
          <w:szCs w:val="22"/>
          <w:lang w:val="en-GB"/>
        </w:rPr>
        <w:t xml:space="preserve">Shares in issue, comprising </w:t>
      </w:r>
      <w:r w:rsidR="0093383D" w:rsidRPr="00A92380">
        <w:rPr>
          <w:bCs/>
          <w:kern w:val="0"/>
          <w:sz w:val="22"/>
          <w:szCs w:val="22"/>
          <w:lang w:val="en-GB"/>
        </w:rPr>
        <w:t xml:space="preserve">432,367,447 </w:t>
      </w:r>
      <w:r w:rsidRPr="00A92380">
        <w:rPr>
          <w:bCs/>
          <w:kern w:val="0"/>
          <w:sz w:val="22"/>
          <w:szCs w:val="22"/>
          <w:lang w:val="en-GB"/>
        </w:rPr>
        <w:t xml:space="preserve">A Shares and </w:t>
      </w:r>
      <w:r w:rsidR="0093383D" w:rsidRPr="00A92380">
        <w:rPr>
          <w:bCs/>
          <w:kern w:val="0"/>
          <w:sz w:val="22"/>
          <w:szCs w:val="22"/>
          <w:lang w:val="en-GB"/>
        </w:rPr>
        <w:t xml:space="preserve">195,000,000 </w:t>
      </w:r>
      <w:r w:rsidRPr="00A92380">
        <w:rPr>
          <w:bCs/>
          <w:kern w:val="0"/>
          <w:sz w:val="22"/>
          <w:szCs w:val="22"/>
          <w:lang w:val="en-GB"/>
        </w:rPr>
        <w:t>H Shares</w:t>
      </w:r>
      <w:r w:rsidR="005A793F" w:rsidRPr="00A92380">
        <w:rPr>
          <w:bCs/>
          <w:kern w:val="0"/>
          <w:sz w:val="22"/>
          <w:szCs w:val="22"/>
          <w:lang w:val="en-GB"/>
        </w:rPr>
        <w:t xml:space="preserve"> and 10,692,000</w:t>
      </w:r>
      <w:r w:rsidR="005A793F">
        <w:rPr>
          <w:bCs/>
          <w:kern w:val="0"/>
          <w:sz w:val="22"/>
          <w:szCs w:val="22"/>
          <w:lang w:val="en-GB"/>
        </w:rPr>
        <w:t xml:space="preserve"> outstanding </w:t>
      </w:r>
      <w:r w:rsidR="001E0696">
        <w:rPr>
          <w:bCs/>
          <w:kern w:val="0"/>
          <w:sz w:val="22"/>
          <w:szCs w:val="22"/>
          <w:lang w:val="en-GB"/>
        </w:rPr>
        <w:t>Share O</w:t>
      </w:r>
      <w:r w:rsidR="005A793F">
        <w:rPr>
          <w:bCs/>
          <w:kern w:val="0"/>
          <w:sz w:val="22"/>
          <w:szCs w:val="22"/>
          <w:lang w:val="en-GB"/>
        </w:rPr>
        <w:t>ptions</w:t>
      </w:r>
      <w:r w:rsidRPr="00570107">
        <w:rPr>
          <w:bCs/>
          <w:kern w:val="0"/>
          <w:sz w:val="22"/>
          <w:szCs w:val="22"/>
          <w:lang w:val="en-GB"/>
        </w:rPr>
        <w:t xml:space="preserve">. Save as aforesaid, the Company has no other outstanding shares, options, warrants, derivatives or other relevant securities (as defined in Note 4 to Rule 22 of the Takeovers Code) that carry a right to subscribe for or which are convertible into Shares. </w:t>
      </w:r>
    </w:p>
    <w:p w14:paraId="0661FF34" w14:textId="77777777" w:rsidR="004302EF" w:rsidRDefault="004302EF"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p>
    <w:p w14:paraId="78883226" w14:textId="77777777" w:rsidR="00570107" w:rsidRPr="00570107" w:rsidRDefault="00570107"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sidRPr="00570107">
        <w:rPr>
          <w:b/>
          <w:bCs/>
          <w:kern w:val="0"/>
          <w:sz w:val="22"/>
          <w:szCs w:val="22"/>
          <w:lang w:val="en-GB"/>
        </w:rPr>
        <w:t xml:space="preserve">FUND RAISING ACTIVITIES IN THE PAST TWELVE MONTHS </w:t>
      </w:r>
    </w:p>
    <w:p w14:paraId="1BF8C7DB"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3217CD57" w14:textId="52D2C2A9" w:rsidR="00570107" w:rsidRDefault="001E0696"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Pr>
          <w:bCs/>
          <w:kern w:val="0"/>
          <w:sz w:val="22"/>
          <w:szCs w:val="22"/>
          <w:lang w:val="en-GB"/>
        </w:rPr>
        <w:t>Save for the 5,508,000 new A Shares issued upon the exercise of the Share Options,</w:t>
      </w:r>
      <w:r w:rsidRPr="00570107">
        <w:rPr>
          <w:bCs/>
          <w:kern w:val="0"/>
          <w:sz w:val="22"/>
          <w:szCs w:val="22"/>
          <w:lang w:val="en-GB"/>
        </w:rPr>
        <w:t xml:space="preserve"> </w:t>
      </w:r>
      <w:r>
        <w:rPr>
          <w:bCs/>
          <w:kern w:val="0"/>
          <w:sz w:val="22"/>
          <w:szCs w:val="22"/>
          <w:lang w:val="en-GB"/>
        </w:rPr>
        <w:t>t</w:t>
      </w:r>
      <w:r w:rsidR="00570107" w:rsidRPr="00570107">
        <w:rPr>
          <w:bCs/>
          <w:kern w:val="0"/>
          <w:sz w:val="22"/>
          <w:szCs w:val="22"/>
          <w:lang w:val="en-GB"/>
        </w:rPr>
        <w:t xml:space="preserve">he Company has not carried out any fund raising exercises through issue of any equity securities during the 12 months immediately preceding the date of this announcement. </w:t>
      </w:r>
    </w:p>
    <w:p w14:paraId="562D3F99"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20EDA4E1" w14:textId="77777777" w:rsidR="00570107" w:rsidRPr="00570107" w:rsidRDefault="00570107"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sidRPr="00570107">
        <w:rPr>
          <w:b/>
          <w:bCs/>
          <w:kern w:val="0"/>
          <w:sz w:val="22"/>
          <w:szCs w:val="22"/>
          <w:lang w:val="en-GB"/>
        </w:rPr>
        <w:t>PROPOSED AMENDMENTS TO THE ARTICLES</w:t>
      </w:r>
    </w:p>
    <w:p w14:paraId="57DB0C7A"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097A7BC4" w14:textId="42BC3BE4"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570107">
        <w:rPr>
          <w:bCs/>
          <w:kern w:val="0"/>
          <w:sz w:val="22"/>
          <w:szCs w:val="22"/>
          <w:lang w:val="en-GB"/>
        </w:rPr>
        <w:t>In</w:t>
      </w:r>
      <w:r w:rsidR="00E030DA">
        <w:rPr>
          <w:bCs/>
          <w:kern w:val="0"/>
          <w:sz w:val="22"/>
          <w:szCs w:val="22"/>
          <w:lang w:val="en-GB"/>
        </w:rPr>
        <w:t xml:space="preserve"> the</w:t>
      </w:r>
      <w:r w:rsidRPr="00570107">
        <w:rPr>
          <w:bCs/>
          <w:kern w:val="0"/>
          <w:sz w:val="22"/>
          <w:szCs w:val="22"/>
          <w:lang w:val="en-GB"/>
        </w:rPr>
        <w:t xml:space="preserve"> light of the Proposed A Shares Issue, the Articles of the Company will need to be amended in accordance with the relevant laws and regulations. </w:t>
      </w:r>
    </w:p>
    <w:p w14:paraId="3AEAC0B5"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5AEFA390" w14:textId="281594C6"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570107">
        <w:rPr>
          <w:bCs/>
          <w:kern w:val="0"/>
          <w:sz w:val="22"/>
          <w:szCs w:val="22"/>
          <w:lang w:val="en-GB"/>
        </w:rPr>
        <w:t xml:space="preserve">The Board proposes to seek from the Shareholders at the </w:t>
      </w:r>
      <w:r w:rsidR="006A30A4">
        <w:rPr>
          <w:bCs/>
          <w:kern w:val="0"/>
          <w:sz w:val="22"/>
          <w:szCs w:val="22"/>
          <w:lang w:val="en-GB"/>
        </w:rPr>
        <w:t>AGM</w:t>
      </w:r>
      <w:r w:rsidRPr="00570107">
        <w:rPr>
          <w:bCs/>
          <w:kern w:val="0"/>
          <w:sz w:val="22"/>
          <w:szCs w:val="22"/>
          <w:lang w:val="en-GB"/>
        </w:rPr>
        <w:t xml:space="preserve"> the relevant authorisation to the Board to make corresponding adjustments and amendments to the Articles (including but not limited to adjustments and amendments to the wording, sections, terms, conditions of effect and others) based on the results and the actual conditions of the Proposed A Shares Issue, and to make corresponding adjustments and amendments to the content of the Articles relating to registered capital and share capital structure upon completion of the Proposed A Shares Issue. </w:t>
      </w:r>
    </w:p>
    <w:p w14:paraId="3662B3EA"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039CE15E" w14:textId="2BE65905"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570107">
        <w:rPr>
          <w:bCs/>
          <w:kern w:val="0"/>
          <w:sz w:val="22"/>
          <w:szCs w:val="22"/>
          <w:lang w:val="en-GB"/>
        </w:rPr>
        <w:t xml:space="preserve">The proposal regarding the relevant authorisation to the Articles will be submitted to the </w:t>
      </w:r>
      <w:r w:rsidR="006A30A4">
        <w:rPr>
          <w:bCs/>
          <w:kern w:val="0"/>
          <w:sz w:val="22"/>
          <w:szCs w:val="22"/>
          <w:lang w:val="en-GB"/>
        </w:rPr>
        <w:t>AGM</w:t>
      </w:r>
      <w:r w:rsidRPr="00570107">
        <w:rPr>
          <w:bCs/>
          <w:kern w:val="0"/>
          <w:sz w:val="22"/>
          <w:szCs w:val="22"/>
          <w:lang w:val="en-GB"/>
        </w:rPr>
        <w:t xml:space="preserve"> for consideration and approval by way of special resolution.</w:t>
      </w:r>
    </w:p>
    <w:p w14:paraId="347E7FF5"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73FFA54E" w14:textId="77777777" w:rsidR="00570107" w:rsidRPr="00570107" w:rsidRDefault="00570107"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sidRPr="00570107">
        <w:rPr>
          <w:b/>
          <w:bCs/>
          <w:kern w:val="0"/>
          <w:sz w:val="22"/>
          <w:szCs w:val="22"/>
          <w:lang w:val="en-GB"/>
        </w:rPr>
        <w:t xml:space="preserve">IMPLICATIONS UNDER THE LISTING RULES </w:t>
      </w:r>
    </w:p>
    <w:p w14:paraId="3175903B"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062AFAAF" w14:textId="10118156" w:rsidR="00120756" w:rsidRDefault="004F797B" w:rsidP="004F797B">
      <w:pPr>
        <w:pStyle w:val="BodyText1"/>
        <w:snapToGrid w:val="0"/>
        <w:spacing w:line="240" w:lineRule="auto"/>
        <w:ind w:left="0"/>
        <w:rPr>
          <w:rFonts w:ascii="Times New Roman" w:eastAsiaTheme="minorEastAsia" w:hAnsi="Times New Roman"/>
          <w:color w:val="auto"/>
          <w:sz w:val="22"/>
          <w:szCs w:val="22"/>
        </w:rPr>
      </w:pPr>
      <w:r>
        <w:rPr>
          <w:rFonts w:ascii="Times New Roman" w:eastAsiaTheme="minorEastAsia" w:hAnsi="Times New Roman"/>
          <w:color w:val="auto"/>
          <w:sz w:val="22"/>
          <w:szCs w:val="22"/>
        </w:rPr>
        <w:t>Hualu Investment is</w:t>
      </w:r>
      <w:r w:rsidRPr="00D14392">
        <w:rPr>
          <w:rFonts w:ascii="Times New Roman" w:eastAsiaTheme="minorEastAsia" w:hAnsi="Times New Roman"/>
          <w:color w:val="auto"/>
          <w:sz w:val="22"/>
          <w:szCs w:val="22"/>
        </w:rPr>
        <w:t xml:space="preserve"> </w:t>
      </w:r>
      <w:r w:rsidR="00105C78">
        <w:rPr>
          <w:rFonts w:ascii="Times New Roman" w:eastAsiaTheme="minorEastAsia" w:hAnsi="Times New Roman"/>
          <w:color w:val="auto"/>
          <w:sz w:val="22"/>
          <w:szCs w:val="22"/>
        </w:rPr>
        <w:t>a wholly-</w:t>
      </w:r>
      <w:r>
        <w:rPr>
          <w:rFonts w:ascii="Times New Roman" w:eastAsiaTheme="minorEastAsia" w:hAnsi="Times New Roman"/>
          <w:color w:val="auto"/>
          <w:sz w:val="22"/>
          <w:szCs w:val="22"/>
        </w:rPr>
        <w:t xml:space="preserve">owned subsidiary of HHC, which </w:t>
      </w:r>
      <w:r w:rsidRPr="00D14392">
        <w:rPr>
          <w:rFonts w:ascii="Times New Roman" w:eastAsiaTheme="minorEastAsia" w:hAnsi="Times New Roman"/>
          <w:color w:val="auto"/>
          <w:sz w:val="22"/>
          <w:szCs w:val="22"/>
        </w:rPr>
        <w:t xml:space="preserve">is the controlling shareholder holding approximately </w:t>
      </w:r>
      <w:r w:rsidRPr="00A92380">
        <w:rPr>
          <w:rFonts w:ascii="Times New Roman" w:eastAsiaTheme="minorEastAsia" w:hAnsi="Times New Roman"/>
          <w:color w:val="auto"/>
          <w:sz w:val="22"/>
          <w:szCs w:val="22"/>
        </w:rPr>
        <w:t>36.63%</w:t>
      </w:r>
      <w:r w:rsidRPr="00A33028">
        <w:rPr>
          <w:rFonts w:ascii="Times New Roman" w:eastAsiaTheme="minorEastAsia" w:hAnsi="Times New Roman"/>
          <w:color w:val="auto"/>
          <w:sz w:val="22"/>
          <w:szCs w:val="22"/>
        </w:rPr>
        <w:t xml:space="preserve"> </w:t>
      </w:r>
      <w:r w:rsidRPr="00D14392">
        <w:rPr>
          <w:rFonts w:ascii="Times New Roman" w:eastAsiaTheme="minorEastAsia" w:hAnsi="Times New Roman"/>
          <w:color w:val="auto"/>
          <w:sz w:val="22"/>
          <w:szCs w:val="22"/>
        </w:rPr>
        <w:t>of the total number of Shares of the Company in issue as a</w:t>
      </w:r>
      <w:r>
        <w:rPr>
          <w:rFonts w:ascii="Times New Roman" w:eastAsiaTheme="minorEastAsia" w:hAnsi="Times New Roman"/>
          <w:color w:val="auto"/>
          <w:sz w:val="22"/>
          <w:szCs w:val="22"/>
        </w:rPr>
        <w:t>t the date of this announcement. T</w:t>
      </w:r>
      <w:r w:rsidRPr="00D14392">
        <w:rPr>
          <w:rFonts w:ascii="Times New Roman" w:eastAsiaTheme="minorEastAsia" w:hAnsi="Times New Roman"/>
          <w:color w:val="auto"/>
          <w:sz w:val="22"/>
          <w:szCs w:val="22"/>
        </w:rPr>
        <w:t>herefore</w:t>
      </w:r>
      <w:r>
        <w:rPr>
          <w:rFonts w:ascii="Times New Roman" w:eastAsiaTheme="minorEastAsia" w:hAnsi="Times New Roman"/>
          <w:color w:val="auto"/>
          <w:sz w:val="22"/>
          <w:szCs w:val="22"/>
        </w:rPr>
        <w:t>,</w:t>
      </w:r>
      <w:r w:rsidRPr="00D14392">
        <w:rPr>
          <w:rFonts w:ascii="Times New Roman" w:eastAsiaTheme="minorEastAsia" w:hAnsi="Times New Roman"/>
          <w:color w:val="auto"/>
          <w:sz w:val="22"/>
          <w:szCs w:val="22"/>
        </w:rPr>
        <w:t xml:space="preserve"> </w:t>
      </w:r>
      <w:r>
        <w:rPr>
          <w:rFonts w:ascii="Times New Roman" w:eastAsiaTheme="minorEastAsia" w:hAnsi="Times New Roman"/>
          <w:color w:val="auto"/>
          <w:sz w:val="22"/>
          <w:szCs w:val="22"/>
        </w:rPr>
        <w:t xml:space="preserve">Hualu Investment </w:t>
      </w:r>
      <w:r w:rsidRPr="00D14392">
        <w:rPr>
          <w:rFonts w:ascii="Times New Roman" w:eastAsiaTheme="minorEastAsia" w:hAnsi="Times New Roman"/>
          <w:color w:val="auto"/>
          <w:sz w:val="22"/>
          <w:szCs w:val="22"/>
        </w:rPr>
        <w:t xml:space="preserve">is a connected person of the Company under the Listing Rules. The Proposed A Shares Issue constitutes a connected transaction of the Company and is subject to reporting, announcement and independent shareholders’ approval requirements under Chapter 14A of the Listing Rules. </w:t>
      </w:r>
    </w:p>
    <w:p w14:paraId="39DFB77C"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u w:val="single"/>
          <w:lang w:val="en-GB"/>
        </w:rPr>
      </w:pPr>
    </w:p>
    <w:p w14:paraId="568ED475" w14:textId="19C1264D" w:rsidR="00570107" w:rsidRPr="004F797B" w:rsidRDefault="004F797B" w:rsidP="004F797B">
      <w:pPr>
        <w:adjustRightInd w:val="0"/>
        <w:snapToGrid w:val="0"/>
        <w:spacing w:after="0" w:line="240" w:lineRule="auto"/>
        <w:jc w:val="both"/>
        <w:rPr>
          <w:rFonts w:eastAsiaTheme="minorEastAsia"/>
          <w:sz w:val="22"/>
          <w:szCs w:val="22"/>
        </w:rPr>
      </w:pPr>
      <w:r w:rsidRPr="00A92380">
        <w:rPr>
          <w:rFonts w:eastAsiaTheme="minorEastAsia"/>
          <w:sz w:val="22"/>
          <w:szCs w:val="22"/>
        </w:rPr>
        <w:t>Mr. Cong Kechun</w:t>
      </w:r>
      <w:r w:rsidR="00570107" w:rsidRPr="00A92380">
        <w:rPr>
          <w:bCs/>
          <w:kern w:val="0"/>
          <w:sz w:val="22"/>
          <w:szCs w:val="22"/>
          <w:lang w:val="en-GB"/>
        </w:rPr>
        <w:t xml:space="preserve">, being a Director, </w:t>
      </w:r>
      <w:r w:rsidR="00105C78" w:rsidRPr="00A92380">
        <w:rPr>
          <w:bCs/>
          <w:kern w:val="0"/>
          <w:sz w:val="22"/>
          <w:szCs w:val="22"/>
          <w:lang w:val="en-GB"/>
        </w:rPr>
        <w:t xml:space="preserve">due to </w:t>
      </w:r>
      <w:r w:rsidR="00F330AC" w:rsidRPr="00A92380">
        <w:rPr>
          <w:bCs/>
          <w:kern w:val="0"/>
          <w:sz w:val="22"/>
          <w:szCs w:val="22"/>
          <w:lang w:val="en-GB"/>
        </w:rPr>
        <w:t>his</w:t>
      </w:r>
      <w:r w:rsidR="00105C78" w:rsidRPr="00A92380">
        <w:rPr>
          <w:bCs/>
          <w:kern w:val="0"/>
          <w:sz w:val="22"/>
          <w:szCs w:val="22"/>
          <w:lang w:val="en-GB"/>
        </w:rPr>
        <w:t xml:space="preserve"> directorships or capacities as a member of the management of HHC</w:t>
      </w:r>
      <w:r w:rsidR="00570107" w:rsidRPr="00A92380">
        <w:rPr>
          <w:bCs/>
          <w:kern w:val="0"/>
          <w:sz w:val="22"/>
          <w:szCs w:val="22"/>
          <w:lang w:val="en-GB"/>
        </w:rPr>
        <w:t>, is therefore</w:t>
      </w:r>
      <w:r w:rsidR="00570107" w:rsidRPr="00570107">
        <w:rPr>
          <w:bCs/>
          <w:kern w:val="0"/>
          <w:sz w:val="22"/>
          <w:szCs w:val="22"/>
          <w:lang w:val="en-GB"/>
        </w:rPr>
        <w:t xml:space="preserve"> considered to be materially interested in the relevant board resolutions to approve the Proposed A Shares Issue. Accordingly, </w:t>
      </w:r>
      <w:r w:rsidRPr="00A92380">
        <w:rPr>
          <w:rFonts w:eastAsiaTheme="minorEastAsia"/>
          <w:sz w:val="22"/>
          <w:szCs w:val="22"/>
        </w:rPr>
        <w:t>Mr. Cong Kechun</w:t>
      </w:r>
      <w:r w:rsidR="001C10B3" w:rsidRPr="00A92380">
        <w:rPr>
          <w:bCs/>
          <w:kern w:val="0"/>
          <w:sz w:val="22"/>
          <w:szCs w:val="22"/>
          <w:lang w:val="en-GB"/>
        </w:rPr>
        <w:t xml:space="preserve"> </w:t>
      </w:r>
      <w:r w:rsidR="00E030DA" w:rsidRPr="00A92380">
        <w:rPr>
          <w:bCs/>
          <w:kern w:val="0"/>
          <w:sz w:val="22"/>
          <w:szCs w:val="22"/>
          <w:lang w:val="en-GB"/>
        </w:rPr>
        <w:t xml:space="preserve">has </w:t>
      </w:r>
      <w:r w:rsidR="00570107" w:rsidRPr="00A92380">
        <w:rPr>
          <w:bCs/>
          <w:kern w:val="0"/>
          <w:sz w:val="22"/>
          <w:szCs w:val="22"/>
          <w:lang w:val="en-GB"/>
        </w:rPr>
        <w:t>abstained from voting on the Board resolutions to</w:t>
      </w:r>
      <w:r w:rsidR="00570107" w:rsidRPr="00570107">
        <w:rPr>
          <w:bCs/>
          <w:kern w:val="0"/>
          <w:sz w:val="22"/>
          <w:szCs w:val="22"/>
          <w:lang w:val="en-GB"/>
        </w:rPr>
        <w:t xml:space="preserve"> approve the Proposed A Shares Issue. Save and except for the aforesaid, none of the Directors has any material interest in any of the Proposed A Shares Issue and hence no other Director has abstained on voting such Board resolutions. </w:t>
      </w:r>
    </w:p>
    <w:p w14:paraId="40796020" w14:textId="77777777" w:rsidR="00570107" w:rsidRP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0B697A61"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570107">
        <w:rPr>
          <w:bCs/>
          <w:kern w:val="0"/>
          <w:sz w:val="22"/>
          <w:szCs w:val="22"/>
          <w:lang w:val="en-GB"/>
        </w:rPr>
        <w:t>The Specific Mandate is sought from the shareholders of the Company as required under Rule 13.36 of the Listing Rules, as modified by Chapter 19A of the Listing Rules.</w:t>
      </w:r>
    </w:p>
    <w:p w14:paraId="68888B0A"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594AFA7D" w14:textId="77777777" w:rsidR="00570107" w:rsidRPr="00110354" w:rsidRDefault="00570107"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sidRPr="00110354">
        <w:rPr>
          <w:b/>
          <w:bCs/>
          <w:kern w:val="0"/>
          <w:sz w:val="22"/>
          <w:szCs w:val="22"/>
          <w:lang w:val="en-GB"/>
        </w:rPr>
        <w:t>IMPLICATIONS UNDER THE TAKEOVERS CODE AND APPLICATION FOR WHITEWASH WAIVER</w:t>
      </w:r>
    </w:p>
    <w:p w14:paraId="2C7870EB" w14:textId="77777777"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2390A33E" w14:textId="1DF981D6" w:rsidR="00685667"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685667">
        <w:rPr>
          <w:bCs/>
          <w:kern w:val="0"/>
          <w:sz w:val="22"/>
          <w:szCs w:val="22"/>
          <w:lang w:val="en-GB"/>
        </w:rPr>
        <w:t xml:space="preserve">As at the date of this </w:t>
      </w:r>
      <w:r w:rsidRPr="00A92380">
        <w:rPr>
          <w:bCs/>
          <w:kern w:val="0"/>
          <w:sz w:val="22"/>
          <w:szCs w:val="22"/>
          <w:lang w:val="en-GB"/>
        </w:rPr>
        <w:t xml:space="preserve">announcement, </w:t>
      </w:r>
      <w:r w:rsidR="00F96FDD" w:rsidRPr="00A92380">
        <w:rPr>
          <w:bCs/>
          <w:kern w:val="0"/>
          <w:sz w:val="22"/>
          <w:szCs w:val="22"/>
          <w:lang w:val="en-GB"/>
        </w:rPr>
        <w:t>HHC</w:t>
      </w:r>
      <w:r w:rsidRPr="00A92380">
        <w:rPr>
          <w:bCs/>
          <w:kern w:val="0"/>
          <w:sz w:val="22"/>
          <w:szCs w:val="22"/>
          <w:lang w:val="en-GB"/>
        </w:rPr>
        <w:t xml:space="preserve"> holds </w:t>
      </w:r>
      <w:r w:rsidR="007D385B" w:rsidRPr="00A92380">
        <w:rPr>
          <w:bCs/>
          <w:kern w:val="0"/>
          <w:sz w:val="22"/>
          <w:szCs w:val="22"/>
          <w:lang w:val="en-GB"/>
        </w:rPr>
        <w:t>209,007,260</w:t>
      </w:r>
      <w:r w:rsidR="00F96FDD" w:rsidRPr="00A92380">
        <w:rPr>
          <w:bCs/>
          <w:kern w:val="0"/>
          <w:sz w:val="22"/>
          <w:szCs w:val="22"/>
          <w:lang w:val="en-GB"/>
        </w:rPr>
        <w:t xml:space="preserve"> </w:t>
      </w:r>
      <w:r w:rsidRPr="00A92380">
        <w:rPr>
          <w:bCs/>
          <w:kern w:val="0"/>
          <w:sz w:val="22"/>
          <w:szCs w:val="22"/>
          <w:lang w:val="en-GB"/>
        </w:rPr>
        <w:t>A Shares</w:t>
      </w:r>
      <w:r w:rsidR="00BF35F7" w:rsidRPr="00A92380">
        <w:rPr>
          <w:bCs/>
          <w:kern w:val="0"/>
          <w:sz w:val="22"/>
          <w:szCs w:val="22"/>
          <w:lang w:val="en-GB"/>
        </w:rPr>
        <w:t xml:space="preserve"> (itself and through Hualu Investment) and 20,827,800 H Shares</w:t>
      </w:r>
      <w:r w:rsidRPr="00A92380">
        <w:rPr>
          <w:bCs/>
          <w:kern w:val="0"/>
          <w:sz w:val="22"/>
          <w:szCs w:val="22"/>
          <w:lang w:val="en-GB"/>
        </w:rPr>
        <w:t>,</w:t>
      </w:r>
      <w:r w:rsidR="00BF35F7" w:rsidRPr="00A92380">
        <w:rPr>
          <w:bCs/>
          <w:kern w:val="0"/>
          <w:sz w:val="22"/>
          <w:szCs w:val="22"/>
          <w:lang w:val="en-GB"/>
        </w:rPr>
        <w:t xml:space="preserve"> (itself and through </w:t>
      </w:r>
      <w:r w:rsidR="003F4145" w:rsidRPr="00A92380">
        <w:rPr>
          <w:bCs/>
          <w:kern w:val="0"/>
          <w:sz w:val="22"/>
          <w:szCs w:val="22"/>
          <w:lang w:val="en-GB"/>
        </w:rPr>
        <w:t>Well Bring</w:t>
      </w:r>
      <w:r w:rsidR="00BF35F7" w:rsidRPr="00A92380">
        <w:rPr>
          <w:bCs/>
          <w:kern w:val="0"/>
          <w:sz w:val="22"/>
          <w:szCs w:val="22"/>
          <w:lang w:val="en-GB"/>
        </w:rPr>
        <w:t>)</w:t>
      </w:r>
      <w:r w:rsidRPr="00A92380">
        <w:rPr>
          <w:bCs/>
          <w:kern w:val="0"/>
          <w:sz w:val="22"/>
          <w:szCs w:val="22"/>
          <w:lang w:val="en-GB"/>
        </w:rPr>
        <w:t xml:space="preserve"> representing approximately </w:t>
      </w:r>
      <w:r w:rsidR="003F4145" w:rsidRPr="00A92380">
        <w:rPr>
          <w:bCs/>
          <w:kern w:val="0"/>
          <w:sz w:val="22"/>
          <w:szCs w:val="22"/>
          <w:lang w:val="en-GB"/>
        </w:rPr>
        <w:t>36.63</w:t>
      </w:r>
      <w:r w:rsidR="00140F43" w:rsidRPr="00A92380">
        <w:rPr>
          <w:bCs/>
          <w:kern w:val="0"/>
          <w:sz w:val="22"/>
          <w:szCs w:val="22"/>
          <w:lang w:val="en-GB"/>
        </w:rPr>
        <w:t xml:space="preserve">% </w:t>
      </w:r>
      <w:r w:rsidRPr="00A92380">
        <w:rPr>
          <w:bCs/>
          <w:kern w:val="0"/>
          <w:sz w:val="22"/>
          <w:szCs w:val="22"/>
          <w:lang w:val="en-GB"/>
        </w:rPr>
        <w:t xml:space="preserve">of the total issued share capital of the Company. Upon completion of the Proposed A Shares Issue, </w:t>
      </w:r>
      <w:r w:rsidR="00140F43" w:rsidRPr="00A92380">
        <w:rPr>
          <w:bCs/>
          <w:kern w:val="0"/>
          <w:sz w:val="22"/>
          <w:szCs w:val="22"/>
          <w:lang w:val="en-GB"/>
        </w:rPr>
        <w:t>HHC</w:t>
      </w:r>
      <w:r w:rsidRPr="00A92380">
        <w:rPr>
          <w:bCs/>
          <w:kern w:val="0"/>
          <w:sz w:val="22"/>
          <w:szCs w:val="22"/>
          <w:lang w:val="en-GB"/>
        </w:rPr>
        <w:t>’s</w:t>
      </w:r>
      <w:r w:rsidR="00120756" w:rsidRPr="00A92380">
        <w:rPr>
          <w:bCs/>
          <w:kern w:val="0"/>
          <w:sz w:val="22"/>
          <w:szCs w:val="22"/>
          <w:lang w:val="en-GB"/>
        </w:rPr>
        <w:t xml:space="preserve"> aggregate</w:t>
      </w:r>
      <w:r w:rsidRPr="00A92380">
        <w:rPr>
          <w:bCs/>
          <w:kern w:val="0"/>
          <w:sz w:val="22"/>
          <w:szCs w:val="22"/>
          <w:lang w:val="en-GB"/>
        </w:rPr>
        <w:t xml:space="preserve"> shareholding in the Company is expected to increase from approximately </w:t>
      </w:r>
      <w:r w:rsidR="00140F43" w:rsidRPr="00A92380">
        <w:rPr>
          <w:rFonts w:eastAsiaTheme="minorEastAsia"/>
          <w:sz w:val="22"/>
          <w:szCs w:val="22"/>
        </w:rPr>
        <w:t xml:space="preserve">36.63% </w:t>
      </w:r>
      <w:r w:rsidRPr="00A92380">
        <w:rPr>
          <w:bCs/>
          <w:kern w:val="0"/>
          <w:sz w:val="22"/>
          <w:szCs w:val="22"/>
          <w:lang w:val="en-GB"/>
        </w:rPr>
        <w:t>to</w:t>
      </w:r>
      <w:r w:rsidRPr="00685667">
        <w:rPr>
          <w:bCs/>
          <w:kern w:val="0"/>
          <w:sz w:val="22"/>
          <w:szCs w:val="22"/>
          <w:lang w:val="en-GB"/>
        </w:rPr>
        <w:t xml:space="preserve"> approximately </w:t>
      </w:r>
      <w:r w:rsidR="00A00542">
        <w:rPr>
          <w:bCs/>
          <w:kern w:val="0"/>
          <w:sz w:val="22"/>
          <w:szCs w:val="22"/>
          <w:lang w:val="en-GB"/>
        </w:rPr>
        <w:t>40.10</w:t>
      </w:r>
      <w:r w:rsidR="00A00542" w:rsidRPr="00685667">
        <w:rPr>
          <w:bCs/>
          <w:kern w:val="0"/>
          <w:sz w:val="22"/>
          <w:szCs w:val="22"/>
          <w:lang w:val="en-GB"/>
        </w:rPr>
        <w:t xml:space="preserve">%. </w:t>
      </w:r>
      <w:r w:rsidRPr="00685667">
        <w:rPr>
          <w:bCs/>
          <w:kern w:val="0"/>
          <w:sz w:val="22"/>
          <w:szCs w:val="22"/>
          <w:lang w:val="en-GB"/>
        </w:rPr>
        <w:t xml:space="preserve">In the absence of an applicable waiver, the Proposed A Shares Issue will give rise to an obligation on the part of </w:t>
      </w:r>
      <w:r w:rsidR="00140F43">
        <w:rPr>
          <w:bCs/>
          <w:kern w:val="0"/>
          <w:sz w:val="22"/>
          <w:szCs w:val="22"/>
          <w:lang w:val="en-GB"/>
        </w:rPr>
        <w:t>HHC</w:t>
      </w:r>
      <w:r w:rsidRPr="00685667">
        <w:rPr>
          <w:bCs/>
          <w:kern w:val="0"/>
          <w:sz w:val="22"/>
          <w:szCs w:val="22"/>
          <w:lang w:val="en-GB"/>
        </w:rPr>
        <w:t xml:space="preserve"> to make a mandatory offer for all the Shares in issue other than those already owned or agreed to be acquired by it under Rule 26.1 of the Takeovers Code. </w:t>
      </w:r>
    </w:p>
    <w:p w14:paraId="7ED33A04" w14:textId="77777777" w:rsidR="00685667"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0865AA03" w14:textId="3DE521B9" w:rsidR="00570107" w:rsidRDefault="00140F43"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Pr>
          <w:bCs/>
          <w:kern w:val="0"/>
          <w:sz w:val="22"/>
          <w:szCs w:val="22"/>
          <w:lang w:val="en-GB"/>
        </w:rPr>
        <w:t>HHC</w:t>
      </w:r>
      <w:r w:rsidR="00685667" w:rsidRPr="00685667">
        <w:rPr>
          <w:bCs/>
          <w:kern w:val="0"/>
          <w:sz w:val="22"/>
          <w:szCs w:val="22"/>
          <w:lang w:val="en-GB"/>
        </w:rPr>
        <w:t xml:space="preserve"> will apply for the Whitewash Waiver from compliance with Rule 26.1 of the Takeovers Code. The Whitewash Waiver, if granted by the Executive, is expected to be subject to, among other things, the approval of the Whitewash Waiver by at least 75% of the independent votes that are cast either in person or by proxy at the </w:t>
      </w:r>
      <w:r w:rsidR="006A30A4">
        <w:rPr>
          <w:bCs/>
          <w:kern w:val="0"/>
          <w:sz w:val="22"/>
          <w:szCs w:val="22"/>
          <w:lang w:val="en-GB"/>
        </w:rPr>
        <w:t>AGM</w:t>
      </w:r>
      <w:r w:rsidR="00685667" w:rsidRPr="00685667">
        <w:rPr>
          <w:bCs/>
          <w:kern w:val="0"/>
          <w:sz w:val="22"/>
          <w:szCs w:val="22"/>
          <w:lang w:val="en-GB"/>
        </w:rPr>
        <w:t xml:space="preserve">, and the approval of the Proposed A Shares Issue and the A Shares Subscription Agreement by more than 50% of the independent votes that are cast either in person or by proxy at the </w:t>
      </w:r>
      <w:r w:rsidR="006A30A4">
        <w:rPr>
          <w:bCs/>
          <w:kern w:val="0"/>
          <w:sz w:val="22"/>
          <w:szCs w:val="22"/>
          <w:lang w:val="en-GB"/>
        </w:rPr>
        <w:t>AGM</w:t>
      </w:r>
      <w:r w:rsidR="00685667" w:rsidRPr="00685667">
        <w:rPr>
          <w:bCs/>
          <w:kern w:val="0"/>
          <w:sz w:val="22"/>
          <w:szCs w:val="22"/>
          <w:lang w:val="en-GB"/>
        </w:rPr>
        <w:t xml:space="preserve"> as required under the Takeovers Code. Further, under the Articles, the Proposed A Shares Issue and the A Shares Subscription Agreement will have to be approved by at least two-thirds of the votes cast on a poll by the Independent Shareholders at each of the </w:t>
      </w:r>
      <w:r w:rsidR="006A30A4">
        <w:rPr>
          <w:bCs/>
          <w:kern w:val="0"/>
          <w:sz w:val="22"/>
          <w:szCs w:val="22"/>
          <w:lang w:val="en-GB"/>
        </w:rPr>
        <w:t>AGM</w:t>
      </w:r>
      <w:r w:rsidR="00685667" w:rsidRPr="00685667">
        <w:rPr>
          <w:bCs/>
          <w:kern w:val="0"/>
          <w:sz w:val="22"/>
          <w:szCs w:val="22"/>
          <w:lang w:val="en-GB"/>
        </w:rPr>
        <w:t xml:space="preserve">, the A Shares Class Meeting and the H Shares Class Meeting. The Proposed A Shares Issue will not proceed if the Whitewash Waiver is not granted by the Executive or the Proposed A Shares Issue is not approved by the Independent Shareholders at the </w:t>
      </w:r>
      <w:r w:rsidR="006A30A4">
        <w:rPr>
          <w:bCs/>
          <w:kern w:val="0"/>
          <w:sz w:val="22"/>
          <w:szCs w:val="22"/>
          <w:lang w:val="en-GB"/>
        </w:rPr>
        <w:t>AGM</w:t>
      </w:r>
      <w:r w:rsidR="00685667" w:rsidRPr="00685667">
        <w:rPr>
          <w:bCs/>
          <w:kern w:val="0"/>
          <w:sz w:val="22"/>
          <w:szCs w:val="22"/>
          <w:lang w:val="en-GB"/>
        </w:rPr>
        <w:t xml:space="preserve"> and the Class Meetings, or if the Whitewash Waiver is not approved by at least 75% of the independent votes that are cast either in person or by proxy by the Independent Shareholders at the </w:t>
      </w:r>
      <w:r w:rsidR="006A30A4">
        <w:rPr>
          <w:bCs/>
          <w:kern w:val="0"/>
          <w:sz w:val="22"/>
          <w:szCs w:val="22"/>
          <w:lang w:val="en-GB"/>
        </w:rPr>
        <w:t>AGM</w:t>
      </w:r>
      <w:r w:rsidR="00685667" w:rsidRPr="00685667">
        <w:rPr>
          <w:bCs/>
          <w:kern w:val="0"/>
          <w:sz w:val="22"/>
          <w:szCs w:val="22"/>
          <w:lang w:val="en-GB"/>
        </w:rPr>
        <w:t>.</w:t>
      </w:r>
    </w:p>
    <w:p w14:paraId="3F37E0A0" w14:textId="77777777" w:rsidR="00685667"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5DB1220E" w14:textId="45B42E90" w:rsidR="00685667"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685667">
        <w:rPr>
          <w:bCs/>
          <w:kern w:val="0"/>
          <w:sz w:val="22"/>
          <w:szCs w:val="22"/>
          <w:lang w:val="en-GB"/>
        </w:rPr>
        <w:t xml:space="preserve">As at the date of this announcement, the Company does not believe that the Proposed A Shares Issue gives rise to any concerns in relation to compliance with other applicable rules or regulations (including the Listing Rules). If a concern should arise after the release of this announcement, the Company will endeavour to resolve the matter to the satisfaction of the relevant authority as soon as possible but in any event before the despatch of the circular in respect of the Whitewash Waiver. The Company notes that the Executive may not grant the Whitewash Waiver if the Proposed A Shares Issue does not comply with other applicable rules and regulations. </w:t>
      </w:r>
      <w:r w:rsidR="00E21A93">
        <w:rPr>
          <w:bCs/>
          <w:kern w:val="0"/>
          <w:sz w:val="22"/>
          <w:szCs w:val="22"/>
          <w:lang w:val="en-GB"/>
        </w:rPr>
        <w:t>HHC</w:t>
      </w:r>
      <w:r w:rsidR="00EE0FEF">
        <w:rPr>
          <w:bCs/>
          <w:kern w:val="0"/>
          <w:sz w:val="22"/>
          <w:szCs w:val="22"/>
          <w:lang w:val="en-GB"/>
        </w:rPr>
        <w:t>, its associates</w:t>
      </w:r>
      <w:r w:rsidRPr="00685667">
        <w:rPr>
          <w:bCs/>
          <w:kern w:val="0"/>
          <w:sz w:val="22"/>
          <w:szCs w:val="22"/>
          <w:lang w:val="en-GB"/>
        </w:rPr>
        <w:t xml:space="preserve"> and parties acting in concert with </w:t>
      </w:r>
      <w:r w:rsidR="00EE0FEF">
        <w:rPr>
          <w:bCs/>
          <w:kern w:val="0"/>
          <w:sz w:val="22"/>
          <w:szCs w:val="22"/>
          <w:lang w:val="en-GB"/>
        </w:rPr>
        <w:t>it (including Hualu Investment and Well Bring)</w:t>
      </w:r>
      <w:r w:rsidR="00EE0FEF" w:rsidRPr="00685667">
        <w:rPr>
          <w:bCs/>
          <w:kern w:val="0"/>
          <w:sz w:val="22"/>
          <w:szCs w:val="22"/>
          <w:lang w:val="en-GB"/>
        </w:rPr>
        <w:t xml:space="preserve"> </w:t>
      </w:r>
      <w:r w:rsidRPr="00685667">
        <w:rPr>
          <w:bCs/>
          <w:kern w:val="0"/>
          <w:sz w:val="22"/>
          <w:szCs w:val="22"/>
          <w:lang w:val="en-GB"/>
        </w:rPr>
        <w:t xml:space="preserve">and those who are involved in or interested in the Proposed A Shares Issue and/or the Whitewash Waiver will be required to abstain from voting in respect of the resolution(s) to approve the Proposed A Shares Issue and the Whitewash Waiver at the </w:t>
      </w:r>
      <w:r w:rsidR="006A30A4">
        <w:rPr>
          <w:bCs/>
          <w:kern w:val="0"/>
          <w:sz w:val="22"/>
          <w:szCs w:val="22"/>
          <w:lang w:val="en-GB"/>
        </w:rPr>
        <w:t>AGM</w:t>
      </w:r>
      <w:r w:rsidRPr="00685667">
        <w:rPr>
          <w:bCs/>
          <w:kern w:val="0"/>
          <w:sz w:val="22"/>
          <w:szCs w:val="22"/>
          <w:lang w:val="en-GB"/>
        </w:rPr>
        <w:t xml:space="preserve"> and the Class Meetings (as the case may be).</w:t>
      </w:r>
    </w:p>
    <w:p w14:paraId="6F745B4F" w14:textId="77777777" w:rsidR="00685667"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5DDFD8F0" w14:textId="48CE8698" w:rsidR="00685667"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685667">
        <w:rPr>
          <w:bCs/>
          <w:kern w:val="0"/>
          <w:sz w:val="22"/>
          <w:szCs w:val="22"/>
          <w:lang w:val="en-GB"/>
        </w:rPr>
        <w:t xml:space="preserve">Prior to the Proposed A Shares Issue, </w:t>
      </w:r>
      <w:r w:rsidR="002F390A">
        <w:rPr>
          <w:bCs/>
          <w:kern w:val="0"/>
          <w:sz w:val="22"/>
          <w:szCs w:val="22"/>
          <w:lang w:val="en-GB"/>
        </w:rPr>
        <w:t>HHC</w:t>
      </w:r>
      <w:r w:rsidRPr="00685667">
        <w:rPr>
          <w:bCs/>
          <w:kern w:val="0"/>
          <w:sz w:val="22"/>
          <w:szCs w:val="22"/>
          <w:lang w:val="en-GB"/>
        </w:rPr>
        <w:t>, which is the existing controlling shareholder of the Company</w:t>
      </w:r>
      <w:r w:rsidRPr="00A92380">
        <w:rPr>
          <w:bCs/>
          <w:kern w:val="0"/>
          <w:sz w:val="22"/>
          <w:szCs w:val="22"/>
          <w:lang w:val="en-GB"/>
        </w:rPr>
        <w:t xml:space="preserve">, holds </w:t>
      </w:r>
      <w:r w:rsidR="002F390A" w:rsidRPr="00A92380">
        <w:rPr>
          <w:rFonts w:eastAsiaTheme="minorEastAsia"/>
          <w:sz w:val="22"/>
          <w:szCs w:val="22"/>
        </w:rPr>
        <w:t>36.63%</w:t>
      </w:r>
      <w:r w:rsidRPr="00A92380">
        <w:rPr>
          <w:bCs/>
          <w:kern w:val="0"/>
          <w:sz w:val="22"/>
          <w:szCs w:val="22"/>
          <w:lang w:val="en-GB"/>
        </w:rPr>
        <w:t xml:space="preserve"> of the total</w:t>
      </w:r>
      <w:r w:rsidRPr="00685667">
        <w:rPr>
          <w:bCs/>
          <w:kern w:val="0"/>
          <w:sz w:val="22"/>
          <w:szCs w:val="22"/>
          <w:lang w:val="en-GB"/>
        </w:rPr>
        <w:t xml:space="preserve"> number of Shares of the Company</w:t>
      </w:r>
      <w:r w:rsidR="00D844DC">
        <w:rPr>
          <w:bCs/>
          <w:kern w:val="0"/>
          <w:sz w:val="22"/>
          <w:szCs w:val="22"/>
          <w:lang w:val="en-GB"/>
        </w:rPr>
        <w:t xml:space="preserve"> in issue</w:t>
      </w:r>
      <w:r w:rsidRPr="00685667">
        <w:rPr>
          <w:bCs/>
          <w:kern w:val="0"/>
          <w:sz w:val="22"/>
          <w:szCs w:val="22"/>
          <w:lang w:val="en-GB"/>
        </w:rPr>
        <w:t xml:space="preserve">. Immediately upon the completion of the Proposed A Shares Issue, assuming no other change in the number of issued shares in the Company, </w:t>
      </w:r>
      <w:r w:rsidR="002F390A">
        <w:rPr>
          <w:bCs/>
          <w:kern w:val="0"/>
          <w:sz w:val="22"/>
          <w:szCs w:val="22"/>
          <w:lang w:val="en-GB"/>
        </w:rPr>
        <w:t>HHC</w:t>
      </w:r>
      <w:r w:rsidRPr="00685667">
        <w:rPr>
          <w:bCs/>
          <w:kern w:val="0"/>
          <w:sz w:val="22"/>
          <w:szCs w:val="22"/>
          <w:lang w:val="en-GB"/>
        </w:rPr>
        <w:t xml:space="preserve"> will remain as a controlling shareholder of the Company. The Proposed A Shares Issue will not result in </w:t>
      </w:r>
      <w:r w:rsidR="00E030DA">
        <w:rPr>
          <w:bCs/>
          <w:kern w:val="0"/>
          <w:sz w:val="22"/>
          <w:szCs w:val="22"/>
          <w:lang w:val="en-GB"/>
        </w:rPr>
        <w:t>a</w:t>
      </w:r>
      <w:r w:rsidR="00E030DA" w:rsidRPr="00685667">
        <w:rPr>
          <w:bCs/>
          <w:kern w:val="0"/>
          <w:sz w:val="22"/>
          <w:szCs w:val="22"/>
          <w:lang w:val="en-GB"/>
        </w:rPr>
        <w:t xml:space="preserve"> </w:t>
      </w:r>
      <w:r w:rsidRPr="00685667">
        <w:rPr>
          <w:bCs/>
          <w:kern w:val="0"/>
          <w:sz w:val="22"/>
          <w:szCs w:val="22"/>
          <w:lang w:val="en-GB"/>
        </w:rPr>
        <w:t>change in controlling shareholder of the Company.</w:t>
      </w:r>
    </w:p>
    <w:p w14:paraId="6F92571C" w14:textId="77777777" w:rsidR="00685667"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5C24CAE6" w14:textId="77777777" w:rsidR="00685667" w:rsidRPr="005B1938" w:rsidRDefault="00685667" w:rsidP="00570107">
      <w:pPr>
        <w:widowControl/>
        <w:tabs>
          <w:tab w:val="left" w:pos="-240"/>
          <w:tab w:val="left" w:pos="630"/>
        </w:tabs>
        <w:adjustRightInd w:val="0"/>
        <w:spacing w:after="0" w:line="240" w:lineRule="auto"/>
        <w:contextualSpacing/>
        <w:jc w:val="both"/>
        <w:textAlignment w:val="baseline"/>
        <w:rPr>
          <w:b/>
          <w:bCs/>
          <w:kern w:val="0"/>
          <w:sz w:val="22"/>
          <w:szCs w:val="22"/>
          <w:lang w:val="en-GB"/>
        </w:rPr>
      </w:pPr>
      <w:r w:rsidRPr="005B1938">
        <w:rPr>
          <w:b/>
          <w:bCs/>
          <w:kern w:val="0"/>
          <w:sz w:val="22"/>
          <w:szCs w:val="22"/>
          <w:lang w:val="en-GB"/>
        </w:rPr>
        <w:t>ADDITIONAL DISCLOSURE OF INTEREST</w:t>
      </w:r>
    </w:p>
    <w:p w14:paraId="0A88D1F8" w14:textId="77777777" w:rsidR="00685667"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3DEBC699" w14:textId="0E997DFD" w:rsidR="00685667"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r w:rsidRPr="00685667">
        <w:rPr>
          <w:bCs/>
          <w:kern w:val="0"/>
          <w:sz w:val="22"/>
          <w:szCs w:val="22"/>
          <w:lang w:val="en-GB"/>
        </w:rPr>
        <w:t xml:space="preserve">As at the date of this announcement, other than the A Shares to be subscribed for by </w:t>
      </w:r>
      <w:r w:rsidR="009C6762">
        <w:rPr>
          <w:bCs/>
          <w:kern w:val="0"/>
          <w:sz w:val="22"/>
          <w:szCs w:val="22"/>
          <w:lang w:val="en-GB"/>
        </w:rPr>
        <w:t>HHC</w:t>
      </w:r>
      <w:r w:rsidRPr="00685667">
        <w:rPr>
          <w:bCs/>
          <w:kern w:val="0"/>
          <w:sz w:val="22"/>
          <w:szCs w:val="22"/>
          <w:lang w:val="en-GB"/>
        </w:rPr>
        <w:t xml:space="preserve"> pursuant to the A Shares Subscription</w:t>
      </w:r>
      <w:r w:rsidR="00970D1C">
        <w:rPr>
          <w:bCs/>
          <w:kern w:val="0"/>
          <w:sz w:val="22"/>
          <w:szCs w:val="22"/>
          <w:lang w:val="en-GB"/>
        </w:rPr>
        <w:t xml:space="preserve"> </w:t>
      </w:r>
      <w:r w:rsidR="00970D1C">
        <w:rPr>
          <w:bCs/>
          <w:kern w:val="0"/>
          <w:sz w:val="22"/>
          <w:szCs w:val="22"/>
          <w:lang w:val="en-HK"/>
        </w:rPr>
        <w:t>Agreement</w:t>
      </w:r>
      <w:r w:rsidRPr="00685667">
        <w:rPr>
          <w:bCs/>
          <w:kern w:val="0"/>
          <w:sz w:val="22"/>
          <w:szCs w:val="22"/>
          <w:lang w:val="en-GB"/>
        </w:rPr>
        <w:t xml:space="preserve"> </w:t>
      </w:r>
      <w:r w:rsidR="00970D1C">
        <w:rPr>
          <w:bCs/>
          <w:kern w:val="0"/>
          <w:sz w:val="22"/>
          <w:szCs w:val="22"/>
          <w:lang w:val="en-GB"/>
        </w:rPr>
        <w:t>and the</w:t>
      </w:r>
      <w:r w:rsidRPr="00685667">
        <w:rPr>
          <w:bCs/>
          <w:kern w:val="0"/>
          <w:sz w:val="22"/>
          <w:szCs w:val="22"/>
          <w:lang w:val="en-GB"/>
        </w:rPr>
        <w:t xml:space="preserve"> Shares currently held by </w:t>
      </w:r>
      <w:r w:rsidR="0091430C">
        <w:rPr>
          <w:bCs/>
          <w:kern w:val="0"/>
          <w:sz w:val="22"/>
          <w:szCs w:val="22"/>
          <w:lang w:val="en-GB"/>
        </w:rPr>
        <w:t>HHC in aggregate</w:t>
      </w:r>
      <w:r w:rsidRPr="00685667">
        <w:rPr>
          <w:bCs/>
          <w:kern w:val="0"/>
          <w:sz w:val="22"/>
          <w:szCs w:val="22"/>
          <w:lang w:val="en-GB"/>
        </w:rPr>
        <w:t xml:space="preserve">, </w:t>
      </w:r>
      <w:r w:rsidR="0091430C">
        <w:rPr>
          <w:bCs/>
          <w:kern w:val="0"/>
          <w:sz w:val="22"/>
          <w:szCs w:val="22"/>
          <w:lang w:val="en-GB"/>
        </w:rPr>
        <w:t>HHC</w:t>
      </w:r>
      <w:r w:rsidRPr="00685667">
        <w:rPr>
          <w:bCs/>
          <w:kern w:val="0"/>
          <w:sz w:val="22"/>
          <w:szCs w:val="22"/>
          <w:lang w:val="en-GB"/>
        </w:rPr>
        <w:t xml:space="preserve"> confirms that</w:t>
      </w:r>
      <w:r>
        <w:rPr>
          <w:bCs/>
          <w:kern w:val="0"/>
          <w:sz w:val="22"/>
          <w:szCs w:val="22"/>
          <w:lang w:val="en-GB"/>
        </w:rPr>
        <w:t>:</w:t>
      </w:r>
    </w:p>
    <w:p w14:paraId="192EBB91" w14:textId="77777777" w:rsidR="00685667" w:rsidRPr="00970D1C" w:rsidRDefault="00685667" w:rsidP="00570107">
      <w:pPr>
        <w:widowControl/>
        <w:tabs>
          <w:tab w:val="left" w:pos="-240"/>
          <w:tab w:val="left" w:pos="630"/>
        </w:tabs>
        <w:adjustRightInd w:val="0"/>
        <w:spacing w:after="0" w:line="240" w:lineRule="auto"/>
        <w:contextualSpacing/>
        <w:jc w:val="both"/>
        <w:textAlignment w:val="baseline"/>
        <w:rPr>
          <w:bCs/>
          <w:kern w:val="0"/>
          <w:sz w:val="22"/>
          <w:szCs w:val="22"/>
          <w:lang w:val="en-GB"/>
        </w:rPr>
      </w:pPr>
    </w:p>
    <w:p w14:paraId="30DE774E" w14:textId="77777777" w:rsidR="00E17ADB" w:rsidRDefault="00685667"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685667">
        <w:rPr>
          <w:bCs/>
          <w:kern w:val="0"/>
          <w:sz w:val="22"/>
          <w:szCs w:val="22"/>
          <w:lang w:val="en-GB"/>
        </w:rPr>
        <w:lastRenderedPageBreak/>
        <w:t xml:space="preserve">none of </w:t>
      </w:r>
      <w:r w:rsidR="00644CDE">
        <w:rPr>
          <w:bCs/>
          <w:kern w:val="0"/>
          <w:sz w:val="22"/>
          <w:szCs w:val="22"/>
          <w:lang w:val="en-GB"/>
        </w:rPr>
        <w:t>HHC</w:t>
      </w:r>
      <w:r w:rsidR="00644CDE" w:rsidRPr="00685667">
        <w:rPr>
          <w:bCs/>
          <w:kern w:val="0"/>
          <w:sz w:val="22"/>
          <w:szCs w:val="22"/>
          <w:lang w:val="en-GB"/>
        </w:rPr>
        <w:t xml:space="preserve"> </w:t>
      </w:r>
      <w:r w:rsidRPr="00685667">
        <w:rPr>
          <w:bCs/>
          <w:kern w:val="0"/>
          <w:sz w:val="22"/>
          <w:szCs w:val="22"/>
          <w:lang w:val="en-GB"/>
        </w:rPr>
        <w:t xml:space="preserve">or parties acting in concert with it has dealt in any Shares, acquired or entered into any agreement to acquire any voting rights in the Company within the six months immediately prior to the date of this announcement; </w:t>
      </w:r>
    </w:p>
    <w:p w14:paraId="6193A5B4"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7848D755" w14:textId="77777777" w:rsidR="00E17ADB" w:rsidRDefault="00685667"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E17ADB">
        <w:rPr>
          <w:bCs/>
          <w:kern w:val="0"/>
          <w:sz w:val="22"/>
          <w:szCs w:val="22"/>
          <w:lang w:val="en-GB"/>
        </w:rPr>
        <w:t xml:space="preserve">none of </w:t>
      </w:r>
      <w:r w:rsidR="00644CDE">
        <w:rPr>
          <w:bCs/>
          <w:kern w:val="0"/>
          <w:sz w:val="22"/>
          <w:szCs w:val="22"/>
          <w:lang w:val="en-GB"/>
        </w:rPr>
        <w:t>HHC</w:t>
      </w:r>
      <w:r w:rsidR="00644CDE" w:rsidRPr="00E17ADB">
        <w:rPr>
          <w:bCs/>
          <w:kern w:val="0"/>
          <w:sz w:val="22"/>
          <w:szCs w:val="22"/>
          <w:lang w:val="en-GB"/>
        </w:rPr>
        <w:t xml:space="preserve"> </w:t>
      </w:r>
      <w:r w:rsidRPr="00E17ADB">
        <w:rPr>
          <w:bCs/>
          <w:kern w:val="0"/>
          <w:sz w:val="22"/>
          <w:szCs w:val="22"/>
          <w:lang w:val="en-GB"/>
        </w:rPr>
        <w:t>or parties acting in concert with it will make any acquisitions or disposals of voting rights in the Company in the period between this announcement and the completion of the</w:t>
      </w:r>
      <w:r w:rsidR="00E17ADB">
        <w:rPr>
          <w:bCs/>
          <w:kern w:val="0"/>
          <w:sz w:val="22"/>
          <w:szCs w:val="22"/>
          <w:lang w:val="en-GB"/>
        </w:rPr>
        <w:t xml:space="preserve"> Proposed A Shares Issue; </w:t>
      </w:r>
    </w:p>
    <w:p w14:paraId="1D79DC21"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66FEA864" w14:textId="77777777" w:rsidR="00E17ADB" w:rsidRPr="00E17ADB" w:rsidRDefault="00685667"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E17ADB">
        <w:rPr>
          <w:bCs/>
          <w:kern w:val="0"/>
          <w:sz w:val="22"/>
          <w:szCs w:val="22"/>
          <w:lang w:val="en-GB"/>
        </w:rPr>
        <w:t xml:space="preserve">there is no holding of voting rights in the Company or rights over any Shares which is owned, controlled or directed by </w:t>
      </w:r>
      <w:r w:rsidR="00ED3F7D">
        <w:rPr>
          <w:bCs/>
          <w:kern w:val="0"/>
          <w:sz w:val="22"/>
          <w:szCs w:val="22"/>
          <w:lang w:val="en-GB"/>
        </w:rPr>
        <w:t>HHC</w:t>
      </w:r>
      <w:r w:rsidR="00ED3F7D" w:rsidRPr="00E17ADB">
        <w:rPr>
          <w:bCs/>
          <w:kern w:val="0"/>
          <w:sz w:val="22"/>
          <w:szCs w:val="22"/>
          <w:lang w:val="en-GB"/>
        </w:rPr>
        <w:t xml:space="preserve"> </w:t>
      </w:r>
      <w:r w:rsidRPr="00E17ADB">
        <w:rPr>
          <w:bCs/>
          <w:kern w:val="0"/>
          <w:sz w:val="22"/>
          <w:szCs w:val="22"/>
          <w:lang w:val="en-GB"/>
        </w:rPr>
        <w:t xml:space="preserve">or any person acting in concert with </w:t>
      </w:r>
      <w:r w:rsidR="00ED3F7D">
        <w:rPr>
          <w:bCs/>
          <w:kern w:val="0"/>
          <w:sz w:val="22"/>
          <w:szCs w:val="22"/>
          <w:lang w:val="en-GB"/>
        </w:rPr>
        <w:t>HHC</w:t>
      </w:r>
      <w:r w:rsidRPr="00E17ADB">
        <w:rPr>
          <w:bCs/>
          <w:kern w:val="0"/>
          <w:sz w:val="22"/>
          <w:szCs w:val="22"/>
          <w:lang w:val="en-GB"/>
        </w:rPr>
        <w:t>;</w:t>
      </w:r>
      <w:r w:rsidR="00E17ADB" w:rsidRPr="00E17ADB">
        <w:t xml:space="preserve"> </w:t>
      </w:r>
    </w:p>
    <w:p w14:paraId="528EEC54"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500D30DA" w14:textId="6A19511F" w:rsidR="00E17ADB" w:rsidRDefault="00E17ADB"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E17ADB">
        <w:rPr>
          <w:bCs/>
          <w:kern w:val="0"/>
          <w:sz w:val="22"/>
          <w:szCs w:val="22"/>
          <w:lang w:val="en-GB"/>
        </w:rPr>
        <w:t xml:space="preserve">none of </w:t>
      </w:r>
      <w:r w:rsidR="00ED3F7D">
        <w:rPr>
          <w:bCs/>
          <w:kern w:val="0"/>
          <w:sz w:val="22"/>
          <w:szCs w:val="22"/>
          <w:lang w:val="en-GB"/>
        </w:rPr>
        <w:t>HHC</w:t>
      </w:r>
      <w:r w:rsidR="00ED3F7D" w:rsidRPr="00E17ADB">
        <w:rPr>
          <w:bCs/>
          <w:kern w:val="0"/>
          <w:sz w:val="22"/>
          <w:szCs w:val="22"/>
          <w:lang w:val="en-GB"/>
        </w:rPr>
        <w:t xml:space="preserve"> </w:t>
      </w:r>
      <w:r w:rsidRPr="00E17ADB">
        <w:rPr>
          <w:bCs/>
          <w:kern w:val="0"/>
          <w:sz w:val="22"/>
          <w:szCs w:val="22"/>
          <w:lang w:val="en-GB"/>
        </w:rPr>
        <w:t xml:space="preserve">or parties acting in concert with it has received any irrevocable commitment from any person to vote for or against the resolutions to be proposed at the </w:t>
      </w:r>
      <w:r w:rsidR="006A30A4">
        <w:rPr>
          <w:bCs/>
          <w:kern w:val="0"/>
          <w:sz w:val="22"/>
          <w:szCs w:val="22"/>
          <w:lang w:val="en-GB"/>
        </w:rPr>
        <w:t>AGM</w:t>
      </w:r>
      <w:r w:rsidRPr="00E17ADB">
        <w:rPr>
          <w:bCs/>
          <w:kern w:val="0"/>
          <w:sz w:val="22"/>
          <w:szCs w:val="22"/>
          <w:lang w:val="en-GB"/>
        </w:rPr>
        <w:t xml:space="preserve"> to approve the Proposed A Shares Issue and/or the White</w:t>
      </w:r>
      <w:r>
        <w:rPr>
          <w:bCs/>
          <w:kern w:val="0"/>
          <w:sz w:val="22"/>
          <w:szCs w:val="22"/>
          <w:lang w:val="en-GB"/>
        </w:rPr>
        <w:t xml:space="preserve">wash Waiver; </w:t>
      </w:r>
    </w:p>
    <w:p w14:paraId="2517E8F9"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215160C4" w14:textId="77777777" w:rsidR="00E17ADB" w:rsidRDefault="00ED3F7D"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Pr>
          <w:bCs/>
          <w:kern w:val="0"/>
          <w:sz w:val="22"/>
          <w:szCs w:val="22"/>
          <w:lang w:val="en-GB"/>
        </w:rPr>
        <w:t xml:space="preserve"> HHC</w:t>
      </w:r>
      <w:r w:rsidRPr="00E17ADB">
        <w:rPr>
          <w:bCs/>
          <w:kern w:val="0"/>
          <w:sz w:val="22"/>
          <w:szCs w:val="22"/>
          <w:lang w:val="en-GB"/>
        </w:rPr>
        <w:t xml:space="preserve"> </w:t>
      </w:r>
      <w:r w:rsidR="00E17ADB" w:rsidRPr="00E17ADB">
        <w:rPr>
          <w:bCs/>
          <w:kern w:val="0"/>
          <w:sz w:val="22"/>
          <w:szCs w:val="22"/>
          <w:lang w:val="en-GB"/>
        </w:rPr>
        <w:t xml:space="preserve">and parties acting in concert with it do not hold any outstanding options, warrants, derivatives or any securities that are convertible into Shares or any derivatives in respect of </w:t>
      </w:r>
      <w:r w:rsidR="00E17ADB">
        <w:rPr>
          <w:bCs/>
          <w:kern w:val="0"/>
          <w:sz w:val="22"/>
          <w:szCs w:val="22"/>
          <w:lang w:val="en-GB"/>
        </w:rPr>
        <w:t xml:space="preserve">securities in the Company; </w:t>
      </w:r>
    </w:p>
    <w:p w14:paraId="49F9FD8B"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16809C22" w14:textId="77777777" w:rsidR="00E17ADB" w:rsidRDefault="00E17ADB"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E17ADB">
        <w:rPr>
          <w:bCs/>
          <w:kern w:val="0"/>
          <w:sz w:val="22"/>
          <w:szCs w:val="22"/>
          <w:lang w:val="en-GB"/>
        </w:rPr>
        <w:t xml:space="preserve">there is no outstanding derivative in respect of the securities of the Company which has been entered into by any of </w:t>
      </w:r>
      <w:r w:rsidR="001F0F6E">
        <w:rPr>
          <w:bCs/>
          <w:kern w:val="0"/>
          <w:sz w:val="22"/>
          <w:szCs w:val="22"/>
          <w:lang w:val="en-GB"/>
        </w:rPr>
        <w:t>HHC</w:t>
      </w:r>
      <w:r w:rsidR="001F0F6E" w:rsidRPr="00E17ADB">
        <w:rPr>
          <w:bCs/>
          <w:kern w:val="0"/>
          <w:sz w:val="22"/>
          <w:szCs w:val="22"/>
          <w:lang w:val="en-GB"/>
        </w:rPr>
        <w:t xml:space="preserve"> </w:t>
      </w:r>
      <w:r w:rsidRPr="00E17ADB">
        <w:rPr>
          <w:bCs/>
          <w:kern w:val="0"/>
          <w:sz w:val="22"/>
          <w:szCs w:val="22"/>
          <w:lang w:val="en-GB"/>
        </w:rPr>
        <w:t>and parties a</w:t>
      </w:r>
      <w:r>
        <w:rPr>
          <w:bCs/>
          <w:kern w:val="0"/>
          <w:sz w:val="22"/>
          <w:szCs w:val="22"/>
          <w:lang w:val="en-GB"/>
        </w:rPr>
        <w:t>cting in concert with it;</w:t>
      </w:r>
    </w:p>
    <w:p w14:paraId="5EF287A3"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194A5667" w14:textId="77777777" w:rsidR="00E17ADB" w:rsidRDefault="00E17ADB"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E17ADB">
        <w:rPr>
          <w:bCs/>
          <w:kern w:val="0"/>
          <w:sz w:val="22"/>
          <w:szCs w:val="22"/>
          <w:lang w:val="en-GB"/>
        </w:rPr>
        <w:t xml:space="preserve">save for the Proposed A Shares Issue, there is no arrangement (whether by way of option, indemnity or otherwise) in relation to the Shares or shares of any of </w:t>
      </w:r>
      <w:r w:rsidR="001F0F6E">
        <w:rPr>
          <w:bCs/>
          <w:kern w:val="0"/>
          <w:sz w:val="22"/>
          <w:szCs w:val="22"/>
          <w:lang w:val="en-GB"/>
        </w:rPr>
        <w:t>HHC</w:t>
      </w:r>
      <w:r w:rsidRPr="00E17ADB">
        <w:rPr>
          <w:bCs/>
          <w:kern w:val="0"/>
          <w:sz w:val="22"/>
          <w:szCs w:val="22"/>
          <w:lang w:val="en-GB"/>
        </w:rPr>
        <w:t xml:space="preserve"> and parties acting in concert with it and which might be material to the transactions contemplated under the Proposed A Shares Issue or the Whitewash W</w:t>
      </w:r>
      <w:r>
        <w:rPr>
          <w:bCs/>
          <w:kern w:val="0"/>
          <w:sz w:val="22"/>
          <w:szCs w:val="22"/>
          <w:lang w:val="en-GB"/>
        </w:rPr>
        <w:t>aiver;</w:t>
      </w:r>
    </w:p>
    <w:p w14:paraId="53E16D42"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0A294D87" w14:textId="77777777" w:rsidR="00E17ADB" w:rsidRDefault="00E17ADB"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E17ADB">
        <w:rPr>
          <w:bCs/>
          <w:kern w:val="0"/>
          <w:sz w:val="22"/>
          <w:szCs w:val="22"/>
          <w:lang w:val="en-GB"/>
        </w:rPr>
        <w:t xml:space="preserve">save for the aggregate subscription price payable under the A Shares Subscription Agreement, none of </w:t>
      </w:r>
      <w:r w:rsidR="001F0F6E">
        <w:rPr>
          <w:bCs/>
          <w:kern w:val="0"/>
          <w:sz w:val="22"/>
          <w:szCs w:val="22"/>
          <w:lang w:val="en-GB"/>
        </w:rPr>
        <w:t>HHC</w:t>
      </w:r>
      <w:r w:rsidR="001F0F6E" w:rsidRPr="00E17ADB">
        <w:rPr>
          <w:bCs/>
          <w:kern w:val="0"/>
          <w:sz w:val="22"/>
          <w:szCs w:val="22"/>
          <w:lang w:val="en-GB"/>
        </w:rPr>
        <w:t xml:space="preserve"> </w:t>
      </w:r>
      <w:r w:rsidRPr="00E17ADB">
        <w:rPr>
          <w:bCs/>
          <w:kern w:val="0"/>
          <w:sz w:val="22"/>
          <w:szCs w:val="22"/>
          <w:lang w:val="en-GB"/>
        </w:rPr>
        <w:t>or parties acting in concert with it has paid or will pay any other considerations, compensations or benefits in whatever form to the Company or any parties acting in concert with it in relat</w:t>
      </w:r>
      <w:r>
        <w:rPr>
          <w:bCs/>
          <w:kern w:val="0"/>
          <w:sz w:val="22"/>
          <w:szCs w:val="22"/>
          <w:lang w:val="en-GB"/>
        </w:rPr>
        <w:t xml:space="preserve">ion to the A Shares Issue; </w:t>
      </w:r>
    </w:p>
    <w:p w14:paraId="6D8FF1A2"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4635B987" w14:textId="77777777" w:rsidR="00E17ADB" w:rsidRDefault="00E17ADB"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E17ADB">
        <w:rPr>
          <w:bCs/>
          <w:kern w:val="0"/>
          <w:sz w:val="22"/>
          <w:szCs w:val="22"/>
          <w:lang w:val="en-GB"/>
        </w:rPr>
        <w:t xml:space="preserve">none of </w:t>
      </w:r>
      <w:r w:rsidR="001F0F6E">
        <w:rPr>
          <w:bCs/>
          <w:kern w:val="0"/>
          <w:sz w:val="22"/>
          <w:szCs w:val="22"/>
          <w:lang w:val="en-GB"/>
        </w:rPr>
        <w:t>HHC</w:t>
      </w:r>
      <w:r w:rsidR="001F0F6E" w:rsidRPr="00E17ADB">
        <w:rPr>
          <w:bCs/>
          <w:kern w:val="0"/>
          <w:sz w:val="22"/>
          <w:szCs w:val="22"/>
          <w:lang w:val="en-GB"/>
        </w:rPr>
        <w:t xml:space="preserve"> </w:t>
      </w:r>
      <w:r w:rsidRPr="00E17ADB">
        <w:rPr>
          <w:bCs/>
          <w:kern w:val="0"/>
          <w:sz w:val="22"/>
          <w:szCs w:val="22"/>
          <w:lang w:val="en-GB"/>
        </w:rPr>
        <w:t>or parties acting in concert with it has entered into any understanding, arrangement, agreement which constitutes special deal (as defined under Rule 25 of the Takeovers Code) wi</w:t>
      </w:r>
      <w:r>
        <w:rPr>
          <w:bCs/>
          <w:kern w:val="0"/>
          <w:sz w:val="22"/>
          <w:szCs w:val="22"/>
          <w:lang w:val="en-GB"/>
        </w:rPr>
        <w:t xml:space="preserve">th any of the Shareholders; </w:t>
      </w:r>
    </w:p>
    <w:p w14:paraId="161B5C9E" w14:textId="77777777" w:rsidR="001F0F6E" w:rsidRDefault="001F0F6E"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32BCD471" w14:textId="77777777" w:rsidR="00E17ADB" w:rsidRDefault="00E17ADB"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Pr>
          <w:bCs/>
          <w:kern w:val="0"/>
          <w:sz w:val="22"/>
          <w:szCs w:val="22"/>
          <w:lang w:val="en-GB"/>
        </w:rPr>
        <w:t xml:space="preserve"> </w:t>
      </w:r>
      <w:r w:rsidRPr="00E17ADB">
        <w:rPr>
          <w:bCs/>
          <w:kern w:val="0"/>
          <w:sz w:val="22"/>
          <w:szCs w:val="22"/>
          <w:lang w:val="en-GB"/>
        </w:rPr>
        <w:t>none of the Company, its subsidiaries or associated companies has entered into any understanding, agreement, arrangement which constitutes special deal (as defined under Rule 25 of the Takeovers Code) wit</w:t>
      </w:r>
      <w:r>
        <w:rPr>
          <w:bCs/>
          <w:kern w:val="0"/>
          <w:sz w:val="22"/>
          <w:szCs w:val="22"/>
          <w:lang w:val="en-GB"/>
        </w:rPr>
        <w:t xml:space="preserve">h any of the Shareholders; </w:t>
      </w:r>
    </w:p>
    <w:p w14:paraId="112ED1FD"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4C3A8FB5" w14:textId="77777777" w:rsidR="00E17ADB" w:rsidRDefault="00E17ADB"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E17ADB">
        <w:rPr>
          <w:bCs/>
          <w:kern w:val="0"/>
          <w:sz w:val="22"/>
          <w:szCs w:val="22"/>
          <w:lang w:val="en-GB"/>
        </w:rPr>
        <w:t xml:space="preserve">save for the A Shares Subscription Agreement, there are no agreements or arrangements to which </w:t>
      </w:r>
      <w:r w:rsidR="00B33D1F">
        <w:rPr>
          <w:bCs/>
          <w:kern w:val="0"/>
          <w:sz w:val="22"/>
          <w:szCs w:val="22"/>
          <w:lang w:val="en-GB"/>
        </w:rPr>
        <w:t>HHC</w:t>
      </w:r>
      <w:r w:rsidR="00B33D1F" w:rsidRPr="00E17ADB">
        <w:rPr>
          <w:bCs/>
          <w:kern w:val="0"/>
          <w:sz w:val="22"/>
          <w:szCs w:val="22"/>
          <w:lang w:val="en-GB"/>
        </w:rPr>
        <w:t xml:space="preserve"> </w:t>
      </w:r>
      <w:r w:rsidRPr="00E17ADB">
        <w:rPr>
          <w:bCs/>
          <w:kern w:val="0"/>
          <w:sz w:val="22"/>
          <w:szCs w:val="22"/>
          <w:lang w:val="en-GB"/>
        </w:rPr>
        <w:t xml:space="preserve">is a party which relate to the circumstances in which it may or may not invoke or seek to invoke a condition under the Proposed A Shares Issue or </w:t>
      </w:r>
      <w:r>
        <w:rPr>
          <w:bCs/>
          <w:kern w:val="0"/>
          <w:sz w:val="22"/>
          <w:szCs w:val="22"/>
          <w:lang w:val="en-GB"/>
        </w:rPr>
        <w:t xml:space="preserve">the Whitewash Waiver; and </w:t>
      </w:r>
    </w:p>
    <w:p w14:paraId="7DA7E073" w14:textId="77777777" w:rsidR="00E17ADB" w:rsidRDefault="00E17ADB" w:rsidP="001A5A10">
      <w:pPr>
        <w:pStyle w:val="ListParagraph"/>
        <w:widowControl/>
        <w:tabs>
          <w:tab w:val="left" w:pos="-240"/>
          <w:tab w:val="left" w:pos="720"/>
        </w:tabs>
        <w:adjustRightInd w:val="0"/>
        <w:spacing w:after="0" w:line="240" w:lineRule="auto"/>
        <w:ind w:hanging="720"/>
        <w:jc w:val="both"/>
        <w:textAlignment w:val="baseline"/>
        <w:rPr>
          <w:bCs/>
          <w:kern w:val="0"/>
          <w:sz w:val="22"/>
          <w:szCs w:val="22"/>
          <w:lang w:val="en-GB"/>
        </w:rPr>
      </w:pPr>
    </w:p>
    <w:p w14:paraId="2C5AA9D8" w14:textId="77777777" w:rsidR="00685667" w:rsidRDefault="00E17ADB" w:rsidP="001A5A10">
      <w:pPr>
        <w:pStyle w:val="ListParagraph"/>
        <w:widowControl/>
        <w:numPr>
          <w:ilvl w:val="0"/>
          <w:numId w:val="28"/>
        </w:numPr>
        <w:tabs>
          <w:tab w:val="left" w:pos="-240"/>
          <w:tab w:val="left" w:pos="720"/>
        </w:tabs>
        <w:adjustRightInd w:val="0"/>
        <w:spacing w:after="0" w:line="240" w:lineRule="auto"/>
        <w:ind w:hanging="720"/>
        <w:jc w:val="both"/>
        <w:textAlignment w:val="baseline"/>
        <w:rPr>
          <w:bCs/>
          <w:kern w:val="0"/>
          <w:sz w:val="22"/>
          <w:szCs w:val="22"/>
          <w:lang w:val="en-GB"/>
        </w:rPr>
      </w:pPr>
      <w:r w:rsidRPr="00E17ADB">
        <w:rPr>
          <w:bCs/>
          <w:kern w:val="0"/>
          <w:sz w:val="22"/>
          <w:szCs w:val="22"/>
          <w:lang w:val="en-GB"/>
        </w:rPr>
        <w:t xml:space="preserve">none of </w:t>
      </w:r>
      <w:r w:rsidR="00B33D1F">
        <w:rPr>
          <w:bCs/>
          <w:kern w:val="0"/>
          <w:sz w:val="22"/>
          <w:szCs w:val="22"/>
          <w:lang w:val="en-GB"/>
        </w:rPr>
        <w:t>HHC</w:t>
      </w:r>
      <w:r w:rsidR="00B33D1F" w:rsidRPr="00E17ADB">
        <w:rPr>
          <w:bCs/>
          <w:kern w:val="0"/>
          <w:sz w:val="22"/>
          <w:szCs w:val="22"/>
          <w:lang w:val="en-GB"/>
        </w:rPr>
        <w:t xml:space="preserve"> </w:t>
      </w:r>
      <w:r w:rsidRPr="00E17ADB">
        <w:rPr>
          <w:bCs/>
          <w:kern w:val="0"/>
          <w:sz w:val="22"/>
          <w:szCs w:val="22"/>
          <w:lang w:val="en-GB"/>
        </w:rPr>
        <w:t>or parties acting in concert with it has borrowed or lent any Shares or relevant securities (as defined in Note 4 to Rule 22 of the Takeovers Code) of the Company.</w:t>
      </w:r>
    </w:p>
    <w:p w14:paraId="2D3285EE"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0648D9B9" w14:textId="695C1628" w:rsidR="00E17ADB" w:rsidRPr="00E17ADB" w:rsidRDefault="00E17ADB" w:rsidP="00E17ADB">
      <w:pPr>
        <w:widowControl/>
        <w:tabs>
          <w:tab w:val="left" w:pos="-240"/>
          <w:tab w:val="left" w:pos="630"/>
        </w:tabs>
        <w:adjustRightInd w:val="0"/>
        <w:spacing w:after="0" w:line="240" w:lineRule="auto"/>
        <w:jc w:val="both"/>
        <w:textAlignment w:val="baseline"/>
        <w:rPr>
          <w:b/>
          <w:bCs/>
          <w:kern w:val="0"/>
          <w:sz w:val="22"/>
          <w:szCs w:val="22"/>
          <w:lang w:val="en-GB"/>
        </w:rPr>
      </w:pPr>
      <w:r w:rsidRPr="00E17ADB">
        <w:rPr>
          <w:b/>
          <w:bCs/>
          <w:kern w:val="0"/>
          <w:sz w:val="22"/>
          <w:szCs w:val="22"/>
          <w:lang w:val="en-GB"/>
        </w:rPr>
        <w:t xml:space="preserve">ESTABLISHMENT OF </w:t>
      </w:r>
      <w:r w:rsidR="00B84C32">
        <w:rPr>
          <w:b/>
          <w:bCs/>
          <w:kern w:val="0"/>
          <w:sz w:val="22"/>
          <w:szCs w:val="22"/>
          <w:lang w:val="en-GB"/>
        </w:rPr>
        <w:t xml:space="preserve">CODE </w:t>
      </w:r>
      <w:r w:rsidR="00A9708D">
        <w:rPr>
          <w:b/>
          <w:bCs/>
          <w:kern w:val="0"/>
          <w:sz w:val="22"/>
          <w:szCs w:val="22"/>
          <w:lang w:val="en-GB"/>
        </w:rPr>
        <w:t xml:space="preserve">INDEPENDENT </w:t>
      </w:r>
      <w:r w:rsidR="00B84C32">
        <w:rPr>
          <w:b/>
          <w:bCs/>
          <w:kern w:val="0"/>
          <w:sz w:val="22"/>
          <w:szCs w:val="22"/>
          <w:lang w:val="en-GB"/>
        </w:rPr>
        <w:t xml:space="preserve">BOARD </w:t>
      </w:r>
      <w:r w:rsidR="00A9708D">
        <w:rPr>
          <w:b/>
          <w:bCs/>
          <w:kern w:val="0"/>
          <w:sz w:val="22"/>
          <w:szCs w:val="22"/>
          <w:lang w:val="en-GB"/>
        </w:rPr>
        <w:t xml:space="preserve">COMMITTEE AND </w:t>
      </w:r>
      <w:r w:rsidR="00B84C32">
        <w:rPr>
          <w:b/>
          <w:bCs/>
          <w:kern w:val="0"/>
          <w:sz w:val="22"/>
          <w:szCs w:val="22"/>
          <w:lang w:val="en-GB"/>
        </w:rPr>
        <w:t xml:space="preserve">LISTING RULES </w:t>
      </w:r>
      <w:r w:rsidRPr="00E17ADB">
        <w:rPr>
          <w:b/>
          <w:bCs/>
          <w:kern w:val="0"/>
          <w:sz w:val="22"/>
          <w:szCs w:val="22"/>
          <w:lang w:val="en-GB"/>
        </w:rPr>
        <w:t xml:space="preserve">INDEPENDENT BOARD COMMITTEE AND APPOINTMENT OF INDEPENDENT FINANCIAL ADVISER </w:t>
      </w:r>
    </w:p>
    <w:p w14:paraId="33D55504"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1A2B46E2" w14:textId="59A9A3BD"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r w:rsidRPr="00E17ADB">
        <w:rPr>
          <w:bCs/>
          <w:kern w:val="0"/>
          <w:sz w:val="22"/>
          <w:szCs w:val="22"/>
          <w:lang w:val="en-GB"/>
        </w:rPr>
        <w:lastRenderedPageBreak/>
        <w:t>Pursuant to Rule 2.8 of the Takeovers Code, the</w:t>
      </w:r>
      <w:r w:rsidR="00B84C32">
        <w:rPr>
          <w:bCs/>
          <w:kern w:val="0"/>
          <w:sz w:val="22"/>
          <w:szCs w:val="22"/>
          <w:lang w:val="en-GB"/>
        </w:rPr>
        <w:t xml:space="preserve"> Code</w:t>
      </w:r>
      <w:r w:rsidRPr="00E17ADB">
        <w:rPr>
          <w:bCs/>
          <w:kern w:val="0"/>
          <w:sz w:val="22"/>
          <w:szCs w:val="22"/>
          <w:lang w:val="en-GB"/>
        </w:rPr>
        <w:t xml:space="preserve"> </w:t>
      </w:r>
      <w:r w:rsidR="00A9708D">
        <w:rPr>
          <w:bCs/>
          <w:kern w:val="0"/>
          <w:sz w:val="22"/>
          <w:szCs w:val="22"/>
          <w:lang w:val="en-GB"/>
        </w:rPr>
        <w:t>I</w:t>
      </w:r>
      <w:r w:rsidRPr="00E17ADB">
        <w:rPr>
          <w:bCs/>
          <w:kern w:val="0"/>
          <w:sz w:val="22"/>
          <w:szCs w:val="22"/>
          <w:lang w:val="en-GB"/>
        </w:rPr>
        <w:t xml:space="preserve">ndependent </w:t>
      </w:r>
      <w:r w:rsidR="00B84C32">
        <w:rPr>
          <w:bCs/>
          <w:kern w:val="0"/>
          <w:sz w:val="22"/>
          <w:szCs w:val="22"/>
          <w:lang w:val="en-GB"/>
        </w:rPr>
        <w:t xml:space="preserve">Board </w:t>
      </w:r>
      <w:r w:rsidR="00A9708D">
        <w:rPr>
          <w:bCs/>
          <w:kern w:val="0"/>
          <w:sz w:val="22"/>
          <w:szCs w:val="22"/>
          <w:lang w:val="en-GB"/>
        </w:rPr>
        <w:t>C</w:t>
      </w:r>
      <w:r w:rsidR="00A9708D" w:rsidRPr="00E17ADB">
        <w:rPr>
          <w:bCs/>
          <w:kern w:val="0"/>
          <w:sz w:val="22"/>
          <w:szCs w:val="22"/>
          <w:lang w:val="en-GB"/>
        </w:rPr>
        <w:t xml:space="preserve">ommittee </w:t>
      </w:r>
      <w:r w:rsidR="00A9708D">
        <w:rPr>
          <w:bCs/>
          <w:kern w:val="0"/>
          <w:sz w:val="22"/>
          <w:szCs w:val="22"/>
          <w:lang w:val="en-GB"/>
        </w:rPr>
        <w:t xml:space="preserve">for advising from the Takeovers Code’s perspective (including the </w:t>
      </w:r>
      <w:r w:rsidR="00103FDA">
        <w:rPr>
          <w:bCs/>
          <w:kern w:val="0"/>
          <w:sz w:val="22"/>
          <w:szCs w:val="22"/>
          <w:lang w:val="en-GB"/>
        </w:rPr>
        <w:t xml:space="preserve">Proposed A Shares Issue and the </w:t>
      </w:r>
      <w:r w:rsidR="00A9708D">
        <w:rPr>
          <w:bCs/>
          <w:kern w:val="0"/>
          <w:sz w:val="22"/>
          <w:szCs w:val="22"/>
          <w:lang w:val="en-GB"/>
        </w:rPr>
        <w:t xml:space="preserve">Whitewash Waiver) </w:t>
      </w:r>
      <w:r w:rsidRPr="00E17ADB">
        <w:rPr>
          <w:bCs/>
          <w:kern w:val="0"/>
          <w:sz w:val="22"/>
          <w:szCs w:val="22"/>
          <w:lang w:val="en-GB"/>
        </w:rPr>
        <w:t>should comprise all non-executive Directors</w:t>
      </w:r>
      <w:r w:rsidR="00C07D99">
        <w:rPr>
          <w:bCs/>
          <w:kern w:val="0"/>
          <w:sz w:val="22"/>
          <w:szCs w:val="22"/>
          <w:lang w:val="en-GB"/>
        </w:rPr>
        <w:t xml:space="preserve"> and independent non-executive Directors</w:t>
      </w:r>
      <w:r w:rsidRPr="00E17ADB">
        <w:rPr>
          <w:bCs/>
          <w:kern w:val="0"/>
          <w:sz w:val="22"/>
          <w:szCs w:val="22"/>
          <w:lang w:val="en-GB"/>
        </w:rPr>
        <w:t xml:space="preserve"> who have no interest in the Proposed A Shares Issue and Whitewash Waiver other than as a Shareholder. </w:t>
      </w:r>
      <w:r w:rsidR="00FD34DA">
        <w:rPr>
          <w:bCs/>
          <w:kern w:val="0"/>
          <w:sz w:val="22"/>
          <w:szCs w:val="22"/>
          <w:lang w:val="en-GB"/>
        </w:rPr>
        <w:t xml:space="preserve">For the avoidance of doubt, Mr. </w:t>
      </w:r>
      <w:r w:rsidR="00A9708D">
        <w:rPr>
          <w:bCs/>
          <w:kern w:val="0"/>
          <w:sz w:val="22"/>
          <w:szCs w:val="22"/>
          <w:lang w:val="en-GB"/>
        </w:rPr>
        <w:t>Cong Kechun, a non-executive Director</w:t>
      </w:r>
      <w:r w:rsidR="00B84C32">
        <w:rPr>
          <w:bCs/>
          <w:kern w:val="0"/>
          <w:sz w:val="22"/>
          <w:szCs w:val="22"/>
          <w:lang w:val="en-GB"/>
        </w:rPr>
        <w:t>,</w:t>
      </w:r>
      <w:r w:rsidR="00A9708D">
        <w:rPr>
          <w:bCs/>
          <w:kern w:val="0"/>
          <w:sz w:val="22"/>
          <w:szCs w:val="22"/>
          <w:lang w:val="en-GB"/>
        </w:rPr>
        <w:t xml:space="preserve"> will not be a member of the </w:t>
      </w:r>
      <w:r w:rsidR="00C51156">
        <w:rPr>
          <w:bCs/>
          <w:kern w:val="0"/>
          <w:sz w:val="22"/>
          <w:szCs w:val="22"/>
          <w:lang w:val="en-GB"/>
        </w:rPr>
        <w:t>Code</w:t>
      </w:r>
      <w:r w:rsidR="00C51156" w:rsidRPr="00E17ADB">
        <w:rPr>
          <w:bCs/>
          <w:kern w:val="0"/>
          <w:sz w:val="22"/>
          <w:szCs w:val="22"/>
          <w:lang w:val="en-GB"/>
        </w:rPr>
        <w:t xml:space="preserve"> </w:t>
      </w:r>
      <w:r w:rsidR="00C51156">
        <w:rPr>
          <w:bCs/>
          <w:kern w:val="0"/>
          <w:sz w:val="22"/>
          <w:szCs w:val="22"/>
          <w:lang w:val="en-GB"/>
        </w:rPr>
        <w:t>I</w:t>
      </w:r>
      <w:r w:rsidR="00C51156" w:rsidRPr="00E17ADB">
        <w:rPr>
          <w:bCs/>
          <w:kern w:val="0"/>
          <w:sz w:val="22"/>
          <w:szCs w:val="22"/>
          <w:lang w:val="en-GB"/>
        </w:rPr>
        <w:t xml:space="preserve">ndependent </w:t>
      </w:r>
      <w:r w:rsidR="00C51156">
        <w:rPr>
          <w:bCs/>
          <w:kern w:val="0"/>
          <w:sz w:val="22"/>
          <w:szCs w:val="22"/>
          <w:lang w:val="en-GB"/>
        </w:rPr>
        <w:t>Board C</w:t>
      </w:r>
      <w:r w:rsidR="00C51156" w:rsidRPr="00E17ADB">
        <w:rPr>
          <w:bCs/>
          <w:kern w:val="0"/>
          <w:sz w:val="22"/>
          <w:szCs w:val="22"/>
          <w:lang w:val="en-GB"/>
        </w:rPr>
        <w:t>ommittee</w:t>
      </w:r>
      <w:r w:rsidR="00A9708D">
        <w:rPr>
          <w:bCs/>
          <w:kern w:val="0"/>
          <w:sz w:val="22"/>
          <w:szCs w:val="22"/>
          <w:lang w:val="en-GB"/>
        </w:rPr>
        <w:t xml:space="preserve"> in accordance with Rule 2.8 of the Takeovers Code </w:t>
      </w:r>
      <w:r w:rsidR="00A9708D" w:rsidRPr="00A92380">
        <w:rPr>
          <w:bCs/>
          <w:kern w:val="0"/>
          <w:sz w:val="22"/>
          <w:szCs w:val="22"/>
          <w:lang w:val="en-GB"/>
        </w:rPr>
        <w:t>due to his directorships or capacities as a member of the management of HHC</w:t>
      </w:r>
      <w:r w:rsidR="00A9708D">
        <w:rPr>
          <w:bCs/>
          <w:kern w:val="0"/>
          <w:sz w:val="22"/>
          <w:szCs w:val="22"/>
          <w:lang w:val="en-GB"/>
        </w:rPr>
        <w:t xml:space="preserve">. </w:t>
      </w:r>
    </w:p>
    <w:p w14:paraId="094B0A12"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1ECE1056" w14:textId="207D8059" w:rsidR="00E17ADB" w:rsidRPr="00837FAF" w:rsidRDefault="00E17ADB" w:rsidP="00837FAF">
      <w:pPr>
        <w:adjustRightInd w:val="0"/>
        <w:snapToGrid w:val="0"/>
        <w:spacing w:after="0" w:line="240" w:lineRule="auto"/>
        <w:jc w:val="both"/>
        <w:rPr>
          <w:rFonts w:eastAsiaTheme="minorEastAsia"/>
          <w:sz w:val="22"/>
          <w:szCs w:val="22"/>
        </w:rPr>
      </w:pPr>
      <w:r w:rsidRPr="00E17ADB">
        <w:rPr>
          <w:bCs/>
          <w:kern w:val="0"/>
          <w:sz w:val="22"/>
          <w:szCs w:val="22"/>
          <w:lang w:val="en-GB"/>
        </w:rPr>
        <w:t xml:space="preserve">The </w:t>
      </w:r>
      <w:r w:rsidR="00B84C32">
        <w:rPr>
          <w:bCs/>
          <w:kern w:val="0"/>
          <w:sz w:val="22"/>
          <w:szCs w:val="22"/>
          <w:lang w:val="en-GB"/>
        </w:rPr>
        <w:t xml:space="preserve">Listing Rules </w:t>
      </w:r>
      <w:r w:rsidRPr="00E17ADB">
        <w:rPr>
          <w:bCs/>
          <w:kern w:val="0"/>
          <w:sz w:val="22"/>
          <w:szCs w:val="22"/>
          <w:lang w:val="en-GB"/>
        </w:rPr>
        <w:t xml:space="preserve">Independent Board </w:t>
      </w:r>
      <w:r w:rsidRPr="00A92380">
        <w:rPr>
          <w:bCs/>
          <w:kern w:val="0"/>
          <w:sz w:val="22"/>
          <w:szCs w:val="22"/>
          <w:lang w:val="en-GB"/>
        </w:rPr>
        <w:t xml:space="preserve">Committee (comprising </w:t>
      </w:r>
      <w:r w:rsidR="00837FAF" w:rsidRPr="00A92380">
        <w:rPr>
          <w:rFonts w:eastAsiaTheme="minorEastAsia"/>
          <w:sz w:val="22"/>
          <w:szCs w:val="22"/>
        </w:rPr>
        <w:t xml:space="preserve">Mr. Pan Guangcheng, Mr. Zhu Jianwei and </w:t>
      </w:r>
      <w:r w:rsidR="00837FAF" w:rsidRPr="00A92380">
        <w:rPr>
          <w:rFonts w:eastAsiaTheme="minorEastAsia"/>
          <w:color w:val="000000"/>
          <w:sz w:val="22"/>
          <w:szCs w:val="22"/>
          <w:lang w:eastAsia="zh-CN"/>
        </w:rPr>
        <w:t>Mr. Lo Wah Wai</w:t>
      </w:r>
      <w:r w:rsidRPr="00A92380">
        <w:rPr>
          <w:bCs/>
          <w:kern w:val="0"/>
          <w:sz w:val="22"/>
          <w:szCs w:val="22"/>
          <w:lang w:val="en-GB"/>
        </w:rPr>
        <w:t>, being all the independent non-executive Directors)</w:t>
      </w:r>
      <w:r w:rsidR="00837FAF" w:rsidRPr="00A92380">
        <w:rPr>
          <w:bCs/>
          <w:kern w:val="0"/>
          <w:sz w:val="22"/>
          <w:szCs w:val="22"/>
          <w:lang w:val="en-GB"/>
        </w:rPr>
        <w:t xml:space="preserve"> </w:t>
      </w:r>
      <w:r w:rsidRPr="00A92380">
        <w:rPr>
          <w:bCs/>
          <w:kern w:val="0"/>
          <w:sz w:val="22"/>
          <w:szCs w:val="22"/>
          <w:lang w:val="en-GB"/>
        </w:rPr>
        <w:t>has been</w:t>
      </w:r>
      <w:r w:rsidRPr="00E17ADB">
        <w:rPr>
          <w:bCs/>
          <w:kern w:val="0"/>
          <w:sz w:val="22"/>
          <w:szCs w:val="22"/>
          <w:lang w:val="en-GB"/>
        </w:rPr>
        <w:t xml:space="preserve"> formed in accordance with Chapter 14A of the Listing Rules to advise the Independent Shareholders on the Proposed A Shares Issue</w:t>
      </w:r>
      <w:r w:rsidR="00A8462D">
        <w:rPr>
          <w:bCs/>
          <w:kern w:val="0"/>
          <w:sz w:val="22"/>
          <w:szCs w:val="22"/>
          <w:lang w:val="en-GB"/>
        </w:rPr>
        <w:t xml:space="preserve"> and the Specific Mandate</w:t>
      </w:r>
      <w:r w:rsidRPr="00E17ADB">
        <w:rPr>
          <w:bCs/>
          <w:kern w:val="0"/>
          <w:sz w:val="22"/>
          <w:szCs w:val="22"/>
          <w:lang w:val="en-GB"/>
        </w:rPr>
        <w:t xml:space="preserve">. </w:t>
      </w:r>
    </w:p>
    <w:p w14:paraId="625564C5"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0107B5E2" w14:textId="60668886" w:rsidR="00E17ADB" w:rsidRPr="000B2A9F" w:rsidRDefault="002125EE" w:rsidP="00E17ADB">
      <w:pPr>
        <w:widowControl/>
        <w:tabs>
          <w:tab w:val="left" w:pos="-240"/>
          <w:tab w:val="left" w:pos="630"/>
        </w:tabs>
        <w:adjustRightInd w:val="0"/>
        <w:spacing w:after="0" w:line="240" w:lineRule="auto"/>
        <w:jc w:val="both"/>
        <w:textAlignment w:val="baseline"/>
        <w:rPr>
          <w:b/>
          <w:bCs/>
          <w:kern w:val="0"/>
          <w:sz w:val="22"/>
          <w:szCs w:val="22"/>
          <w:lang w:val="en-GB"/>
        </w:rPr>
      </w:pPr>
      <w:r>
        <w:rPr>
          <w:bCs/>
          <w:kern w:val="0"/>
          <w:sz w:val="22"/>
          <w:szCs w:val="22"/>
          <w:lang w:val="en-GB"/>
        </w:rPr>
        <w:t>The I</w:t>
      </w:r>
      <w:r w:rsidR="00E17ADB" w:rsidRPr="00E17ADB">
        <w:rPr>
          <w:bCs/>
          <w:kern w:val="0"/>
          <w:sz w:val="22"/>
          <w:szCs w:val="22"/>
          <w:lang w:val="en-GB"/>
        </w:rPr>
        <w:t xml:space="preserve">ndependent Financial Adviser </w:t>
      </w:r>
      <w:r>
        <w:rPr>
          <w:bCs/>
          <w:kern w:val="0"/>
          <w:sz w:val="22"/>
          <w:szCs w:val="22"/>
          <w:lang w:val="en-GB"/>
        </w:rPr>
        <w:t>will be appointed to</w:t>
      </w:r>
      <w:r w:rsidR="00E17ADB" w:rsidRPr="00E17ADB">
        <w:rPr>
          <w:bCs/>
          <w:kern w:val="0"/>
          <w:sz w:val="22"/>
          <w:szCs w:val="22"/>
          <w:lang w:val="en-GB"/>
        </w:rPr>
        <w:t xml:space="preserve"> advise the</w:t>
      </w:r>
      <w:r w:rsidR="00B84C32">
        <w:rPr>
          <w:bCs/>
          <w:kern w:val="0"/>
          <w:sz w:val="22"/>
          <w:szCs w:val="22"/>
          <w:lang w:val="en-GB"/>
        </w:rPr>
        <w:t xml:space="preserve"> Listing Rules</w:t>
      </w:r>
      <w:r w:rsidR="00E17ADB" w:rsidRPr="00E17ADB">
        <w:rPr>
          <w:bCs/>
          <w:kern w:val="0"/>
          <w:sz w:val="22"/>
          <w:szCs w:val="22"/>
          <w:lang w:val="en-GB"/>
        </w:rPr>
        <w:t xml:space="preserve"> Independent Board Committee</w:t>
      </w:r>
      <w:r w:rsidR="00A9708D">
        <w:rPr>
          <w:bCs/>
          <w:kern w:val="0"/>
          <w:sz w:val="22"/>
          <w:szCs w:val="22"/>
          <w:lang w:val="en-GB"/>
        </w:rPr>
        <w:t xml:space="preserve">, the </w:t>
      </w:r>
      <w:r w:rsidR="00B84C32">
        <w:rPr>
          <w:bCs/>
          <w:kern w:val="0"/>
          <w:sz w:val="22"/>
          <w:szCs w:val="22"/>
          <w:lang w:val="en-GB"/>
        </w:rPr>
        <w:t xml:space="preserve">Code </w:t>
      </w:r>
      <w:r w:rsidR="00A9708D">
        <w:rPr>
          <w:bCs/>
          <w:kern w:val="0"/>
          <w:sz w:val="22"/>
          <w:szCs w:val="22"/>
          <w:lang w:val="en-GB"/>
        </w:rPr>
        <w:t xml:space="preserve">Independent </w:t>
      </w:r>
      <w:r w:rsidR="00B84C32">
        <w:rPr>
          <w:bCs/>
          <w:kern w:val="0"/>
          <w:sz w:val="22"/>
          <w:szCs w:val="22"/>
          <w:lang w:val="en-GB"/>
        </w:rPr>
        <w:t xml:space="preserve">Board </w:t>
      </w:r>
      <w:r w:rsidR="00A9708D">
        <w:rPr>
          <w:bCs/>
          <w:kern w:val="0"/>
          <w:sz w:val="22"/>
          <w:szCs w:val="22"/>
          <w:lang w:val="en-GB"/>
        </w:rPr>
        <w:t>Committee</w:t>
      </w:r>
      <w:r w:rsidR="00E17ADB" w:rsidRPr="00E17ADB">
        <w:rPr>
          <w:bCs/>
          <w:kern w:val="0"/>
          <w:sz w:val="22"/>
          <w:szCs w:val="22"/>
          <w:lang w:val="en-GB"/>
        </w:rPr>
        <w:t xml:space="preserve"> and the Independent Shareholders in relation to the Proposed A Shares Issue and Whitewash Waiver.</w:t>
      </w:r>
      <w:r w:rsidR="00103FDA">
        <w:rPr>
          <w:bCs/>
          <w:kern w:val="0"/>
          <w:sz w:val="22"/>
          <w:szCs w:val="22"/>
          <w:lang w:val="en-GB"/>
        </w:rPr>
        <w:t xml:space="preserve"> </w:t>
      </w:r>
      <w:r w:rsidR="00103FDA">
        <w:rPr>
          <w:rFonts w:eastAsiaTheme="minorEastAsia"/>
          <w:sz w:val="22"/>
          <w:szCs w:val="22"/>
        </w:rPr>
        <w:t xml:space="preserve">An announcement will be published </w:t>
      </w:r>
      <w:r w:rsidR="001A5A10">
        <w:rPr>
          <w:rFonts w:eastAsiaTheme="minorEastAsia"/>
          <w:sz w:val="22"/>
          <w:szCs w:val="22"/>
        </w:rPr>
        <w:t xml:space="preserve">by the Company </w:t>
      </w:r>
      <w:r w:rsidR="00103FDA">
        <w:rPr>
          <w:rFonts w:eastAsiaTheme="minorEastAsia"/>
          <w:sz w:val="22"/>
          <w:szCs w:val="22"/>
        </w:rPr>
        <w:t>upon the appointment of the Independent Financial Adviser.</w:t>
      </w:r>
    </w:p>
    <w:p w14:paraId="1FD94A30"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6DFFD7EC" w14:textId="1E98247B" w:rsidR="00E17ADB" w:rsidRPr="000B2A9F" w:rsidRDefault="006A30A4" w:rsidP="00E17ADB">
      <w:pPr>
        <w:widowControl/>
        <w:tabs>
          <w:tab w:val="left" w:pos="-240"/>
          <w:tab w:val="left" w:pos="630"/>
        </w:tabs>
        <w:adjustRightInd w:val="0"/>
        <w:spacing w:after="0" w:line="240" w:lineRule="auto"/>
        <w:jc w:val="both"/>
        <w:textAlignment w:val="baseline"/>
        <w:rPr>
          <w:b/>
          <w:bCs/>
          <w:kern w:val="0"/>
          <w:sz w:val="22"/>
          <w:szCs w:val="22"/>
          <w:lang w:val="en-GB"/>
        </w:rPr>
      </w:pPr>
      <w:r>
        <w:rPr>
          <w:b/>
          <w:bCs/>
          <w:kern w:val="0"/>
          <w:sz w:val="22"/>
          <w:szCs w:val="22"/>
          <w:lang w:val="en-GB"/>
        </w:rPr>
        <w:t>AGM</w:t>
      </w:r>
      <w:r w:rsidR="00E17ADB" w:rsidRPr="000B2A9F">
        <w:rPr>
          <w:b/>
          <w:bCs/>
          <w:kern w:val="0"/>
          <w:sz w:val="22"/>
          <w:szCs w:val="22"/>
          <w:lang w:val="en-GB"/>
        </w:rPr>
        <w:t xml:space="preserve"> AND CLASS MEETINGS </w:t>
      </w:r>
    </w:p>
    <w:p w14:paraId="0B0B5ED4"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4E419E0B" w14:textId="7DB3F55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r w:rsidRPr="00E17ADB">
        <w:rPr>
          <w:bCs/>
          <w:kern w:val="0"/>
          <w:sz w:val="22"/>
          <w:szCs w:val="22"/>
          <w:lang w:val="en-GB"/>
        </w:rPr>
        <w:t xml:space="preserve">The </w:t>
      </w:r>
      <w:r w:rsidR="006A30A4">
        <w:rPr>
          <w:bCs/>
          <w:kern w:val="0"/>
          <w:sz w:val="22"/>
          <w:szCs w:val="22"/>
          <w:lang w:val="en-GB"/>
        </w:rPr>
        <w:t>AGM</w:t>
      </w:r>
      <w:r w:rsidRPr="00E17ADB">
        <w:rPr>
          <w:bCs/>
          <w:kern w:val="0"/>
          <w:sz w:val="22"/>
          <w:szCs w:val="22"/>
          <w:lang w:val="en-GB"/>
        </w:rPr>
        <w:t xml:space="preserve"> will be convened to consider and, if thought fit, approve resolutions relating to, among others, (i) the Proposed A Shares Issue; (ii) the Specific Mandate; (iii) the Whitewash Waiver</w:t>
      </w:r>
      <w:r w:rsidR="00414B1C">
        <w:rPr>
          <w:bCs/>
          <w:kern w:val="0"/>
          <w:sz w:val="22"/>
          <w:szCs w:val="22"/>
          <w:lang w:val="en-GB"/>
        </w:rPr>
        <w:t>;</w:t>
      </w:r>
      <w:r w:rsidRPr="00E17ADB">
        <w:rPr>
          <w:bCs/>
          <w:kern w:val="0"/>
          <w:sz w:val="22"/>
          <w:szCs w:val="22"/>
          <w:lang w:val="en-GB"/>
        </w:rPr>
        <w:t xml:space="preserve"> and (iv) the amendments to the Articles. </w:t>
      </w:r>
    </w:p>
    <w:p w14:paraId="4658DA39"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59B88875"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r w:rsidRPr="00E17ADB">
        <w:rPr>
          <w:bCs/>
          <w:kern w:val="0"/>
          <w:sz w:val="22"/>
          <w:szCs w:val="22"/>
          <w:lang w:val="en-GB"/>
        </w:rPr>
        <w:t xml:space="preserve">The Class Meetings will be convened to consider and, if thought fit, approve resolutions relating to (i) the Proposed A Share Issues; and (ii) the Specific Mandate. </w:t>
      </w:r>
    </w:p>
    <w:p w14:paraId="1757E2D9"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21A6595A" w14:textId="24B00558" w:rsidR="00E17ADB" w:rsidRDefault="00822364" w:rsidP="00E17ADB">
      <w:pPr>
        <w:widowControl/>
        <w:tabs>
          <w:tab w:val="left" w:pos="-240"/>
          <w:tab w:val="left" w:pos="630"/>
        </w:tabs>
        <w:adjustRightInd w:val="0"/>
        <w:spacing w:after="0" w:line="240" w:lineRule="auto"/>
        <w:jc w:val="both"/>
        <w:textAlignment w:val="baseline"/>
        <w:rPr>
          <w:bCs/>
          <w:kern w:val="0"/>
          <w:sz w:val="22"/>
          <w:szCs w:val="22"/>
          <w:lang w:val="en-GB"/>
        </w:rPr>
      </w:pPr>
      <w:r>
        <w:rPr>
          <w:bCs/>
          <w:kern w:val="0"/>
          <w:sz w:val="22"/>
          <w:szCs w:val="22"/>
          <w:lang w:val="en-GB"/>
        </w:rPr>
        <w:t>HHC</w:t>
      </w:r>
      <w:r w:rsidR="00103FDA">
        <w:rPr>
          <w:bCs/>
          <w:kern w:val="0"/>
          <w:sz w:val="22"/>
          <w:szCs w:val="22"/>
          <w:lang w:val="en-GB"/>
        </w:rPr>
        <w:t>,</w:t>
      </w:r>
      <w:r w:rsidR="00E17ADB" w:rsidRPr="00E17ADB">
        <w:rPr>
          <w:bCs/>
          <w:kern w:val="0"/>
          <w:sz w:val="22"/>
          <w:szCs w:val="22"/>
          <w:lang w:val="en-GB"/>
        </w:rPr>
        <w:t xml:space="preserve"> its associates</w:t>
      </w:r>
      <w:r w:rsidR="00103FDA">
        <w:rPr>
          <w:bCs/>
          <w:kern w:val="0"/>
          <w:sz w:val="22"/>
          <w:szCs w:val="22"/>
          <w:lang w:val="en-GB"/>
        </w:rPr>
        <w:t xml:space="preserve"> and</w:t>
      </w:r>
      <w:r w:rsidR="00E17ADB" w:rsidRPr="00E17ADB">
        <w:rPr>
          <w:bCs/>
          <w:kern w:val="0"/>
          <w:sz w:val="22"/>
          <w:szCs w:val="22"/>
          <w:lang w:val="en-GB"/>
        </w:rPr>
        <w:t xml:space="preserve"> parties acting in concert with it</w:t>
      </w:r>
      <w:r w:rsidR="00C07D99">
        <w:rPr>
          <w:bCs/>
          <w:kern w:val="0"/>
          <w:sz w:val="22"/>
          <w:szCs w:val="22"/>
          <w:lang w:val="en-GB"/>
        </w:rPr>
        <w:t xml:space="preserve"> (including Hualu Investment and Well Bring)</w:t>
      </w:r>
      <w:r w:rsidR="00E17ADB" w:rsidRPr="00E17ADB">
        <w:rPr>
          <w:bCs/>
          <w:kern w:val="0"/>
          <w:sz w:val="22"/>
          <w:szCs w:val="22"/>
          <w:lang w:val="en-GB"/>
        </w:rPr>
        <w:t xml:space="preserve">, and those who are involved in or interested in the Proposed A Share Issue and/or the Whitewash Waiver will be required to abstain from voting on the corresponding resolutions to be proposed at the </w:t>
      </w:r>
      <w:r w:rsidR="006A30A4">
        <w:rPr>
          <w:bCs/>
          <w:kern w:val="0"/>
          <w:sz w:val="22"/>
          <w:szCs w:val="22"/>
          <w:lang w:val="en-GB"/>
        </w:rPr>
        <w:t>AGM</w:t>
      </w:r>
      <w:r w:rsidR="00E17ADB" w:rsidRPr="00E17ADB">
        <w:rPr>
          <w:bCs/>
          <w:kern w:val="0"/>
          <w:sz w:val="22"/>
          <w:szCs w:val="22"/>
          <w:lang w:val="en-GB"/>
        </w:rPr>
        <w:t xml:space="preserve"> and/or the Class Meetings. </w:t>
      </w:r>
    </w:p>
    <w:p w14:paraId="05BEA638"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7DFB619F" w14:textId="1D609D02"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r w:rsidRPr="00E17ADB">
        <w:rPr>
          <w:bCs/>
          <w:kern w:val="0"/>
          <w:sz w:val="22"/>
          <w:szCs w:val="22"/>
          <w:lang w:val="en-GB"/>
        </w:rPr>
        <w:t xml:space="preserve">A circular containing, among others, (i) details of the Proposed A Shares Issue, the Specific Mandate, and the Whitewash Waiver; (ii) a letter from the </w:t>
      </w:r>
      <w:r w:rsidR="00B84C32">
        <w:rPr>
          <w:bCs/>
          <w:kern w:val="0"/>
          <w:sz w:val="22"/>
          <w:szCs w:val="22"/>
          <w:lang w:val="en-GB"/>
        </w:rPr>
        <w:t xml:space="preserve">Listing Rules </w:t>
      </w:r>
      <w:r w:rsidRPr="00E17ADB">
        <w:rPr>
          <w:bCs/>
          <w:kern w:val="0"/>
          <w:sz w:val="22"/>
          <w:szCs w:val="22"/>
          <w:lang w:val="en-GB"/>
        </w:rPr>
        <w:t>Independent Board Committee</w:t>
      </w:r>
      <w:r w:rsidR="008F324B">
        <w:rPr>
          <w:bCs/>
          <w:kern w:val="0"/>
          <w:sz w:val="22"/>
          <w:szCs w:val="22"/>
          <w:lang w:val="en-GB"/>
        </w:rPr>
        <w:t xml:space="preserve">, a letter from the </w:t>
      </w:r>
      <w:r w:rsidR="00B84C32">
        <w:rPr>
          <w:bCs/>
          <w:kern w:val="0"/>
          <w:sz w:val="22"/>
          <w:szCs w:val="22"/>
          <w:lang w:val="en-GB"/>
        </w:rPr>
        <w:t xml:space="preserve">Code </w:t>
      </w:r>
      <w:r w:rsidR="008F324B">
        <w:rPr>
          <w:bCs/>
          <w:kern w:val="0"/>
          <w:sz w:val="22"/>
          <w:szCs w:val="22"/>
          <w:lang w:val="en-GB"/>
        </w:rPr>
        <w:t xml:space="preserve">Independent </w:t>
      </w:r>
      <w:r w:rsidR="00B84C32">
        <w:rPr>
          <w:bCs/>
          <w:kern w:val="0"/>
          <w:sz w:val="22"/>
          <w:szCs w:val="22"/>
          <w:lang w:val="en-GB"/>
        </w:rPr>
        <w:t xml:space="preserve">Board </w:t>
      </w:r>
      <w:r w:rsidR="008F324B">
        <w:rPr>
          <w:bCs/>
          <w:kern w:val="0"/>
          <w:sz w:val="22"/>
          <w:szCs w:val="22"/>
          <w:lang w:val="en-GB"/>
        </w:rPr>
        <w:t>Committee</w:t>
      </w:r>
      <w:r w:rsidRPr="00E17ADB">
        <w:rPr>
          <w:bCs/>
          <w:kern w:val="0"/>
          <w:sz w:val="22"/>
          <w:szCs w:val="22"/>
          <w:lang w:val="en-GB"/>
        </w:rPr>
        <w:t xml:space="preserve"> and a letter of advice from the Independent Financial Adviser; and (iii) the notice of the </w:t>
      </w:r>
      <w:r w:rsidR="006A30A4">
        <w:rPr>
          <w:bCs/>
          <w:kern w:val="0"/>
          <w:sz w:val="22"/>
          <w:szCs w:val="22"/>
          <w:lang w:val="en-GB"/>
        </w:rPr>
        <w:t>AGM</w:t>
      </w:r>
      <w:r w:rsidRPr="00E17ADB">
        <w:rPr>
          <w:bCs/>
          <w:kern w:val="0"/>
          <w:sz w:val="22"/>
          <w:szCs w:val="22"/>
          <w:lang w:val="en-GB"/>
        </w:rPr>
        <w:t xml:space="preserve"> and the notices of the Class Meetings is expected to be despatched to </w:t>
      </w:r>
      <w:r w:rsidR="008D3E48">
        <w:rPr>
          <w:bCs/>
          <w:kern w:val="0"/>
          <w:sz w:val="22"/>
          <w:szCs w:val="22"/>
          <w:lang w:val="en-GB"/>
        </w:rPr>
        <w:t xml:space="preserve">the Shareholders on or before </w:t>
      </w:r>
      <w:r w:rsidR="00DA7B35" w:rsidRPr="00A92380">
        <w:rPr>
          <w:rFonts w:hint="eastAsia"/>
          <w:bCs/>
          <w:kern w:val="0"/>
          <w:sz w:val="22"/>
          <w:szCs w:val="22"/>
          <w:lang w:val="en-GB"/>
        </w:rPr>
        <w:t>5</w:t>
      </w:r>
      <w:r w:rsidR="008D3E48" w:rsidRPr="00A92380">
        <w:rPr>
          <w:bCs/>
          <w:kern w:val="0"/>
          <w:sz w:val="22"/>
          <w:szCs w:val="22"/>
          <w:lang w:val="en-GB"/>
        </w:rPr>
        <w:t xml:space="preserve"> May</w:t>
      </w:r>
      <w:r w:rsidR="008D3E48">
        <w:rPr>
          <w:bCs/>
          <w:kern w:val="0"/>
          <w:sz w:val="22"/>
          <w:szCs w:val="22"/>
          <w:lang w:val="en-GB"/>
        </w:rPr>
        <w:t xml:space="preserve"> 2021</w:t>
      </w:r>
      <w:r w:rsidRPr="00E17ADB">
        <w:rPr>
          <w:bCs/>
          <w:kern w:val="0"/>
          <w:sz w:val="22"/>
          <w:szCs w:val="22"/>
          <w:lang w:val="en-GB"/>
        </w:rPr>
        <w:t xml:space="preserve"> in accordance with the Listing Rules and the Takeovers Code.</w:t>
      </w:r>
    </w:p>
    <w:p w14:paraId="2FDD0234"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4CAA5F07" w14:textId="77777777" w:rsidR="00E17ADB" w:rsidRDefault="00E17ADB" w:rsidP="00E17ADB">
      <w:pPr>
        <w:widowControl/>
        <w:tabs>
          <w:tab w:val="left" w:pos="-240"/>
          <w:tab w:val="left" w:pos="630"/>
        </w:tabs>
        <w:adjustRightInd w:val="0"/>
        <w:spacing w:after="0" w:line="240" w:lineRule="auto"/>
        <w:jc w:val="both"/>
        <w:textAlignment w:val="baseline"/>
        <w:rPr>
          <w:b/>
          <w:bCs/>
          <w:kern w:val="0"/>
          <w:sz w:val="22"/>
          <w:szCs w:val="22"/>
          <w:lang w:val="en-GB"/>
        </w:rPr>
      </w:pPr>
      <w:r w:rsidRPr="00E17ADB">
        <w:rPr>
          <w:b/>
          <w:bCs/>
          <w:kern w:val="0"/>
          <w:sz w:val="22"/>
          <w:szCs w:val="22"/>
          <w:lang w:val="en-GB"/>
        </w:rPr>
        <w:t>The completion of the Proposed A Shares Issue is subject to the satisfaction of certain conditions, including but not limited to the obtaining of the Whitewash Waiver, which may or may not be granted by the Executive and may or may not be approved by the Independent Shareholders. The granting of the Whitewash Waiver is a non-waivable condition precedent to the A Shares Subscription Agreement. Accordingly, the Proposed A Shares Issue may or may not proceed. Shareholders and potential investors are advised to exercise caution when dealing in the Shares.</w:t>
      </w:r>
    </w:p>
    <w:p w14:paraId="3F0C7D17" w14:textId="77777777" w:rsidR="00E17ADB" w:rsidRDefault="00E17ADB" w:rsidP="00E17ADB">
      <w:pPr>
        <w:widowControl/>
        <w:tabs>
          <w:tab w:val="left" w:pos="-240"/>
          <w:tab w:val="left" w:pos="630"/>
        </w:tabs>
        <w:adjustRightInd w:val="0"/>
        <w:spacing w:after="0" w:line="240" w:lineRule="auto"/>
        <w:jc w:val="both"/>
        <w:textAlignment w:val="baseline"/>
        <w:rPr>
          <w:b/>
          <w:bCs/>
          <w:kern w:val="0"/>
          <w:sz w:val="22"/>
          <w:szCs w:val="22"/>
          <w:lang w:val="en-GB"/>
        </w:rPr>
      </w:pPr>
    </w:p>
    <w:p w14:paraId="5D27A442" w14:textId="77777777" w:rsidR="00E17ADB" w:rsidRDefault="00E17ADB" w:rsidP="00E17ADB">
      <w:pPr>
        <w:widowControl/>
        <w:tabs>
          <w:tab w:val="left" w:pos="-240"/>
          <w:tab w:val="left" w:pos="630"/>
        </w:tabs>
        <w:adjustRightInd w:val="0"/>
        <w:spacing w:after="0" w:line="240" w:lineRule="auto"/>
        <w:jc w:val="both"/>
        <w:textAlignment w:val="baseline"/>
        <w:rPr>
          <w:b/>
          <w:bCs/>
          <w:kern w:val="0"/>
          <w:sz w:val="22"/>
          <w:szCs w:val="22"/>
          <w:lang w:val="en-GB"/>
        </w:rPr>
      </w:pPr>
      <w:r w:rsidRPr="00E17ADB">
        <w:rPr>
          <w:b/>
          <w:bCs/>
          <w:kern w:val="0"/>
          <w:sz w:val="22"/>
          <w:szCs w:val="22"/>
          <w:lang w:val="en-GB"/>
        </w:rPr>
        <w:t>OTHER INFORMATION</w:t>
      </w:r>
    </w:p>
    <w:p w14:paraId="54D56E10" w14:textId="77777777" w:rsidR="00E17ADB" w:rsidRDefault="00E17ADB" w:rsidP="00E17ADB">
      <w:pPr>
        <w:widowControl/>
        <w:tabs>
          <w:tab w:val="left" w:pos="-240"/>
          <w:tab w:val="left" w:pos="630"/>
        </w:tabs>
        <w:adjustRightInd w:val="0"/>
        <w:spacing w:after="0" w:line="240" w:lineRule="auto"/>
        <w:jc w:val="both"/>
        <w:textAlignment w:val="baseline"/>
        <w:rPr>
          <w:b/>
          <w:bCs/>
          <w:kern w:val="0"/>
          <w:sz w:val="22"/>
          <w:szCs w:val="22"/>
          <w:lang w:val="en-GB"/>
        </w:rPr>
      </w:pPr>
    </w:p>
    <w:p w14:paraId="1AEC3FD8" w14:textId="65B43480"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r w:rsidRPr="00E17ADB">
        <w:rPr>
          <w:bCs/>
          <w:kern w:val="0"/>
          <w:sz w:val="22"/>
          <w:szCs w:val="22"/>
          <w:lang w:val="en-GB"/>
        </w:rPr>
        <w:t>Shareholders’ attention is also drawn to the overseas regulatory announcemen</w:t>
      </w:r>
      <w:r w:rsidR="00CE4DC1">
        <w:rPr>
          <w:bCs/>
          <w:kern w:val="0"/>
          <w:sz w:val="22"/>
          <w:szCs w:val="22"/>
          <w:lang w:val="en-GB"/>
        </w:rPr>
        <w:t xml:space="preserve">t dated </w:t>
      </w:r>
      <w:r w:rsidR="00CE4DC1" w:rsidRPr="00620526">
        <w:rPr>
          <w:bCs/>
          <w:kern w:val="0"/>
          <w:sz w:val="22"/>
          <w:szCs w:val="22"/>
          <w:lang w:val="en-GB"/>
        </w:rPr>
        <w:t>1</w:t>
      </w:r>
      <w:r w:rsidR="008F1A93" w:rsidRPr="00620526">
        <w:rPr>
          <w:bCs/>
          <w:kern w:val="0"/>
          <w:sz w:val="22"/>
          <w:szCs w:val="22"/>
          <w:lang w:val="en-GB"/>
        </w:rPr>
        <w:t>4</w:t>
      </w:r>
      <w:r w:rsidR="00CE4DC1" w:rsidRPr="00F868A7">
        <w:rPr>
          <w:bCs/>
          <w:kern w:val="0"/>
          <w:sz w:val="22"/>
          <w:szCs w:val="22"/>
          <w:lang w:val="en-GB"/>
        </w:rPr>
        <w:t xml:space="preserve"> April</w:t>
      </w:r>
      <w:r w:rsidR="00CE4DC1">
        <w:rPr>
          <w:bCs/>
          <w:kern w:val="0"/>
          <w:sz w:val="22"/>
          <w:szCs w:val="22"/>
          <w:lang w:val="en-GB"/>
        </w:rPr>
        <w:t xml:space="preserve"> 2021</w:t>
      </w:r>
      <w:r w:rsidRPr="00E17ADB">
        <w:rPr>
          <w:bCs/>
          <w:kern w:val="0"/>
          <w:sz w:val="22"/>
          <w:szCs w:val="22"/>
          <w:lang w:val="en-GB"/>
        </w:rPr>
        <w:t xml:space="preserve"> issued by the Company in relation to the proposed non-public issuance of A Shares by the Company.</w:t>
      </w:r>
    </w:p>
    <w:p w14:paraId="745A07C0" w14:textId="77777777" w:rsidR="00E17ADB"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7DA73501" w14:textId="2AE81153" w:rsidR="00C7114A" w:rsidRDefault="00E17ADB" w:rsidP="00E17ADB">
      <w:pPr>
        <w:widowControl/>
        <w:tabs>
          <w:tab w:val="left" w:pos="-240"/>
          <w:tab w:val="left" w:pos="630"/>
        </w:tabs>
        <w:adjustRightInd w:val="0"/>
        <w:spacing w:after="0" w:line="240" w:lineRule="auto"/>
        <w:jc w:val="both"/>
        <w:textAlignment w:val="baseline"/>
        <w:rPr>
          <w:bCs/>
          <w:kern w:val="0"/>
          <w:sz w:val="22"/>
          <w:szCs w:val="22"/>
          <w:lang w:val="en-GB"/>
        </w:rPr>
      </w:pPr>
      <w:r w:rsidRPr="00E17ADB">
        <w:rPr>
          <w:bCs/>
          <w:kern w:val="0"/>
          <w:sz w:val="22"/>
          <w:szCs w:val="22"/>
          <w:lang w:val="en-GB"/>
        </w:rPr>
        <w:lastRenderedPageBreak/>
        <w:t xml:space="preserve">Reference is made to </w:t>
      </w:r>
      <w:r w:rsidR="004B7C0D" w:rsidRPr="004B7C0D">
        <w:rPr>
          <w:bCs/>
          <w:kern w:val="0"/>
          <w:sz w:val="22"/>
          <w:szCs w:val="22"/>
          <w:lang w:val="en-GB"/>
        </w:rPr>
        <w:t>the paragraph headed “I. Analysis on the impact of risks arising from dilution of current returns by the non-public issuance on the key financial indicators – (II) Impact on key financial indicators” in Section VII – Dilution of Current Returns and Remedial Measures of the Announcement, the net profits attributable to the shareholders of the Company in the current financial period (i.e. the financial year ending 31 December 2021) before and after deduction of non-recurring items (the “</w:t>
      </w:r>
      <w:r w:rsidR="004B7C0D" w:rsidRPr="004B7C0D">
        <w:rPr>
          <w:b/>
          <w:bCs/>
          <w:kern w:val="0"/>
          <w:sz w:val="22"/>
          <w:szCs w:val="22"/>
          <w:lang w:val="en-GB"/>
        </w:rPr>
        <w:t>Relevant Information</w:t>
      </w:r>
      <w:r w:rsidR="004B7C0D" w:rsidRPr="004B7C0D">
        <w:rPr>
          <w:bCs/>
          <w:kern w:val="0"/>
          <w:sz w:val="22"/>
          <w:szCs w:val="22"/>
          <w:lang w:val="en-GB"/>
        </w:rPr>
        <w:t>”)</w:t>
      </w:r>
      <w:r w:rsidR="004B7C0D">
        <w:rPr>
          <w:bCs/>
          <w:kern w:val="0"/>
          <w:sz w:val="22"/>
          <w:szCs w:val="22"/>
          <w:lang w:val="en-GB"/>
        </w:rPr>
        <w:t xml:space="preserve"> </w:t>
      </w:r>
      <w:r w:rsidR="00FC14C7">
        <w:rPr>
          <w:bCs/>
          <w:kern w:val="0"/>
          <w:sz w:val="22"/>
          <w:szCs w:val="22"/>
          <w:lang w:val="en-GB"/>
        </w:rPr>
        <w:t>in an announcement headed “2021</w:t>
      </w:r>
      <w:r w:rsidRPr="00E17ADB">
        <w:rPr>
          <w:bCs/>
          <w:kern w:val="0"/>
          <w:sz w:val="22"/>
          <w:szCs w:val="22"/>
          <w:lang w:val="en-GB"/>
        </w:rPr>
        <w:t xml:space="preserve"> </w:t>
      </w:r>
      <w:r w:rsidR="004B7C0D">
        <w:rPr>
          <w:bCs/>
          <w:kern w:val="0"/>
          <w:sz w:val="22"/>
          <w:szCs w:val="22"/>
          <w:lang w:val="en-GB"/>
        </w:rPr>
        <w:t>Proposal for Non-Public Issuance of A Shares</w:t>
      </w:r>
      <w:r w:rsidRPr="00E17ADB">
        <w:rPr>
          <w:bCs/>
          <w:kern w:val="0"/>
          <w:sz w:val="22"/>
          <w:szCs w:val="22"/>
          <w:lang w:val="en-GB"/>
        </w:rPr>
        <w:t>” (“</w:t>
      </w:r>
      <w:r w:rsidRPr="00FC14C7">
        <w:rPr>
          <w:b/>
          <w:bCs/>
          <w:kern w:val="0"/>
          <w:sz w:val="22"/>
          <w:szCs w:val="22"/>
          <w:lang w:val="en-GB"/>
        </w:rPr>
        <w:t>A Share Announcement</w:t>
      </w:r>
      <w:r w:rsidRPr="00E17ADB">
        <w:rPr>
          <w:bCs/>
          <w:kern w:val="0"/>
          <w:sz w:val="22"/>
          <w:szCs w:val="22"/>
          <w:lang w:val="en-GB"/>
        </w:rPr>
        <w:t xml:space="preserve">”) in Chinese issued by the Company and published on the website of the </w:t>
      </w:r>
      <w:r w:rsidR="00D61847" w:rsidRPr="00937700">
        <w:rPr>
          <w:kern w:val="0"/>
          <w:sz w:val="22"/>
          <w:szCs w:val="22"/>
          <w:lang w:val="en-GB"/>
        </w:rPr>
        <w:t>SZSE</w:t>
      </w:r>
      <w:r w:rsidR="00D61847" w:rsidRPr="00E17ADB">
        <w:rPr>
          <w:bCs/>
          <w:kern w:val="0"/>
          <w:sz w:val="22"/>
          <w:szCs w:val="22"/>
          <w:lang w:val="en-GB"/>
        </w:rPr>
        <w:t xml:space="preserve"> </w:t>
      </w:r>
      <w:r w:rsidR="00D61847">
        <w:rPr>
          <w:bCs/>
          <w:kern w:val="0"/>
          <w:sz w:val="22"/>
          <w:szCs w:val="22"/>
          <w:lang w:val="en-GB"/>
        </w:rPr>
        <w:t>(</w:t>
      </w:r>
      <w:r w:rsidR="00D61847" w:rsidRPr="00D61847">
        <w:rPr>
          <w:bCs/>
          <w:kern w:val="0"/>
          <w:sz w:val="22"/>
          <w:szCs w:val="22"/>
          <w:lang w:val="en-GB"/>
        </w:rPr>
        <w:t>http://www.szse.cn/</w:t>
      </w:r>
      <w:r w:rsidRPr="00E17ADB">
        <w:rPr>
          <w:bCs/>
          <w:kern w:val="0"/>
          <w:sz w:val="22"/>
          <w:szCs w:val="22"/>
          <w:lang w:val="en-GB"/>
        </w:rPr>
        <w:t>) on the same day as this announcement in relation to the Proposed A Shares Issue. A copy of the A Share Announcement also appears on the website of The Hongkong Exchanges and Clearing Limited (</w:t>
      </w:r>
      <w:hyperlink r:id="rId10" w:history="1">
        <w:r w:rsidR="0089064E" w:rsidRPr="00CC2A31">
          <w:rPr>
            <w:rStyle w:val="Hyperlink"/>
            <w:bCs/>
            <w:kern w:val="0"/>
            <w:sz w:val="22"/>
            <w:szCs w:val="22"/>
            <w:lang w:val="en-GB"/>
          </w:rPr>
          <w:t>http://www.hkexnews.hk</w:t>
        </w:r>
      </w:hyperlink>
      <w:r w:rsidRPr="00E17ADB">
        <w:rPr>
          <w:bCs/>
          <w:kern w:val="0"/>
          <w:sz w:val="22"/>
          <w:szCs w:val="22"/>
          <w:lang w:val="en-GB"/>
        </w:rPr>
        <w:t xml:space="preserve">) as an overseas regulatory announcement. </w:t>
      </w:r>
      <w:r w:rsidR="00C7114A" w:rsidRPr="00C7114A">
        <w:rPr>
          <w:bCs/>
          <w:kern w:val="0"/>
          <w:sz w:val="22"/>
          <w:szCs w:val="22"/>
          <w:lang w:val="en-GB"/>
        </w:rPr>
        <w:t xml:space="preserve">The inclusion of the Relevant Information in the </w:t>
      </w:r>
      <w:r w:rsidR="00C7114A">
        <w:rPr>
          <w:bCs/>
          <w:kern w:val="0"/>
          <w:sz w:val="22"/>
          <w:szCs w:val="22"/>
          <w:lang w:val="en-GB"/>
        </w:rPr>
        <w:t xml:space="preserve">A Share </w:t>
      </w:r>
      <w:r w:rsidR="00C7114A" w:rsidRPr="00C7114A">
        <w:rPr>
          <w:bCs/>
          <w:kern w:val="0"/>
          <w:sz w:val="22"/>
          <w:szCs w:val="22"/>
          <w:lang w:val="en-GB"/>
        </w:rPr>
        <w:t xml:space="preserve">Announcement is required under applicable laws and regulations of the </w:t>
      </w:r>
      <w:r w:rsidR="00C7114A">
        <w:rPr>
          <w:bCs/>
          <w:kern w:val="0"/>
          <w:sz w:val="22"/>
          <w:szCs w:val="22"/>
          <w:lang w:val="en-GB"/>
        </w:rPr>
        <w:t>PRC</w:t>
      </w:r>
      <w:r w:rsidR="00C7114A" w:rsidRPr="00C7114A">
        <w:rPr>
          <w:bCs/>
          <w:kern w:val="0"/>
          <w:sz w:val="22"/>
          <w:szCs w:val="22"/>
          <w:lang w:val="en-GB"/>
        </w:rPr>
        <w:t>.</w:t>
      </w:r>
      <w:r w:rsidR="00C7114A">
        <w:rPr>
          <w:bCs/>
          <w:kern w:val="0"/>
          <w:sz w:val="22"/>
          <w:szCs w:val="22"/>
          <w:lang w:val="en-GB"/>
        </w:rPr>
        <w:t xml:space="preserve"> </w:t>
      </w:r>
      <w:r w:rsidR="00C7114A" w:rsidRPr="00C7114A">
        <w:rPr>
          <w:bCs/>
          <w:kern w:val="0"/>
          <w:sz w:val="22"/>
          <w:szCs w:val="22"/>
          <w:lang w:val="en-GB"/>
        </w:rPr>
        <w:t xml:space="preserve">While the Relevant Information constitutes a profit forecast under </w:t>
      </w:r>
      <w:r w:rsidR="00C7114A">
        <w:rPr>
          <w:bCs/>
          <w:kern w:val="0"/>
          <w:sz w:val="22"/>
          <w:szCs w:val="22"/>
          <w:lang w:val="en-GB"/>
        </w:rPr>
        <w:t xml:space="preserve">Rule 10 of the </w:t>
      </w:r>
      <w:r w:rsidR="00C7114A" w:rsidRPr="00C7114A">
        <w:rPr>
          <w:bCs/>
          <w:kern w:val="0"/>
          <w:sz w:val="22"/>
          <w:szCs w:val="22"/>
          <w:lang w:val="en-GB"/>
        </w:rPr>
        <w:t>Takeovers Code</w:t>
      </w:r>
      <w:r w:rsidR="00C7114A">
        <w:rPr>
          <w:bCs/>
          <w:kern w:val="0"/>
          <w:sz w:val="22"/>
          <w:szCs w:val="22"/>
          <w:lang w:val="en-GB"/>
        </w:rPr>
        <w:t>, S</w:t>
      </w:r>
      <w:r w:rsidR="00C7114A" w:rsidRPr="00C7114A">
        <w:rPr>
          <w:bCs/>
          <w:kern w:val="0"/>
          <w:sz w:val="22"/>
          <w:szCs w:val="22"/>
          <w:lang w:val="en-GB"/>
        </w:rPr>
        <w:t>hareholders and other investors should note that the Relevant Information, and any assumptions on which the Relevant Information were based, have not been prepared in compliance with the standards of care required under Rule 10 of the Takeovers Code and ha</w:t>
      </w:r>
      <w:r w:rsidR="00C7114A">
        <w:rPr>
          <w:bCs/>
          <w:kern w:val="0"/>
          <w:sz w:val="22"/>
          <w:szCs w:val="22"/>
          <w:lang w:val="en-GB"/>
        </w:rPr>
        <w:t>ve</w:t>
      </w:r>
      <w:r w:rsidR="00C7114A" w:rsidRPr="00C7114A">
        <w:rPr>
          <w:bCs/>
          <w:kern w:val="0"/>
          <w:sz w:val="22"/>
          <w:szCs w:val="22"/>
          <w:lang w:val="en-GB"/>
        </w:rPr>
        <w:t xml:space="preserve"> not been reported on by financial advisers, auditors or accountants in accordance with the said Rule 10. </w:t>
      </w:r>
    </w:p>
    <w:p w14:paraId="6D0A1CC0" w14:textId="77777777" w:rsidR="00C7114A" w:rsidRDefault="00C7114A"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2E492B90" w14:textId="77777777" w:rsidR="00C7114A" w:rsidRDefault="00C7114A" w:rsidP="00E17ADB">
      <w:pPr>
        <w:widowControl/>
        <w:tabs>
          <w:tab w:val="left" w:pos="-240"/>
          <w:tab w:val="left" w:pos="630"/>
        </w:tabs>
        <w:adjustRightInd w:val="0"/>
        <w:spacing w:after="0" w:line="240" w:lineRule="auto"/>
        <w:jc w:val="both"/>
        <w:textAlignment w:val="baseline"/>
        <w:rPr>
          <w:bCs/>
          <w:kern w:val="0"/>
          <w:sz w:val="22"/>
          <w:szCs w:val="22"/>
          <w:lang w:val="en-GB"/>
        </w:rPr>
      </w:pPr>
      <w:r w:rsidRPr="00C7114A">
        <w:rPr>
          <w:bCs/>
          <w:kern w:val="0"/>
          <w:sz w:val="22"/>
          <w:szCs w:val="22"/>
          <w:lang w:val="en-GB"/>
        </w:rPr>
        <w:t xml:space="preserve">Therefore, the Relevant Information should not be relied upon as a forecast of any future profitability or other financial position of the Company. Shareholders and other investors should exercise caution when reading and interpreting the Relevant Information and when assessing the merits or demerits of the Proposed A Shares Issue and dealing or investing in the </w:t>
      </w:r>
      <w:r>
        <w:rPr>
          <w:bCs/>
          <w:kern w:val="0"/>
          <w:sz w:val="22"/>
          <w:szCs w:val="22"/>
          <w:lang w:val="en-GB"/>
        </w:rPr>
        <w:t>S</w:t>
      </w:r>
      <w:r w:rsidRPr="00C7114A">
        <w:rPr>
          <w:bCs/>
          <w:kern w:val="0"/>
          <w:sz w:val="22"/>
          <w:szCs w:val="22"/>
          <w:lang w:val="en-GB"/>
        </w:rPr>
        <w:t xml:space="preserve">hares or other securities of the Company. </w:t>
      </w:r>
    </w:p>
    <w:p w14:paraId="4C93C762" w14:textId="77777777" w:rsidR="00C7114A" w:rsidRDefault="00C7114A" w:rsidP="00E17ADB">
      <w:pPr>
        <w:widowControl/>
        <w:tabs>
          <w:tab w:val="left" w:pos="-240"/>
          <w:tab w:val="left" w:pos="630"/>
        </w:tabs>
        <w:adjustRightInd w:val="0"/>
        <w:spacing w:after="0" w:line="240" w:lineRule="auto"/>
        <w:jc w:val="both"/>
        <w:textAlignment w:val="baseline"/>
        <w:rPr>
          <w:bCs/>
          <w:kern w:val="0"/>
          <w:sz w:val="22"/>
          <w:szCs w:val="22"/>
          <w:lang w:val="en-GB"/>
        </w:rPr>
      </w:pPr>
    </w:p>
    <w:p w14:paraId="27E0112C" w14:textId="0938B719" w:rsidR="00C7114A" w:rsidRDefault="00C7114A" w:rsidP="00E17ADB">
      <w:pPr>
        <w:widowControl/>
        <w:tabs>
          <w:tab w:val="left" w:pos="-240"/>
          <w:tab w:val="left" w:pos="630"/>
        </w:tabs>
        <w:adjustRightInd w:val="0"/>
        <w:spacing w:after="0" w:line="240" w:lineRule="auto"/>
        <w:jc w:val="both"/>
        <w:textAlignment w:val="baseline"/>
        <w:rPr>
          <w:bCs/>
          <w:kern w:val="0"/>
          <w:sz w:val="22"/>
          <w:szCs w:val="22"/>
          <w:lang w:val="en-GB"/>
        </w:rPr>
      </w:pPr>
      <w:r w:rsidRPr="00C7114A">
        <w:rPr>
          <w:bCs/>
          <w:kern w:val="0"/>
          <w:sz w:val="22"/>
          <w:szCs w:val="22"/>
          <w:lang w:val="en-GB"/>
        </w:rPr>
        <w:t>An application has been made to the Executive for a waiver from</w:t>
      </w:r>
      <w:r w:rsidR="00860558">
        <w:rPr>
          <w:bCs/>
          <w:kern w:val="0"/>
          <w:sz w:val="22"/>
          <w:szCs w:val="22"/>
          <w:lang w:val="en-GB"/>
        </w:rPr>
        <w:t xml:space="preserve"> </w:t>
      </w:r>
      <w:r w:rsidRPr="00C7114A">
        <w:rPr>
          <w:bCs/>
          <w:kern w:val="0"/>
          <w:sz w:val="22"/>
          <w:szCs w:val="22"/>
          <w:lang w:val="en-GB"/>
        </w:rPr>
        <w:t>reporting requirements set out in Rule 10 of the Takeovers Code, and the Executive has indicated that it is minded to grant such a waiver</w:t>
      </w:r>
      <w:r>
        <w:rPr>
          <w:bCs/>
          <w:kern w:val="0"/>
          <w:sz w:val="22"/>
          <w:szCs w:val="22"/>
          <w:lang w:val="en-GB"/>
        </w:rPr>
        <w:t>.</w:t>
      </w:r>
    </w:p>
    <w:p w14:paraId="048C39C8" w14:textId="5ADA964F" w:rsidR="00570107" w:rsidRDefault="00570107" w:rsidP="00570107">
      <w:pPr>
        <w:widowControl/>
        <w:tabs>
          <w:tab w:val="left" w:pos="-240"/>
          <w:tab w:val="left" w:pos="630"/>
        </w:tabs>
        <w:adjustRightInd w:val="0"/>
        <w:spacing w:after="0" w:line="240" w:lineRule="auto"/>
        <w:contextualSpacing/>
        <w:jc w:val="both"/>
        <w:textAlignment w:val="baseline"/>
        <w:rPr>
          <w:bCs/>
          <w:kern w:val="0"/>
          <w:sz w:val="22"/>
          <w:szCs w:val="22"/>
          <w:u w:val="single"/>
          <w:lang w:val="en-GB"/>
        </w:rPr>
      </w:pPr>
    </w:p>
    <w:p w14:paraId="12915AC4" w14:textId="77777777" w:rsidR="00873A4B" w:rsidRPr="00E17ADB" w:rsidRDefault="00E17ADB" w:rsidP="00F868A7">
      <w:pPr>
        <w:kinsoku w:val="0"/>
        <w:spacing w:after="0" w:line="240" w:lineRule="auto"/>
        <w:jc w:val="both"/>
        <w:rPr>
          <w:b/>
          <w:iCs/>
          <w:kern w:val="0"/>
          <w:sz w:val="22"/>
          <w:szCs w:val="22"/>
          <w:lang w:val="en-GB"/>
        </w:rPr>
      </w:pPr>
      <w:r w:rsidRPr="00E17ADB">
        <w:rPr>
          <w:b/>
          <w:bCs/>
          <w:kern w:val="0"/>
          <w:sz w:val="22"/>
          <w:szCs w:val="22"/>
          <w:lang w:val="en-GB"/>
        </w:rPr>
        <w:t>GENERAL</w:t>
      </w:r>
    </w:p>
    <w:p w14:paraId="6D53D203" w14:textId="77777777" w:rsidR="001A32F0" w:rsidRDefault="00C1005F">
      <w:pPr>
        <w:pStyle w:val="BodyText1"/>
        <w:snapToGrid w:val="0"/>
        <w:spacing w:after="0" w:line="240" w:lineRule="auto"/>
        <w:ind w:left="0"/>
        <w:rPr>
          <w:b/>
          <w:sz w:val="22"/>
          <w:szCs w:val="22"/>
          <w:lang w:val="en-GB"/>
        </w:rPr>
      </w:pPr>
      <w:r w:rsidRPr="00C1005F">
        <w:rPr>
          <w:b/>
          <w:sz w:val="22"/>
          <w:szCs w:val="22"/>
          <w:lang w:val="en-GB"/>
        </w:rPr>
        <w:t xml:space="preserve">Information on </w:t>
      </w:r>
      <w:r w:rsidR="001A32F0" w:rsidRPr="0052774D">
        <w:rPr>
          <w:b/>
          <w:sz w:val="22"/>
          <w:szCs w:val="22"/>
          <w:lang w:val="en-GB"/>
        </w:rPr>
        <w:t>The Company</w:t>
      </w:r>
    </w:p>
    <w:p w14:paraId="43ACC1DD" w14:textId="77777777" w:rsidR="001A32F0" w:rsidRDefault="001A32F0">
      <w:pPr>
        <w:pStyle w:val="BodyText1"/>
        <w:snapToGrid w:val="0"/>
        <w:spacing w:after="0" w:line="240" w:lineRule="auto"/>
        <w:ind w:left="0"/>
        <w:rPr>
          <w:b/>
          <w:sz w:val="22"/>
          <w:szCs w:val="22"/>
          <w:lang w:val="en-GB"/>
        </w:rPr>
      </w:pPr>
    </w:p>
    <w:p w14:paraId="55961007" w14:textId="0237C77E" w:rsidR="001A32F0" w:rsidRDefault="001A32F0">
      <w:pPr>
        <w:pStyle w:val="BodyText1"/>
        <w:snapToGrid w:val="0"/>
        <w:spacing w:after="0" w:line="240" w:lineRule="auto"/>
        <w:ind w:left="0"/>
        <w:rPr>
          <w:sz w:val="22"/>
          <w:szCs w:val="22"/>
          <w:lang w:val="en-GB"/>
        </w:rPr>
      </w:pPr>
      <w:r w:rsidRPr="0052774D">
        <w:rPr>
          <w:sz w:val="22"/>
          <w:szCs w:val="22"/>
          <w:lang w:val="en-GB"/>
        </w:rPr>
        <w:t xml:space="preserve">The Company is a joint stock limited company incorporated in the PRC with its H shares and A shares listed on the </w:t>
      </w:r>
      <w:r w:rsidR="00B85F6B">
        <w:rPr>
          <w:sz w:val="22"/>
          <w:szCs w:val="22"/>
        </w:rPr>
        <w:t xml:space="preserve">Hong Kong </w:t>
      </w:r>
      <w:r w:rsidRPr="0052774D">
        <w:rPr>
          <w:sz w:val="22"/>
          <w:szCs w:val="22"/>
          <w:lang w:val="en-GB"/>
        </w:rPr>
        <w:t xml:space="preserve">Stock Exchange and </w:t>
      </w:r>
      <w:r w:rsidR="00024106">
        <w:rPr>
          <w:sz w:val="22"/>
          <w:szCs w:val="22"/>
          <w:lang w:val="en-GB"/>
        </w:rPr>
        <w:t>SZSE</w:t>
      </w:r>
      <w:r w:rsidRPr="0052774D">
        <w:rPr>
          <w:sz w:val="22"/>
          <w:szCs w:val="22"/>
          <w:lang w:val="en-GB"/>
        </w:rPr>
        <w:t xml:space="preserve"> respective</w:t>
      </w:r>
      <w:r w:rsidR="00A80853">
        <w:rPr>
          <w:sz w:val="22"/>
          <w:szCs w:val="22"/>
          <w:lang w:val="en-GB"/>
        </w:rPr>
        <w:t>ly. The Company</w:t>
      </w:r>
      <w:r w:rsidR="00CA4847">
        <w:rPr>
          <w:sz w:val="22"/>
          <w:szCs w:val="22"/>
          <w:lang w:val="en-GB"/>
        </w:rPr>
        <w:t xml:space="preserve"> </w:t>
      </w:r>
      <w:r w:rsidR="00A80853">
        <w:rPr>
          <w:sz w:val="22"/>
          <w:szCs w:val="22"/>
          <w:lang w:val="en-GB"/>
        </w:rPr>
        <w:t xml:space="preserve">principally </w:t>
      </w:r>
      <w:r w:rsidRPr="0052774D">
        <w:rPr>
          <w:sz w:val="22"/>
          <w:szCs w:val="22"/>
          <w:lang w:val="en-GB"/>
        </w:rPr>
        <w:t>engage</w:t>
      </w:r>
      <w:r w:rsidR="005A72D4">
        <w:rPr>
          <w:sz w:val="22"/>
          <w:szCs w:val="22"/>
          <w:lang w:val="en-GB"/>
        </w:rPr>
        <w:t>s</w:t>
      </w:r>
      <w:r w:rsidRPr="0052774D">
        <w:rPr>
          <w:sz w:val="22"/>
          <w:szCs w:val="22"/>
          <w:lang w:val="en-GB"/>
        </w:rPr>
        <w:t xml:space="preserve"> in the development, manufacture and sale of bulk pharmaceuticals, preparations and chemical products.</w:t>
      </w:r>
    </w:p>
    <w:p w14:paraId="78F1C716" w14:textId="77777777" w:rsidR="001A32F0" w:rsidRPr="001A32F0" w:rsidRDefault="001A32F0">
      <w:pPr>
        <w:pStyle w:val="BodyText1"/>
        <w:snapToGrid w:val="0"/>
        <w:spacing w:after="0" w:line="240" w:lineRule="auto"/>
        <w:ind w:left="0"/>
        <w:rPr>
          <w:sz w:val="22"/>
          <w:szCs w:val="22"/>
          <w:lang w:val="en-GB"/>
        </w:rPr>
      </w:pPr>
    </w:p>
    <w:p w14:paraId="6E6FA26E" w14:textId="77777777" w:rsidR="001A32F0" w:rsidRPr="0052774D" w:rsidRDefault="00C1005F">
      <w:pPr>
        <w:pStyle w:val="BodyText1"/>
        <w:snapToGrid w:val="0"/>
        <w:spacing w:after="0" w:line="240" w:lineRule="auto"/>
        <w:ind w:left="0"/>
        <w:rPr>
          <w:b/>
          <w:sz w:val="22"/>
          <w:szCs w:val="22"/>
          <w:lang w:val="en-GB"/>
        </w:rPr>
      </w:pPr>
      <w:r w:rsidRPr="00C1005F">
        <w:rPr>
          <w:b/>
          <w:sz w:val="22"/>
          <w:szCs w:val="22"/>
          <w:lang w:val="en-GB"/>
        </w:rPr>
        <w:t xml:space="preserve">Information on </w:t>
      </w:r>
      <w:r w:rsidR="001A32F0" w:rsidRPr="0052774D">
        <w:rPr>
          <w:b/>
          <w:sz w:val="22"/>
          <w:szCs w:val="22"/>
          <w:lang w:val="en-GB"/>
        </w:rPr>
        <w:t>Hualu Investment</w:t>
      </w:r>
    </w:p>
    <w:p w14:paraId="4BB75783" w14:textId="77777777" w:rsidR="001A32F0" w:rsidRDefault="001A32F0">
      <w:pPr>
        <w:pStyle w:val="BodyText1"/>
        <w:snapToGrid w:val="0"/>
        <w:spacing w:after="0" w:line="240" w:lineRule="auto"/>
        <w:ind w:left="0"/>
        <w:rPr>
          <w:sz w:val="22"/>
          <w:szCs w:val="22"/>
          <w:lang w:val="en-GB"/>
        </w:rPr>
      </w:pPr>
    </w:p>
    <w:p w14:paraId="53A518AD" w14:textId="57D3AA20" w:rsidR="00E17ADB" w:rsidRDefault="00C1005F">
      <w:pPr>
        <w:pStyle w:val="BodyText1"/>
        <w:snapToGrid w:val="0"/>
        <w:spacing w:after="0" w:line="240" w:lineRule="auto"/>
        <w:ind w:left="0"/>
        <w:rPr>
          <w:sz w:val="22"/>
          <w:szCs w:val="22"/>
          <w:lang w:val="en-GB"/>
        </w:rPr>
      </w:pPr>
      <w:r w:rsidRPr="00C1005F">
        <w:rPr>
          <w:sz w:val="22"/>
          <w:szCs w:val="22"/>
          <w:lang w:val="en-GB"/>
        </w:rPr>
        <w:t>Hualu Investment is a company incorporated in the PRC with limited liability</w:t>
      </w:r>
      <w:r w:rsidR="00860558">
        <w:rPr>
          <w:sz w:val="22"/>
          <w:szCs w:val="22"/>
          <w:lang w:val="en-GB"/>
        </w:rPr>
        <w:t xml:space="preserve"> and a wholly-owned subsidiary of HHC</w:t>
      </w:r>
      <w:r w:rsidRPr="00C1005F">
        <w:rPr>
          <w:sz w:val="22"/>
          <w:szCs w:val="22"/>
          <w:lang w:val="en-GB"/>
        </w:rPr>
        <w:t>. It is principally engaged in foreign investment through its own funds, management and investment consulting.</w:t>
      </w:r>
    </w:p>
    <w:p w14:paraId="7FB087C0" w14:textId="77777777" w:rsidR="00C1005F" w:rsidRDefault="00C1005F">
      <w:pPr>
        <w:pStyle w:val="BodyText1"/>
        <w:snapToGrid w:val="0"/>
        <w:spacing w:after="0" w:line="240" w:lineRule="auto"/>
        <w:ind w:left="0"/>
        <w:rPr>
          <w:rFonts w:ascii="PMingLiU" w:eastAsia="SimSun" w:hAnsi="PMingLiU"/>
          <w:i/>
          <w:sz w:val="22"/>
          <w:szCs w:val="22"/>
          <w:lang w:val="en-GB"/>
        </w:rPr>
      </w:pPr>
    </w:p>
    <w:p w14:paraId="3254C7F6" w14:textId="77777777" w:rsidR="00E17ADB" w:rsidRDefault="00C1005F">
      <w:pPr>
        <w:pStyle w:val="BodyText1"/>
        <w:snapToGrid w:val="0"/>
        <w:spacing w:after="0" w:line="240" w:lineRule="auto"/>
        <w:ind w:left="0"/>
        <w:rPr>
          <w:b/>
          <w:sz w:val="22"/>
          <w:szCs w:val="22"/>
          <w:lang w:val="en-GB"/>
        </w:rPr>
      </w:pPr>
      <w:r w:rsidRPr="00C1005F">
        <w:rPr>
          <w:b/>
          <w:sz w:val="22"/>
          <w:szCs w:val="22"/>
          <w:lang w:val="en-GB"/>
        </w:rPr>
        <w:t xml:space="preserve">Information on </w:t>
      </w:r>
      <w:r w:rsidR="00E17ADB" w:rsidRPr="00E17ADB">
        <w:rPr>
          <w:rFonts w:hint="eastAsia"/>
          <w:b/>
          <w:sz w:val="22"/>
          <w:szCs w:val="22"/>
          <w:lang w:val="en-GB"/>
        </w:rPr>
        <w:t>H</w:t>
      </w:r>
      <w:r w:rsidR="00E17ADB" w:rsidRPr="00E17ADB">
        <w:rPr>
          <w:b/>
          <w:sz w:val="22"/>
          <w:szCs w:val="22"/>
          <w:lang w:val="en-GB"/>
        </w:rPr>
        <w:t>HC</w:t>
      </w:r>
    </w:p>
    <w:p w14:paraId="798801E7" w14:textId="77777777" w:rsidR="00C1005F" w:rsidRDefault="00C1005F">
      <w:pPr>
        <w:pStyle w:val="BodyText1"/>
        <w:snapToGrid w:val="0"/>
        <w:spacing w:after="0" w:line="240" w:lineRule="auto"/>
        <w:ind w:left="0"/>
        <w:rPr>
          <w:b/>
          <w:sz w:val="22"/>
          <w:szCs w:val="22"/>
          <w:lang w:val="en-GB"/>
        </w:rPr>
      </w:pPr>
    </w:p>
    <w:p w14:paraId="71BDFD71" w14:textId="77777777" w:rsidR="00C1005F" w:rsidRPr="00C1005F" w:rsidRDefault="00C1005F">
      <w:pPr>
        <w:pStyle w:val="BodyText1"/>
        <w:snapToGrid w:val="0"/>
        <w:spacing w:after="0" w:line="240" w:lineRule="auto"/>
        <w:ind w:left="0"/>
        <w:rPr>
          <w:sz w:val="22"/>
          <w:szCs w:val="22"/>
          <w:lang w:val="en-GB"/>
        </w:rPr>
      </w:pPr>
      <w:r w:rsidRPr="00C1005F">
        <w:rPr>
          <w:sz w:val="22"/>
          <w:szCs w:val="22"/>
          <w:lang w:val="en-GB"/>
        </w:rPr>
        <w:t>HHC is a state-owned enterprise principally engaged in investment holding of various companies listed or not listed on the stock exchanges of the mainland China and Hong Kong.</w:t>
      </w:r>
    </w:p>
    <w:p w14:paraId="20B0C214" w14:textId="77777777" w:rsidR="00873A4B" w:rsidRDefault="00873A4B" w:rsidP="00F868A7">
      <w:pPr>
        <w:kinsoku w:val="0"/>
        <w:spacing w:after="0" w:line="240" w:lineRule="auto"/>
        <w:jc w:val="both"/>
        <w:rPr>
          <w:sz w:val="22"/>
          <w:szCs w:val="22"/>
          <w:lang w:val="en-GB"/>
        </w:rPr>
      </w:pPr>
    </w:p>
    <w:p w14:paraId="38122DA4" w14:textId="77777777" w:rsidR="007139C7" w:rsidRPr="00A92380" w:rsidRDefault="00897A28" w:rsidP="00F868A7">
      <w:pPr>
        <w:kinsoku w:val="0"/>
        <w:spacing w:after="0" w:line="240" w:lineRule="auto"/>
        <w:jc w:val="both"/>
        <w:rPr>
          <w:sz w:val="22"/>
          <w:szCs w:val="22"/>
          <w:lang w:val="en-GB"/>
        </w:rPr>
      </w:pPr>
      <w:r w:rsidRPr="00897A28">
        <w:rPr>
          <w:sz w:val="22"/>
          <w:szCs w:val="22"/>
          <w:lang w:val="en-GB"/>
        </w:rPr>
        <w:t xml:space="preserve">The shares </w:t>
      </w:r>
      <w:r w:rsidRPr="00A92380">
        <w:rPr>
          <w:sz w:val="22"/>
          <w:szCs w:val="22"/>
          <w:lang w:val="en-GB"/>
        </w:rPr>
        <w:t xml:space="preserve">in </w:t>
      </w:r>
      <w:r w:rsidR="007139C7" w:rsidRPr="00A92380">
        <w:rPr>
          <w:sz w:val="22"/>
          <w:szCs w:val="22"/>
          <w:lang w:val="en-GB"/>
        </w:rPr>
        <w:t>HHC</w:t>
      </w:r>
      <w:r w:rsidRPr="00A92380">
        <w:rPr>
          <w:sz w:val="22"/>
          <w:szCs w:val="22"/>
          <w:lang w:val="en-GB"/>
        </w:rPr>
        <w:t xml:space="preserve"> are owned: </w:t>
      </w:r>
    </w:p>
    <w:p w14:paraId="2C6DC525" w14:textId="77777777" w:rsidR="007139C7" w:rsidRPr="00F868A7" w:rsidRDefault="007139C7" w:rsidP="00F868A7">
      <w:pPr>
        <w:kinsoku w:val="0"/>
        <w:spacing w:after="0" w:line="240" w:lineRule="auto"/>
        <w:jc w:val="both"/>
        <w:rPr>
          <w:bCs/>
          <w:kern w:val="0"/>
          <w:sz w:val="22"/>
          <w:szCs w:val="22"/>
          <w:lang w:val="en-GB"/>
        </w:rPr>
      </w:pPr>
    </w:p>
    <w:p w14:paraId="0A30EABF" w14:textId="554CD386" w:rsidR="00897A28" w:rsidRDefault="00897A28" w:rsidP="00F868A7">
      <w:pPr>
        <w:pStyle w:val="ListParagraph"/>
        <w:numPr>
          <w:ilvl w:val="0"/>
          <w:numId w:val="29"/>
        </w:numPr>
        <w:kinsoku w:val="0"/>
        <w:spacing w:after="0" w:line="240" w:lineRule="auto"/>
        <w:ind w:left="720" w:hanging="720"/>
        <w:contextualSpacing w:val="0"/>
        <w:jc w:val="both"/>
        <w:rPr>
          <w:bCs/>
          <w:kern w:val="0"/>
          <w:sz w:val="22"/>
          <w:szCs w:val="22"/>
          <w:lang w:val="en-GB"/>
        </w:rPr>
      </w:pPr>
      <w:r w:rsidRPr="00F868A7">
        <w:rPr>
          <w:bCs/>
          <w:kern w:val="0"/>
          <w:sz w:val="22"/>
          <w:szCs w:val="22"/>
          <w:lang w:val="en-GB"/>
        </w:rPr>
        <w:t xml:space="preserve">as to </w:t>
      </w:r>
      <w:r w:rsidR="007139C7" w:rsidRPr="00F868A7">
        <w:rPr>
          <w:bCs/>
          <w:kern w:val="0"/>
          <w:sz w:val="22"/>
          <w:szCs w:val="22"/>
          <w:lang w:val="en-GB"/>
        </w:rPr>
        <w:t xml:space="preserve">59.16% </w:t>
      </w:r>
      <w:r w:rsidRPr="00F868A7">
        <w:rPr>
          <w:bCs/>
          <w:kern w:val="0"/>
          <w:sz w:val="22"/>
          <w:szCs w:val="22"/>
          <w:lang w:val="en-GB"/>
        </w:rPr>
        <w:t xml:space="preserve">owned by </w:t>
      </w:r>
      <w:r w:rsidR="007139C7" w:rsidRPr="00F868A7">
        <w:rPr>
          <w:bCs/>
          <w:kern w:val="0"/>
          <w:sz w:val="22"/>
          <w:szCs w:val="22"/>
          <w:lang w:val="en-GB"/>
        </w:rPr>
        <w:t>Shandong State-owned Assets Supervision and Administration Commission (</w:t>
      </w:r>
      <w:r w:rsidR="007139C7" w:rsidRPr="00F868A7">
        <w:rPr>
          <w:rFonts w:ascii="MS Gothic" w:eastAsia="MS Gothic" w:hAnsi="MS Gothic" w:cs="MS Gothic" w:hint="eastAsia"/>
          <w:bCs/>
          <w:kern w:val="0"/>
          <w:sz w:val="22"/>
          <w:szCs w:val="22"/>
          <w:lang w:val="en-GB"/>
        </w:rPr>
        <w:t>山東省國有資</w:t>
      </w:r>
      <w:r w:rsidR="007139C7" w:rsidRPr="00F868A7">
        <w:rPr>
          <w:rFonts w:ascii="SimSun" w:eastAsia="SimSun" w:hAnsi="SimSun" w:cs="SimSun" w:hint="eastAsia"/>
          <w:bCs/>
          <w:kern w:val="0"/>
          <w:sz w:val="22"/>
          <w:szCs w:val="22"/>
          <w:lang w:val="en-GB"/>
        </w:rPr>
        <w:t>產監督管理委員會</w:t>
      </w:r>
      <w:r w:rsidRPr="00F868A7">
        <w:rPr>
          <w:bCs/>
          <w:kern w:val="0"/>
          <w:sz w:val="22"/>
          <w:szCs w:val="22"/>
          <w:lang w:val="en-GB"/>
        </w:rPr>
        <w:t xml:space="preserve">); </w:t>
      </w:r>
    </w:p>
    <w:p w14:paraId="7F5BAE04" w14:textId="77777777" w:rsidR="001A5A10" w:rsidRPr="00F868A7" w:rsidRDefault="001A5A10" w:rsidP="00F868A7">
      <w:pPr>
        <w:pStyle w:val="ListParagraph"/>
        <w:kinsoku w:val="0"/>
        <w:spacing w:after="0" w:line="240" w:lineRule="auto"/>
        <w:ind w:hanging="720"/>
        <w:contextualSpacing w:val="0"/>
        <w:jc w:val="both"/>
        <w:rPr>
          <w:bCs/>
          <w:kern w:val="0"/>
          <w:sz w:val="22"/>
          <w:szCs w:val="22"/>
          <w:lang w:val="en-GB"/>
        </w:rPr>
      </w:pPr>
    </w:p>
    <w:p w14:paraId="11AA4DBF" w14:textId="5FD50010" w:rsidR="007139C7" w:rsidRDefault="007139C7" w:rsidP="00F868A7">
      <w:pPr>
        <w:pStyle w:val="ListParagraph"/>
        <w:numPr>
          <w:ilvl w:val="0"/>
          <w:numId w:val="29"/>
        </w:numPr>
        <w:kinsoku w:val="0"/>
        <w:spacing w:after="0" w:line="240" w:lineRule="auto"/>
        <w:ind w:left="720" w:hanging="720"/>
        <w:contextualSpacing w:val="0"/>
        <w:jc w:val="both"/>
        <w:rPr>
          <w:bCs/>
          <w:kern w:val="0"/>
          <w:sz w:val="22"/>
          <w:szCs w:val="22"/>
          <w:lang w:val="en-GB"/>
        </w:rPr>
      </w:pPr>
      <w:r w:rsidRPr="00F868A7">
        <w:rPr>
          <w:bCs/>
          <w:kern w:val="0"/>
          <w:sz w:val="22"/>
          <w:szCs w:val="22"/>
          <w:lang w:val="en-GB"/>
        </w:rPr>
        <w:lastRenderedPageBreak/>
        <w:t>as to 8.45%owned by</w:t>
      </w:r>
      <w:r w:rsidR="00756274" w:rsidRPr="00F868A7">
        <w:rPr>
          <w:bCs/>
          <w:kern w:val="0"/>
          <w:sz w:val="22"/>
          <w:szCs w:val="22"/>
          <w:lang w:val="en-GB"/>
        </w:rPr>
        <w:t xml:space="preserve"> Shandong Social Security Fund Council </w:t>
      </w:r>
      <w:r w:rsidRPr="00F868A7">
        <w:rPr>
          <w:bCs/>
          <w:kern w:val="0"/>
          <w:sz w:val="22"/>
          <w:szCs w:val="22"/>
          <w:lang w:val="en-GB"/>
        </w:rPr>
        <w:t>(</w:t>
      </w:r>
      <w:r w:rsidRPr="00F868A7">
        <w:rPr>
          <w:rFonts w:ascii="MS Gothic" w:eastAsia="MS Gothic" w:hAnsi="MS Gothic" w:cs="MS Gothic" w:hint="eastAsia"/>
          <w:bCs/>
          <w:kern w:val="0"/>
          <w:sz w:val="22"/>
          <w:szCs w:val="22"/>
          <w:lang w:val="en-GB"/>
        </w:rPr>
        <w:t>山東省社會保障基金理事會</w:t>
      </w:r>
      <w:r w:rsidR="001A5A10">
        <w:rPr>
          <w:bCs/>
          <w:kern w:val="0"/>
          <w:sz w:val="22"/>
          <w:szCs w:val="22"/>
          <w:lang w:val="en-GB"/>
        </w:rPr>
        <w:t>)</w:t>
      </w:r>
      <w:r w:rsidRPr="00F868A7">
        <w:rPr>
          <w:bCs/>
          <w:kern w:val="0"/>
          <w:sz w:val="22"/>
          <w:szCs w:val="22"/>
          <w:lang w:val="en-GB"/>
        </w:rPr>
        <w:t>;</w:t>
      </w:r>
    </w:p>
    <w:p w14:paraId="458F11B0" w14:textId="77777777" w:rsidR="001A5A10" w:rsidRPr="00F868A7" w:rsidRDefault="001A5A10" w:rsidP="00F868A7">
      <w:pPr>
        <w:pStyle w:val="ListParagraph"/>
        <w:kinsoku w:val="0"/>
        <w:spacing w:after="0" w:line="240" w:lineRule="auto"/>
        <w:ind w:hanging="720"/>
        <w:contextualSpacing w:val="0"/>
        <w:jc w:val="both"/>
        <w:rPr>
          <w:bCs/>
          <w:kern w:val="0"/>
          <w:sz w:val="22"/>
          <w:szCs w:val="22"/>
          <w:lang w:val="en-GB"/>
        </w:rPr>
      </w:pPr>
    </w:p>
    <w:p w14:paraId="4D75603E" w14:textId="6B377680" w:rsidR="007139C7" w:rsidRDefault="007139C7" w:rsidP="00F868A7">
      <w:pPr>
        <w:pStyle w:val="ListParagraph"/>
        <w:numPr>
          <w:ilvl w:val="0"/>
          <w:numId w:val="29"/>
        </w:numPr>
        <w:kinsoku w:val="0"/>
        <w:spacing w:after="0" w:line="240" w:lineRule="auto"/>
        <w:ind w:left="720" w:hanging="720"/>
        <w:contextualSpacing w:val="0"/>
        <w:jc w:val="both"/>
        <w:rPr>
          <w:bCs/>
          <w:kern w:val="0"/>
          <w:sz w:val="22"/>
          <w:szCs w:val="22"/>
          <w:lang w:val="en-GB"/>
        </w:rPr>
      </w:pPr>
      <w:r w:rsidRPr="00F868A7">
        <w:rPr>
          <w:bCs/>
          <w:kern w:val="0"/>
          <w:sz w:val="22"/>
          <w:szCs w:val="22"/>
          <w:lang w:val="en-GB"/>
        </w:rPr>
        <w:t>as to 12.17% owned by</w:t>
      </w:r>
      <w:r w:rsidR="00756274" w:rsidRPr="00F868A7">
        <w:rPr>
          <w:bCs/>
          <w:kern w:val="0"/>
          <w:sz w:val="22"/>
          <w:szCs w:val="22"/>
          <w:lang w:val="en-GB"/>
        </w:rPr>
        <w:t xml:space="preserve"> Shandong Finance &amp; Finance Investment Group Co., Ltd.</w:t>
      </w:r>
      <w:r w:rsidRPr="00F868A7">
        <w:rPr>
          <w:bCs/>
          <w:kern w:val="0"/>
          <w:sz w:val="22"/>
          <w:szCs w:val="22"/>
          <w:lang w:val="en-GB"/>
        </w:rPr>
        <w:t xml:space="preserve"> (</w:t>
      </w:r>
      <w:r w:rsidRPr="00F868A7">
        <w:rPr>
          <w:rFonts w:ascii="MS Gothic" w:eastAsia="MS Gothic" w:hAnsi="MS Gothic" w:cs="MS Gothic" w:hint="eastAsia"/>
          <w:bCs/>
          <w:kern w:val="0"/>
          <w:sz w:val="22"/>
          <w:szCs w:val="22"/>
          <w:lang w:val="en-GB"/>
        </w:rPr>
        <w:t>山東省財金投資集團有限公司</w:t>
      </w:r>
      <w:r w:rsidRPr="00F868A7">
        <w:rPr>
          <w:bCs/>
          <w:kern w:val="0"/>
          <w:sz w:val="22"/>
          <w:szCs w:val="22"/>
          <w:lang w:val="en-GB"/>
        </w:rPr>
        <w:t>);</w:t>
      </w:r>
    </w:p>
    <w:p w14:paraId="49C9F0E7" w14:textId="77777777" w:rsidR="001A5A10" w:rsidRPr="00F868A7" w:rsidRDefault="001A5A10" w:rsidP="00F868A7">
      <w:pPr>
        <w:pStyle w:val="ListParagraph"/>
        <w:kinsoku w:val="0"/>
        <w:spacing w:after="0" w:line="240" w:lineRule="auto"/>
        <w:ind w:hanging="720"/>
        <w:contextualSpacing w:val="0"/>
        <w:jc w:val="both"/>
        <w:rPr>
          <w:bCs/>
          <w:kern w:val="0"/>
          <w:sz w:val="22"/>
          <w:szCs w:val="22"/>
          <w:lang w:val="en-GB"/>
        </w:rPr>
      </w:pPr>
    </w:p>
    <w:p w14:paraId="2AFA0BC8" w14:textId="47A8AC2F" w:rsidR="007139C7" w:rsidRDefault="007139C7" w:rsidP="00F868A7">
      <w:pPr>
        <w:pStyle w:val="ListParagraph"/>
        <w:numPr>
          <w:ilvl w:val="0"/>
          <w:numId w:val="29"/>
        </w:numPr>
        <w:kinsoku w:val="0"/>
        <w:spacing w:after="0" w:line="240" w:lineRule="auto"/>
        <w:ind w:left="720" w:hanging="720"/>
        <w:contextualSpacing w:val="0"/>
        <w:jc w:val="both"/>
        <w:rPr>
          <w:bCs/>
          <w:kern w:val="0"/>
          <w:sz w:val="22"/>
          <w:szCs w:val="22"/>
          <w:lang w:val="en-GB"/>
        </w:rPr>
      </w:pPr>
      <w:r w:rsidRPr="00F868A7">
        <w:rPr>
          <w:bCs/>
          <w:kern w:val="0"/>
          <w:sz w:val="22"/>
          <w:szCs w:val="22"/>
          <w:lang w:val="en-GB"/>
        </w:rPr>
        <w:t>as to</w:t>
      </w:r>
      <w:r w:rsidR="00CA3913" w:rsidRPr="00F868A7">
        <w:rPr>
          <w:bCs/>
          <w:kern w:val="0"/>
          <w:sz w:val="22"/>
          <w:szCs w:val="22"/>
          <w:lang w:val="en-GB"/>
        </w:rPr>
        <w:t xml:space="preserve"> </w:t>
      </w:r>
      <w:r w:rsidRPr="00F868A7">
        <w:rPr>
          <w:bCs/>
          <w:kern w:val="0"/>
          <w:sz w:val="22"/>
          <w:szCs w:val="22"/>
          <w:lang w:val="en-GB"/>
        </w:rPr>
        <w:t>3.32% owned by</w:t>
      </w:r>
      <w:r w:rsidR="00756274" w:rsidRPr="00F868A7">
        <w:rPr>
          <w:bCs/>
          <w:kern w:val="0"/>
          <w:sz w:val="22"/>
          <w:szCs w:val="22"/>
          <w:lang w:val="en-GB"/>
        </w:rPr>
        <w:t xml:space="preserve"> Shandong Development Investment Holding Group Co., Ltd. </w:t>
      </w:r>
      <w:r w:rsidRPr="00F868A7">
        <w:rPr>
          <w:bCs/>
          <w:kern w:val="0"/>
          <w:sz w:val="22"/>
          <w:szCs w:val="22"/>
          <w:lang w:val="en-GB"/>
        </w:rPr>
        <w:t>(</w:t>
      </w:r>
      <w:r w:rsidRPr="00F868A7">
        <w:rPr>
          <w:rFonts w:ascii="MS Gothic" w:eastAsia="MS Gothic" w:hAnsi="MS Gothic" w:cs="MS Gothic" w:hint="eastAsia"/>
          <w:bCs/>
          <w:kern w:val="0"/>
          <w:sz w:val="22"/>
          <w:szCs w:val="22"/>
          <w:lang w:val="en-GB"/>
        </w:rPr>
        <w:t>山東發展投資控股集團有限公司</w:t>
      </w:r>
      <w:r w:rsidRPr="00F868A7">
        <w:rPr>
          <w:bCs/>
          <w:kern w:val="0"/>
          <w:sz w:val="22"/>
          <w:szCs w:val="22"/>
          <w:lang w:val="en-GB"/>
        </w:rPr>
        <w:t>); and</w:t>
      </w:r>
    </w:p>
    <w:p w14:paraId="2CE26B54" w14:textId="77777777" w:rsidR="001A5A10" w:rsidRPr="00F868A7" w:rsidRDefault="001A5A10" w:rsidP="00F868A7">
      <w:pPr>
        <w:pStyle w:val="ListParagraph"/>
        <w:kinsoku w:val="0"/>
        <w:spacing w:after="0" w:line="240" w:lineRule="auto"/>
        <w:ind w:hanging="720"/>
        <w:contextualSpacing w:val="0"/>
        <w:jc w:val="both"/>
        <w:rPr>
          <w:bCs/>
          <w:kern w:val="0"/>
          <w:sz w:val="22"/>
          <w:szCs w:val="22"/>
          <w:lang w:val="en-GB"/>
        </w:rPr>
      </w:pPr>
    </w:p>
    <w:p w14:paraId="55A2C8A7" w14:textId="3AF7969F" w:rsidR="007139C7" w:rsidRDefault="007139C7" w:rsidP="00F868A7">
      <w:pPr>
        <w:pStyle w:val="ListParagraph"/>
        <w:numPr>
          <w:ilvl w:val="0"/>
          <w:numId w:val="29"/>
        </w:numPr>
        <w:kinsoku w:val="0"/>
        <w:spacing w:after="0" w:line="240" w:lineRule="auto"/>
        <w:ind w:left="720" w:hanging="720"/>
        <w:contextualSpacing w:val="0"/>
        <w:jc w:val="both"/>
        <w:rPr>
          <w:bCs/>
          <w:kern w:val="0"/>
          <w:sz w:val="22"/>
          <w:szCs w:val="22"/>
          <w:lang w:val="en-GB"/>
        </w:rPr>
      </w:pPr>
      <w:r w:rsidRPr="00F868A7">
        <w:rPr>
          <w:bCs/>
          <w:kern w:val="0"/>
          <w:sz w:val="22"/>
          <w:szCs w:val="22"/>
          <w:lang w:val="en-GB"/>
        </w:rPr>
        <w:t>as to 16.90% owned by</w:t>
      </w:r>
      <w:r w:rsidR="00756274" w:rsidRPr="00F868A7">
        <w:rPr>
          <w:bCs/>
          <w:kern w:val="0"/>
          <w:sz w:val="22"/>
          <w:szCs w:val="22"/>
          <w:lang w:val="en-GB"/>
        </w:rPr>
        <w:t xml:space="preserve"> Shandong Guohui Investment Co., Ltd. </w:t>
      </w:r>
      <w:r w:rsidRPr="00F868A7">
        <w:rPr>
          <w:bCs/>
          <w:kern w:val="0"/>
          <w:sz w:val="22"/>
          <w:szCs w:val="22"/>
          <w:lang w:val="en-GB"/>
        </w:rPr>
        <w:t>(</w:t>
      </w:r>
      <w:r w:rsidRPr="00F868A7">
        <w:rPr>
          <w:rFonts w:ascii="MS Gothic" w:eastAsia="MS Gothic" w:hAnsi="MS Gothic" w:cs="MS Gothic" w:hint="eastAsia"/>
          <w:bCs/>
          <w:kern w:val="0"/>
          <w:sz w:val="22"/>
          <w:szCs w:val="22"/>
          <w:lang w:val="en-GB"/>
        </w:rPr>
        <w:t>山東國惠投資有限公司</w:t>
      </w:r>
      <w:r w:rsidRPr="00F868A7">
        <w:rPr>
          <w:bCs/>
          <w:kern w:val="0"/>
          <w:sz w:val="22"/>
          <w:szCs w:val="22"/>
          <w:lang w:val="en-GB"/>
        </w:rPr>
        <w:t>)</w:t>
      </w:r>
      <w:r w:rsidR="001A5A10">
        <w:rPr>
          <w:bCs/>
          <w:kern w:val="0"/>
          <w:sz w:val="22"/>
          <w:szCs w:val="22"/>
          <w:lang w:val="en-GB"/>
        </w:rPr>
        <w:t>.</w:t>
      </w:r>
    </w:p>
    <w:p w14:paraId="329D5D4C" w14:textId="7B544D9F" w:rsidR="005724C0" w:rsidRPr="00F868A7" w:rsidRDefault="005724C0">
      <w:pPr>
        <w:pStyle w:val="BodyText1"/>
        <w:snapToGrid w:val="0"/>
        <w:spacing w:after="0" w:line="240" w:lineRule="auto"/>
        <w:ind w:left="0"/>
        <w:rPr>
          <w:rFonts w:ascii="Times New Roman" w:hAnsi="Times New Roman"/>
          <w:b/>
          <w:bCs/>
          <w:color w:val="auto"/>
          <w:sz w:val="22"/>
          <w:szCs w:val="22"/>
          <w:lang w:val="en-GB" w:eastAsia="zh-TW"/>
        </w:rPr>
      </w:pPr>
      <w:r w:rsidRPr="00F868A7">
        <w:rPr>
          <w:rFonts w:ascii="Times New Roman" w:hAnsi="Times New Roman"/>
          <w:b/>
          <w:bCs/>
          <w:color w:val="auto"/>
          <w:sz w:val="22"/>
          <w:szCs w:val="22"/>
          <w:lang w:val="en-GB" w:eastAsia="zh-TW"/>
        </w:rPr>
        <w:t>Information on Well Bring</w:t>
      </w:r>
    </w:p>
    <w:p w14:paraId="3BA1FD7E" w14:textId="7E45AA11" w:rsidR="00967548" w:rsidRDefault="00967548" w:rsidP="0052774D">
      <w:pPr>
        <w:kinsoku w:val="0"/>
        <w:spacing w:line="240" w:lineRule="auto"/>
        <w:contextualSpacing/>
        <w:jc w:val="both"/>
        <w:rPr>
          <w:b/>
          <w:sz w:val="22"/>
          <w:szCs w:val="22"/>
          <w:lang w:val="en-GB"/>
        </w:rPr>
      </w:pPr>
    </w:p>
    <w:p w14:paraId="519A3CC5" w14:textId="336A14E3" w:rsidR="005724C0" w:rsidRPr="00293035" w:rsidRDefault="005724C0" w:rsidP="0052774D">
      <w:pPr>
        <w:kinsoku w:val="0"/>
        <w:spacing w:line="240" w:lineRule="auto"/>
        <w:contextualSpacing/>
        <w:jc w:val="both"/>
        <w:rPr>
          <w:sz w:val="22"/>
          <w:szCs w:val="22"/>
          <w:lang w:val="en-GB"/>
        </w:rPr>
      </w:pPr>
      <w:r>
        <w:rPr>
          <w:sz w:val="22"/>
          <w:szCs w:val="22"/>
          <w:lang w:val="en-GB"/>
        </w:rPr>
        <w:t>Well Bring is a company incorporated in Hong Kong with limited liability and an indirect</w:t>
      </w:r>
      <w:r w:rsidR="007114BD">
        <w:rPr>
          <w:sz w:val="22"/>
          <w:szCs w:val="22"/>
          <w:lang w:val="en-GB"/>
        </w:rPr>
        <w:t xml:space="preserve"> </w:t>
      </w:r>
      <w:r>
        <w:rPr>
          <w:sz w:val="22"/>
          <w:szCs w:val="22"/>
          <w:lang w:val="en-GB"/>
        </w:rPr>
        <w:t>wholly-owned subsidiary of HHC.</w:t>
      </w:r>
      <w:r w:rsidR="002B14CC">
        <w:rPr>
          <w:sz w:val="22"/>
          <w:szCs w:val="22"/>
          <w:lang w:val="en-GB"/>
        </w:rPr>
        <w:t xml:space="preserve"> </w:t>
      </w:r>
      <w:r w:rsidR="006D7A3A">
        <w:rPr>
          <w:sz w:val="22"/>
          <w:szCs w:val="22"/>
          <w:lang w:val="en-GB"/>
        </w:rPr>
        <w:t>It is principally engaged in foreign investment.</w:t>
      </w:r>
    </w:p>
    <w:p w14:paraId="50869327" w14:textId="77777777" w:rsidR="008961C7" w:rsidRPr="008F6C95" w:rsidRDefault="008961C7" w:rsidP="008961C7">
      <w:pPr>
        <w:widowControl/>
        <w:autoSpaceDE w:val="0"/>
        <w:autoSpaceDN w:val="0"/>
        <w:spacing w:line="240" w:lineRule="auto"/>
        <w:contextualSpacing/>
        <w:rPr>
          <w:kern w:val="0"/>
          <w:sz w:val="22"/>
          <w:szCs w:val="22"/>
          <w:lang w:val="en-GB"/>
        </w:rPr>
      </w:pPr>
    </w:p>
    <w:p w14:paraId="55C82AD7" w14:textId="77777777" w:rsidR="008961C7" w:rsidRPr="0052774D" w:rsidRDefault="008961C7" w:rsidP="008961C7">
      <w:pPr>
        <w:widowControl/>
        <w:numPr>
          <w:ilvl w:val="0"/>
          <w:numId w:val="24"/>
        </w:numPr>
        <w:tabs>
          <w:tab w:val="left" w:pos="630"/>
        </w:tabs>
        <w:adjustRightInd w:val="0"/>
        <w:spacing w:after="0" w:line="240" w:lineRule="auto"/>
        <w:contextualSpacing/>
        <w:jc w:val="both"/>
        <w:textAlignment w:val="baseline"/>
        <w:rPr>
          <w:b/>
          <w:bCs/>
          <w:kern w:val="0"/>
          <w:sz w:val="22"/>
          <w:szCs w:val="22"/>
          <w:lang w:val="en-GB"/>
        </w:rPr>
      </w:pPr>
      <w:r w:rsidRPr="0052774D">
        <w:rPr>
          <w:b/>
          <w:bCs/>
          <w:kern w:val="0"/>
          <w:sz w:val="22"/>
          <w:szCs w:val="22"/>
          <w:lang w:val="en-GB"/>
        </w:rPr>
        <w:t>DEFINITIONS</w:t>
      </w:r>
    </w:p>
    <w:p w14:paraId="7B20549E" w14:textId="77777777" w:rsidR="008961C7" w:rsidRPr="008F6C95" w:rsidRDefault="008961C7" w:rsidP="008961C7">
      <w:pPr>
        <w:kinsoku w:val="0"/>
        <w:spacing w:line="240" w:lineRule="auto"/>
        <w:contextualSpacing/>
        <w:rPr>
          <w:sz w:val="22"/>
          <w:szCs w:val="22"/>
          <w:lang w:val="en-GB"/>
        </w:rPr>
      </w:pPr>
    </w:p>
    <w:p w14:paraId="225B1B6D" w14:textId="77777777" w:rsidR="008961C7" w:rsidRPr="008F6C95" w:rsidRDefault="008961C7" w:rsidP="008961C7">
      <w:pPr>
        <w:kinsoku w:val="0"/>
        <w:spacing w:line="240" w:lineRule="auto"/>
        <w:contextualSpacing/>
        <w:rPr>
          <w:sz w:val="22"/>
          <w:szCs w:val="22"/>
          <w:lang w:val="en-GB"/>
        </w:rPr>
      </w:pPr>
      <w:r w:rsidRPr="008F6C95">
        <w:rPr>
          <w:sz w:val="22"/>
          <w:szCs w:val="22"/>
          <w:lang w:val="en-GB"/>
        </w:rPr>
        <w:t>In this announcement, unless the context otherwise requires, the expressions below shall have the following meanings:</w:t>
      </w:r>
    </w:p>
    <w:p w14:paraId="1C37D8FA" w14:textId="77777777" w:rsidR="008961C7" w:rsidRPr="008F6C95" w:rsidRDefault="008961C7" w:rsidP="008961C7">
      <w:pPr>
        <w:kinsoku w:val="0"/>
        <w:spacing w:line="240" w:lineRule="auto"/>
        <w:contextualSpacing/>
        <w:rPr>
          <w:sz w:val="22"/>
          <w:szCs w:val="22"/>
          <w:lang w:val="en-GB"/>
        </w:rPr>
      </w:pPr>
    </w:p>
    <w:tbl>
      <w:tblPr>
        <w:tblW w:w="8046" w:type="dxa"/>
        <w:tblLayout w:type="fixed"/>
        <w:tblLook w:val="04A0" w:firstRow="1" w:lastRow="0" w:firstColumn="1" w:lastColumn="0" w:noHBand="0" w:noVBand="1"/>
      </w:tblPr>
      <w:tblGrid>
        <w:gridCol w:w="2178"/>
        <w:gridCol w:w="742"/>
        <w:gridCol w:w="5126"/>
      </w:tblGrid>
      <w:tr w:rsidR="006A30A4" w:rsidRPr="008F6C95" w14:paraId="187F0FB4" w14:textId="77777777" w:rsidTr="00293035">
        <w:tc>
          <w:tcPr>
            <w:tcW w:w="2178" w:type="dxa"/>
            <w:shd w:val="clear" w:color="auto" w:fill="auto"/>
          </w:tcPr>
          <w:p w14:paraId="7AA6A4A7" w14:textId="49AC6DB0" w:rsidR="006A30A4" w:rsidRPr="0052774D" w:rsidRDefault="006A30A4" w:rsidP="006A30A4">
            <w:pPr>
              <w:kinsoku w:val="0"/>
              <w:spacing w:line="240" w:lineRule="auto"/>
              <w:contextualSpacing/>
              <w:rPr>
                <w:sz w:val="22"/>
                <w:szCs w:val="22"/>
                <w:lang w:val="en-GB"/>
              </w:rPr>
            </w:pPr>
            <w:r w:rsidRPr="00711AAD">
              <w:rPr>
                <w:kern w:val="0"/>
                <w:sz w:val="22"/>
                <w:szCs w:val="22"/>
                <w:lang w:val="en-GB"/>
              </w:rPr>
              <w:t>“</w:t>
            </w:r>
            <w:r>
              <w:rPr>
                <w:kern w:val="0"/>
                <w:sz w:val="22"/>
                <w:szCs w:val="22"/>
                <w:lang w:val="en-GB"/>
              </w:rPr>
              <w:t>A</w:t>
            </w:r>
            <w:r w:rsidRPr="00711AAD">
              <w:rPr>
                <w:kern w:val="0"/>
                <w:sz w:val="22"/>
                <w:szCs w:val="22"/>
                <w:lang w:val="en-GB"/>
              </w:rPr>
              <w:t>GM”</w:t>
            </w:r>
          </w:p>
        </w:tc>
        <w:tc>
          <w:tcPr>
            <w:tcW w:w="742" w:type="dxa"/>
            <w:shd w:val="clear" w:color="auto" w:fill="auto"/>
          </w:tcPr>
          <w:p w14:paraId="6607A702" w14:textId="77777777" w:rsidR="006A30A4" w:rsidRPr="0052774D" w:rsidRDefault="006A30A4" w:rsidP="00670ACF">
            <w:pPr>
              <w:kinsoku w:val="0"/>
              <w:spacing w:line="240" w:lineRule="auto"/>
              <w:contextualSpacing/>
              <w:jc w:val="both"/>
              <w:rPr>
                <w:sz w:val="22"/>
                <w:szCs w:val="22"/>
                <w:lang w:val="en-GB"/>
              </w:rPr>
            </w:pPr>
          </w:p>
        </w:tc>
        <w:tc>
          <w:tcPr>
            <w:tcW w:w="5126" w:type="dxa"/>
            <w:shd w:val="clear" w:color="auto" w:fill="auto"/>
          </w:tcPr>
          <w:p w14:paraId="4E9EE832" w14:textId="3258EC35" w:rsidR="006A30A4" w:rsidRPr="00711AAD" w:rsidRDefault="006A30A4" w:rsidP="00670ACF">
            <w:pPr>
              <w:widowControl/>
              <w:autoSpaceDE w:val="0"/>
              <w:autoSpaceDN w:val="0"/>
              <w:spacing w:line="240" w:lineRule="auto"/>
              <w:contextualSpacing/>
              <w:jc w:val="both"/>
              <w:rPr>
                <w:kern w:val="0"/>
                <w:sz w:val="22"/>
                <w:szCs w:val="22"/>
                <w:lang w:val="en-GB"/>
              </w:rPr>
            </w:pPr>
            <w:r w:rsidRPr="0052774D">
              <w:rPr>
                <w:kern w:val="0"/>
                <w:sz w:val="22"/>
                <w:szCs w:val="22"/>
                <w:lang w:val="en-GB"/>
              </w:rPr>
              <w:t xml:space="preserve">the </w:t>
            </w:r>
            <w:r>
              <w:rPr>
                <w:kern w:val="0"/>
                <w:sz w:val="22"/>
                <w:szCs w:val="22"/>
                <w:lang w:val="en-GB"/>
              </w:rPr>
              <w:t>annual</w:t>
            </w:r>
            <w:r w:rsidRPr="00711AAD">
              <w:rPr>
                <w:kern w:val="0"/>
                <w:sz w:val="22"/>
                <w:szCs w:val="22"/>
                <w:lang w:val="en-GB"/>
              </w:rPr>
              <w:t xml:space="preserve"> genera</w:t>
            </w:r>
            <w:r>
              <w:rPr>
                <w:kern w:val="0"/>
                <w:sz w:val="22"/>
                <w:szCs w:val="22"/>
                <w:lang w:val="en-GB"/>
              </w:rPr>
              <w:t>l meeting of the Company in 2021</w:t>
            </w:r>
            <w:r w:rsidRPr="00711AAD">
              <w:rPr>
                <w:kern w:val="0"/>
                <w:sz w:val="22"/>
                <w:szCs w:val="22"/>
                <w:lang w:val="en-GB"/>
              </w:rPr>
              <w:t xml:space="preserve"> for all Shareholders to be held for the purpose of, inter alia, con</w:t>
            </w:r>
            <w:r w:rsidRPr="0052774D">
              <w:rPr>
                <w:kern w:val="0"/>
                <w:sz w:val="22"/>
                <w:szCs w:val="22"/>
                <w:lang w:val="en-GB"/>
              </w:rPr>
              <w:t>sidering and, if thought fit, passing the resolutions relating to</w:t>
            </w:r>
            <w:r>
              <w:rPr>
                <w:kern w:val="0"/>
                <w:sz w:val="22"/>
                <w:szCs w:val="22"/>
                <w:lang w:val="en-GB"/>
              </w:rPr>
              <w:t xml:space="preserve"> </w:t>
            </w:r>
            <w:r w:rsidRPr="009D5AD9">
              <w:rPr>
                <w:kern w:val="0"/>
                <w:sz w:val="22"/>
                <w:szCs w:val="22"/>
                <w:lang w:val="en-GB"/>
              </w:rPr>
              <w:t>Proposed A Shares Issue and the Whitewash Waiver</w:t>
            </w:r>
          </w:p>
          <w:p w14:paraId="413E924B" w14:textId="77777777" w:rsidR="006A30A4" w:rsidRPr="0052774D" w:rsidRDefault="006A30A4" w:rsidP="00670ACF">
            <w:pPr>
              <w:widowControl/>
              <w:autoSpaceDE w:val="0"/>
              <w:autoSpaceDN w:val="0"/>
              <w:spacing w:line="240" w:lineRule="auto"/>
              <w:contextualSpacing/>
              <w:jc w:val="both"/>
              <w:rPr>
                <w:sz w:val="22"/>
                <w:szCs w:val="22"/>
                <w:lang w:val="en-GB"/>
              </w:rPr>
            </w:pPr>
          </w:p>
        </w:tc>
      </w:tr>
      <w:tr w:rsidR="009D5AD9" w:rsidRPr="008F6C95" w14:paraId="77AE93F4" w14:textId="77777777" w:rsidTr="00293035">
        <w:tc>
          <w:tcPr>
            <w:tcW w:w="2178" w:type="dxa"/>
            <w:shd w:val="clear" w:color="auto" w:fill="auto"/>
          </w:tcPr>
          <w:p w14:paraId="258BA106" w14:textId="77777777" w:rsidR="009D5AD9" w:rsidRPr="008F6C95" w:rsidRDefault="009D5AD9" w:rsidP="009D5AD9">
            <w:pPr>
              <w:kinsoku w:val="0"/>
              <w:spacing w:line="240" w:lineRule="auto"/>
              <w:contextualSpacing/>
              <w:rPr>
                <w:kern w:val="0"/>
                <w:sz w:val="22"/>
                <w:szCs w:val="22"/>
                <w:lang w:val="en-GB"/>
              </w:rPr>
            </w:pPr>
            <w:r w:rsidRPr="008F6C95">
              <w:rPr>
                <w:kern w:val="0"/>
                <w:sz w:val="22"/>
                <w:szCs w:val="22"/>
                <w:lang w:val="en-GB"/>
              </w:rPr>
              <w:t>“A Share Shareholder(s)”</w:t>
            </w:r>
          </w:p>
          <w:p w14:paraId="78AD317A" w14:textId="77777777" w:rsidR="009D5AD9" w:rsidRPr="008F6C95" w:rsidRDefault="009D5AD9" w:rsidP="00711AAD">
            <w:pPr>
              <w:kinsoku w:val="0"/>
              <w:spacing w:line="240" w:lineRule="auto"/>
              <w:contextualSpacing/>
              <w:rPr>
                <w:kern w:val="0"/>
                <w:sz w:val="22"/>
                <w:szCs w:val="22"/>
                <w:lang w:val="en-GB"/>
              </w:rPr>
            </w:pPr>
          </w:p>
        </w:tc>
        <w:tc>
          <w:tcPr>
            <w:tcW w:w="742" w:type="dxa"/>
            <w:shd w:val="clear" w:color="auto" w:fill="auto"/>
          </w:tcPr>
          <w:p w14:paraId="27500E68" w14:textId="77777777" w:rsidR="009D5AD9" w:rsidRPr="008F6C95" w:rsidRDefault="009D5AD9" w:rsidP="0052774D">
            <w:pPr>
              <w:kinsoku w:val="0"/>
              <w:spacing w:line="240" w:lineRule="auto"/>
              <w:contextualSpacing/>
              <w:jc w:val="both"/>
              <w:rPr>
                <w:sz w:val="22"/>
                <w:szCs w:val="22"/>
                <w:lang w:val="en-GB"/>
              </w:rPr>
            </w:pPr>
          </w:p>
        </w:tc>
        <w:tc>
          <w:tcPr>
            <w:tcW w:w="5126" w:type="dxa"/>
            <w:shd w:val="clear" w:color="auto" w:fill="auto"/>
          </w:tcPr>
          <w:p w14:paraId="454573A3" w14:textId="2A1DF1CF" w:rsidR="009D5AD9" w:rsidRPr="008F6C95" w:rsidRDefault="009D5AD9" w:rsidP="009D5AD9">
            <w:pPr>
              <w:kinsoku w:val="0"/>
              <w:spacing w:line="240" w:lineRule="auto"/>
              <w:contextualSpacing/>
              <w:jc w:val="both"/>
              <w:rPr>
                <w:kern w:val="0"/>
                <w:sz w:val="22"/>
                <w:szCs w:val="22"/>
                <w:lang w:val="en-GB"/>
              </w:rPr>
            </w:pPr>
            <w:r w:rsidRPr="008F6C95">
              <w:rPr>
                <w:kern w:val="0"/>
                <w:sz w:val="22"/>
                <w:szCs w:val="22"/>
                <w:lang w:val="en-GB"/>
              </w:rPr>
              <w:t>holder(s) of A Shares</w:t>
            </w:r>
          </w:p>
          <w:p w14:paraId="1472157A" w14:textId="77777777" w:rsidR="009D5AD9" w:rsidRPr="008F6C95" w:rsidRDefault="009D5AD9" w:rsidP="0052774D">
            <w:pPr>
              <w:widowControl/>
              <w:autoSpaceDE w:val="0"/>
              <w:autoSpaceDN w:val="0"/>
              <w:spacing w:line="240" w:lineRule="auto"/>
              <w:contextualSpacing/>
              <w:jc w:val="both"/>
              <w:rPr>
                <w:kern w:val="0"/>
                <w:sz w:val="22"/>
                <w:szCs w:val="22"/>
                <w:lang w:val="en-GB"/>
              </w:rPr>
            </w:pPr>
          </w:p>
        </w:tc>
      </w:tr>
      <w:tr w:rsidR="008961C7" w:rsidRPr="008F6C95" w14:paraId="52F480CB" w14:textId="77777777" w:rsidTr="00293035">
        <w:tc>
          <w:tcPr>
            <w:tcW w:w="2178" w:type="dxa"/>
            <w:shd w:val="clear" w:color="auto" w:fill="auto"/>
          </w:tcPr>
          <w:p w14:paraId="7F6EDF0A" w14:textId="77777777" w:rsidR="008961C7" w:rsidRPr="008F6C95" w:rsidRDefault="008961C7" w:rsidP="00711AAD">
            <w:pPr>
              <w:kinsoku w:val="0"/>
              <w:spacing w:line="240" w:lineRule="auto"/>
              <w:contextualSpacing/>
              <w:rPr>
                <w:sz w:val="22"/>
                <w:szCs w:val="22"/>
                <w:lang w:val="en-GB"/>
              </w:rPr>
            </w:pPr>
            <w:r w:rsidRPr="008F6C95">
              <w:rPr>
                <w:kern w:val="0"/>
                <w:sz w:val="22"/>
                <w:szCs w:val="22"/>
                <w:lang w:val="en-GB"/>
              </w:rPr>
              <w:t>“A Share(s)”</w:t>
            </w:r>
          </w:p>
        </w:tc>
        <w:tc>
          <w:tcPr>
            <w:tcW w:w="742" w:type="dxa"/>
            <w:shd w:val="clear" w:color="auto" w:fill="auto"/>
          </w:tcPr>
          <w:p w14:paraId="5B6F75F2" w14:textId="77777777" w:rsidR="008961C7" w:rsidRPr="008F6C95" w:rsidRDefault="008961C7" w:rsidP="0052774D">
            <w:pPr>
              <w:kinsoku w:val="0"/>
              <w:spacing w:line="240" w:lineRule="auto"/>
              <w:contextualSpacing/>
              <w:jc w:val="both"/>
              <w:rPr>
                <w:sz w:val="22"/>
                <w:szCs w:val="22"/>
                <w:lang w:val="en-GB"/>
              </w:rPr>
            </w:pPr>
          </w:p>
        </w:tc>
        <w:tc>
          <w:tcPr>
            <w:tcW w:w="5126" w:type="dxa"/>
            <w:shd w:val="clear" w:color="auto" w:fill="auto"/>
          </w:tcPr>
          <w:p w14:paraId="5E0CB3BB" w14:textId="77777777" w:rsidR="008961C7" w:rsidRPr="008F6C95" w:rsidRDefault="008961C7" w:rsidP="0052774D">
            <w:pPr>
              <w:widowControl/>
              <w:autoSpaceDE w:val="0"/>
              <w:autoSpaceDN w:val="0"/>
              <w:spacing w:line="240" w:lineRule="auto"/>
              <w:contextualSpacing/>
              <w:jc w:val="both"/>
              <w:rPr>
                <w:kern w:val="0"/>
                <w:sz w:val="22"/>
                <w:szCs w:val="22"/>
                <w:lang w:val="en-GB"/>
              </w:rPr>
            </w:pPr>
            <w:r w:rsidRPr="008F6C95">
              <w:rPr>
                <w:kern w:val="0"/>
                <w:sz w:val="22"/>
                <w:szCs w:val="22"/>
                <w:lang w:val="en-GB"/>
              </w:rPr>
              <w:t>Renminbi-denominated domestic share(s) in the share capital of the Company, with a nominal value of RMB1.00 each which is (are) listed on the SZSE</w:t>
            </w:r>
          </w:p>
          <w:p w14:paraId="2857FF93" w14:textId="77777777" w:rsidR="008961C7" w:rsidRPr="008F6C95" w:rsidRDefault="008961C7" w:rsidP="0052774D">
            <w:pPr>
              <w:widowControl/>
              <w:autoSpaceDE w:val="0"/>
              <w:autoSpaceDN w:val="0"/>
              <w:spacing w:line="240" w:lineRule="auto"/>
              <w:contextualSpacing/>
              <w:jc w:val="both"/>
              <w:rPr>
                <w:kern w:val="0"/>
                <w:sz w:val="22"/>
                <w:szCs w:val="22"/>
                <w:lang w:val="en-GB"/>
              </w:rPr>
            </w:pPr>
          </w:p>
        </w:tc>
      </w:tr>
      <w:tr w:rsidR="009D5AD9" w:rsidRPr="008F6C95" w14:paraId="589BE4B5" w14:textId="77777777" w:rsidTr="00293035">
        <w:tc>
          <w:tcPr>
            <w:tcW w:w="2178" w:type="dxa"/>
            <w:shd w:val="clear" w:color="auto" w:fill="auto"/>
          </w:tcPr>
          <w:p w14:paraId="08FDD626" w14:textId="77777777" w:rsidR="009D5AD9" w:rsidRDefault="009D5AD9" w:rsidP="00711AAD">
            <w:pPr>
              <w:kinsoku w:val="0"/>
              <w:spacing w:line="240" w:lineRule="auto"/>
              <w:contextualSpacing/>
              <w:rPr>
                <w:kern w:val="0"/>
                <w:sz w:val="22"/>
                <w:szCs w:val="22"/>
                <w:lang w:val="en-GB"/>
              </w:rPr>
            </w:pPr>
            <w:r>
              <w:rPr>
                <w:kern w:val="0"/>
                <w:sz w:val="22"/>
                <w:szCs w:val="22"/>
                <w:lang w:val="en-GB"/>
              </w:rPr>
              <w:t xml:space="preserve">“A Share </w:t>
            </w:r>
            <w:r w:rsidRPr="009D5AD9">
              <w:rPr>
                <w:kern w:val="0"/>
                <w:sz w:val="22"/>
                <w:szCs w:val="22"/>
                <w:lang w:val="en-GB"/>
              </w:rPr>
              <w:t>Announcement”</w:t>
            </w:r>
          </w:p>
          <w:p w14:paraId="0D0D2096" w14:textId="77777777" w:rsidR="009D5AD9" w:rsidRPr="008F6C95" w:rsidRDefault="009D5AD9" w:rsidP="00711AAD">
            <w:pPr>
              <w:kinsoku w:val="0"/>
              <w:spacing w:line="240" w:lineRule="auto"/>
              <w:contextualSpacing/>
              <w:rPr>
                <w:kern w:val="0"/>
                <w:sz w:val="22"/>
                <w:szCs w:val="22"/>
                <w:lang w:val="en-GB"/>
              </w:rPr>
            </w:pPr>
          </w:p>
        </w:tc>
        <w:tc>
          <w:tcPr>
            <w:tcW w:w="742" w:type="dxa"/>
            <w:shd w:val="clear" w:color="auto" w:fill="auto"/>
          </w:tcPr>
          <w:p w14:paraId="4BA7D77C" w14:textId="77777777" w:rsidR="009D5AD9" w:rsidRPr="008F6C95" w:rsidRDefault="009D5AD9" w:rsidP="0052774D">
            <w:pPr>
              <w:kinsoku w:val="0"/>
              <w:spacing w:line="240" w:lineRule="auto"/>
              <w:contextualSpacing/>
              <w:jc w:val="both"/>
              <w:rPr>
                <w:sz w:val="22"/>
                <w:szCs w:val="22"/>
                <w:lang w:val="en-GB"/>
              </w:rPr>
            </w:pPr>
          </w:p>
        </w:tc>
        <w:tc>
          <w:tcPr>
            <w:tcW w:w="5126" w:type="dxa"/>
            <w:shd w:val="clear" w:color="auto" w:fill="auto"/>
          </w:tcPr>
          <w:p w14:paraId="01028458" w14:textId="77777777" w:rsidR="009D5AD9" w:rsidRPr="008F6C95" w:rsidRDefault="009D5AD9" w:rsidP="000F3ADD">
            <w:pPr>
              <w:widowControl/>
              <w:autoSpaceDE w:val="0"/>
              <w:autoSpaceDN w:val="0"/>
              <w:spacing w:line="240" w:lineRule="auto"/>
              <w:contextualSpacing/>
              <w:jc w:val="both"/>
              <w:rPr>
                <w:kern w:val="0"/>
                <w:sz w:val="22"/>
                <w:szCs w:val="22"/>
                <w:lang w:val="en-GB"/>
              </w:rPr>
            </w:pPr>
            <w:r w:rsidRPr="009D5AD9">
              <w:rPr>
                <w:kern w:val="0"/>
                <w:sz w:val="22"/>
                <w:szCs w:val="22"/>
                <w:lang w:val="en-GB"/>
              </w:rPr>
              <w:t>has the meaning ascribed to it in the section headed “Other Information”</w:t>
            </w:r>
          </w:p>
        </w:tc>
      </w:tr>
      <w:tr w:rsidR="008961C7" w:rsidRPr="008F6C95" w14:paraId="2EECBCE6" w14:textId="77777777" w:rsidTr="00293035">
        <w:tc>
          <w:tcPr>
            <w:tcW w:w="2178" w:type="dxa"/>
            <w:shd w:val="clear" w:color="auto" w:fill="auto"/>
          </w:tcPr>
          <w:p w14:paraId="6FA1CB32" w14:textId="77777777" w:rsidR="008961C7" w:rsidRDefault="008961C7" w:rsidP="00711AAD">
            <w:pPr>
              <w:kinsoku w:val="0"/>
              <w:spacing w:line="240" w:lineRule="auto"/>
              <w:contextualSpacing/>
              <w:rPr>
                <w:kern w:val="0"/>
                <w:sz w:val="22"/>
                <w:szCs w:val="22"/>
                <w:lang w:val="en-GB"/>
              </w:rPr>
            </w:pPr>
            <w:r w:rsidRPr="008F6C95">
              <w:rPr>
                <w:kern w:val="0"/>
                <w:sz w:val="22"/>
                <w:szCs w:val="22"/>
                <w:lang w:val="en-GB"/>
              </w:rPr>
              <w:t>“A Share Class Meeting”</w:t>
            </w:r>
          </w:p>
          <w:p w14:paraId="2CFD217F" w14:textId="77777777" w:rsidR="009D5AD9" w:rsidRPr="008F6C95" w:rsidRDefault="009D5AD9" w:rsidP="00711AAD">
            <w:pPr>
              <w:kinsoku w:val="0"/>
              <w:spacing w:line="240" w:lineRule="auto"/>
              <w:contextualSpacing/>
              <w:rPr>
                <w:sz w:val="22"/>
                <w:szCs w:val="22"/>
                <w:lang w:val="en-GB"/>
              </w:rPr>
            </w:pPr>
          </w:p>
        </w:tc>
        <w:tc>
          <w:tcPr>
            <w:tcW w:w="742" w:type="dxa"/>
            <w:shd w:val="clear" w:color="auto" w:fill="auto"/>
          </w:tcPr>
          <w:p w14:paraId="05FAC102" w14:textId="77777777" w:rsidR="008961C7" w:rsidRPr="008F6C95" w:rsidRDefault="008961C7" w:rsidP="0052774D">
            <w:pPr>
              <w:kinsoku w:val="0"/>
              <w:spacing w:line="240" w:lineRule="auto"/>
              <w:contextualSpacing/>
              <w:jc w:val="both"/>
              <w:rPr>
                <w:sz w:val="22"/>
                <w:szCs w:val="22"/>
                <w:lang w:val="en-GB"/>
              </w:rPr>
            </w:pPr>
          </w:p>
        </w:tc>
        <w:tc>
          <w:tcPr>
            <w:tcW w:w="5126" w:type="dxa"/>
            <w:shd w:val="clear" w:color="auto" w:fill="auto"/>
          </w:tcPr>
          <w:p w14:paraId="7FCB2238" w14:textId="77777777" w:rsidR="008961C7" w:rsidRPr="008F6C95" w:rsidRDefault="009D5AD9" w:rsidP="0052774D">
            <w:pPr>
              <w:widowControl/>
              <w:autoSpaceDE w:val="0"/>
              <w:autoSpaceDN w:val="0"/>
              <w:spacing w:line="240" w:lineRule="auto"/>
              <w:contextualSpacing/>
              <w:jc w:val="both"/>
              <w:rPr>
                <w:sz w:val="22"/>
                <w:szCs w:val="22"/>
                <w:lang w:val="en-GB"/>
              </w:rPr>
            </w:pPr>
            <w:r w:rsidRPr="009D5AD9">
              <w:rPr>
                <w:kern w:val="0"/>
                <w:sz w:val="22"/>
                <w:szCs w:val="22"/>
                <w:lang w:val="en-GB"/>
              </w:rPr>
              <w:t xml:space="preserve">the class meeting of A Shareholders </w:t>
            </w:r>
          </w:p>
        </w:tc>
      </w:tr>
      <w:tr w:rsidR="009D5AD9" w:rsidRPr="008F6C95" w14:paraId="07764432" w14:textId="77777777" w:rsidTr="00293035">
        <w:tc>
          <w:tcPr>
            <w:tcW w:w="2178" w:type="dxa"/>
            <w:shd w:val="clear" w:color="auto" w:fill="auto"/>
          </w:tcPr>
          <w:p w14:paraId="4B179573" w14:textId="77777777" w:rsidR="009D5AD9" w:rsidRDefault="009D5AD9" w:rsidP="00711AAD">
            <w:pPr>
              <w:kinsoku w:val="0"/>
              <w:spacing w:line="240" w:lineRule="auto"/>
              <w:contextualSpacing/>
              <w:rPr>
                <w:kern w:val="0"/>
                <w:sz w:val="22"/>
                <w:szCs w:val="22"/>
                <w:lang w:val="en-GB"/>
              </w:rPr>
            </w:pPr>
            <w:r w:rsidRPr="009D5AD9">
              <w:rPr>
                <w:kern w:val="0"/>
                <w:sz w:val="22"/>
                <w:szCs w:val="22"/>
                <w:lang w:val="en-GB"/>
              </w:rPr>
              <w:t>“A Shares Subscription Agreement”</w:t>
            </w:r>
          </w:p>
          <w:p w14:paraId="62CD4B12" w14:textId="77777777" w:rsidR="009D5AD9" w:rsidRPr="008F6C95" w:rsidRDefault="009D5AD9" w:rsidP="00711AAD">
            <w:pPr>
              <w:kinsoku w:val="0"/>
              <w:spacing w:line="240" w:lineRule="auto"/>
              <w:contextualSpacing/>
              <w:rPr>
                <w:kern w:val="0"/>
                <w:sz w:val="22"/>
                <w:szCs w:val="22"/>
                <w:lang w:val="en-GB"/>
              </w:rPr>
            </w:pPr>
          </w:p>
        </w:tc>
        <w:tc>
          <w:tcPr>
            <w:tcW w:w="742" w:type="dxa"/>
            <w:shd w:val="clear" w:color="auto" w:fill="auto"/>
          </w:tcPr>
          <w:p w14:paraId="78C5D9C3" w14:textId="77777777" w:rsidR="009D5AD9" w:rsidRPr="008F6C95" w:rsidRDefault="009D5AD9" w:rsidP="0052774D">
            <w:pPr>
              <w:kinsoku w:val="0"/>
              <w:spacing w:line="240" w:lineRule="auto"/>
              <w:contextualSpacing/>
              <w:jc w:val="both"/>
              <w:rPr>
                <w:sz w:val="22"/>
                <w:szCs w:val="22"/>
                <w:lang w:val="en-GB"/>
              </w:rPr>
            </w:pPr>
          </w:p>
        </w:tc>
        <w:tc>
          <w:tcPr>
            <w:tcW w:w="5126" w:type="dxa"/>
            <w:shd w:val="clear" w:color="auto" w:fill="auto"/>
          </w:tcPr>
          <w:p w14:paraId="59400114" w14:textId="33D5FDED" w:rsidR="009D5AD9" w:rsidRPr="008F6C95" w:rsidRDefault="009D5AD9">
            <w:pPr>
              <w:widowControl/>
              <w:autoSpaceDE w:val="0"/>
              <w:autoSpaceDN w:val="0"/>
              <w:spacing w:line="240" w:lineRule="auto"/>
              <w:contextualSpacing/>
              <w:jc w:val="both"/>
              <w:rPr>
                <w:kern w:val="0"/>
                <w:sz w:val="22"/>
                <w:szCs w:val="22"/>
                <w:lang w:val="en-GB"/>
              </w:rPr>
            </w:pPr>
            <w:r w:rsidRPr="009D5AD9">
              <w:rPr>
                <w:kern w:val="0"/>
                <w:sz w:val="22"/>
                <w:szCs w:val="22"/>
                <w:lang w:val="en-GB"/>
              </w:rPr>
              <w:t xml:space="preserve">the subscription agreement entered into between the Company and </w:t>
            </w:r>
            <w:r>
              <w:rPr>
                <w:kern w:val="0"/>
                <w:sz w:val="22"/>
                <w:szCs w:val="22"/>
                <w:lang w:val="en-GB"/>
              </w:rPr>
              <w:t>H</w:t>
            </w:r>
            <w:r>
              <w:rPr>
                <w:kern w:val="0"/>
                <w:sz w:val="22"/>
                <w:szCs w:val="22"/>
              </w:rPr>
              <w:t>ualu Investmen</w:t>
            </w:r>
            <w:r w:rsidRPr="00A00542">
              <w:rPr>
                <w:kern w:val="0"/>
                <w:sz w:val="22"/>
                <w:szCs w:val="22"/>
              </w:rPr>
              <w:t>t</w:t>
            </w:r>
            <w:r w:rsidRPr="00A00542">
              <w:rPr>
                <w:kern w:val="0"/>
                <w:sz w:val="22"/>
                <w:szCs w:val="22"/>
                <w:lang w:val="en-GB"/>
              </w:rPr>
              <w:t xml:space="preserve"> dated </w:t>
            </w:r>
            <w:r w:rsidRPr="00620526">
              <w:rPr>
                <w:kern w:val="0"/>
                <w:sz w:val="22"/>
                <w:szCs w:val="22"/>
                <w:lang w:val="en-GB"/>
              </w:rPr>
              <w:t>1</w:t>
            </w:r>
            <w:r w:rsidR="008F1A93" w:rsidRPr="00620526">
              <w:rPr>
                <w:kern w:val="0"/>
                <w:sz w:val="22"/>
                <w:szCs w:val="22"/>
                <w:lang w:val="en-GB"/>
              </w:rPr>
              <w:t>4</w:t>
            </w:r>
            <w:r w:rsidRPr="00A00542">
              <w:rPr>
                <w:kern w:val="0"/>
                <w:sz w:val="22"/>
                <w:szCs w:val="22"/>
                <w:lang w:val="en-GB"/>
              </w:rPr>
              <w:t xml:space="preserve"> April 2021 in relation to the issue and subscription of </w:t>
            </w:r>
            <w:r w:rsidR="00A00542" w:rsidRPr="00A00542">
              <w:rPr>
                <w:rFonts w:eastAsiaTheme="minorEastAsia"/>
                <w:sz w:val="22"/>
                <w:szCs w:val="22"/>
              </w:rPr>
              <w:t>36,284,470</w:t>
            </w:r>
            <w:r w:rsidRPr="009D5AD9">
              <w:rPr>
                <w:kern w:val="0"/>
                <w:sz w:val="22"/>
                <w:szCs w:val="22"/>
                <w:lang w:val="en-GB"/>
              </w:rPr>
              <w:t xml:space="preserve"> A Shares</w:t>
            </w:r>
          </w:p>
        </w:tc>
      </w:tr>
      <w:tr w:rsidR="00A00542" w:rsidRPr="008F6C95" w14:paraId="2B3A5316" w14:textId="77777777" w:rsidTr="00293035">
        <w:tc>
          <w:tcPr>
            <w:tcW w:w="2178" w:type="dxa"/>
            <w:shd w:val="clear" w:color="auto" w:fill="auto"/>
          </w:tcPr>
          <w:p w14:paraId="60D161EC" w14:textId="77777777" w:rsidR="00A00542" w:rsidRPr="009D5AD9" w:rsidRDefault="00A00542" w:rsidP="00711AAD">
            <w:pPr>
              <w:kinsoku w:val="0"/>
              <w:spacing w:line="240" w:lineRule="auto"/>
              <w:contextualSpacing/>
              <w:rPr>
                <w:kern w:val="0"/>
                <w:sz w:val="22"/>
                <w:szCs w:val="22"/>
                <w:lang w:val="en-GB"/>
              </w:rPr>
            </w:pPr>
          </w:p>
        </w:tc>
        <w:tc>
          <w:tcPr>
            <w:tcW w:w="742" w:type="dxa"/>
            <w:shd w:val="clear" w:color="auto" w:fill="auto"/>
          </w:tcPr>
          <w:p w14:paraId="5BA687E7" w14:textId="77777777" w:rsidR="00A00542" w:rsidRPr="008F6C95" w:rsidRDefault="00A00542" w:rsidP="0052774D">
            <w:pPr>
              <w:kinsoku w:val="0"/>
              <w:spacing w:line="240" w:lineRule="auto"/>
              <w:contextualSpacing/>
              <w:jc w:val="both"/>
              <w:rPr>
                <w:sz w:val="22"/>
                <w:szCs w:val="22"/>
                <w:lang w:val="en-GB"/>
              </w:rPr>
            </w:pPr>
          </w:p>
        </w:tc>
        <w:tc>
          <w:tcPr>
            <w:tcW w:w="5126" w:type="dxa"/>
            <w:shd w:val="clear" w:color="auto" w:fill="auto"/>
          </w:tcPr>
          <w:p w14:paraId="1EB89BB6" w14:textId="77777777" w:rsidR="00A00542" w:rsidRPr="009D5AD9" w:rsidRDefault="00A00542" w:rsidP="00A00542">
            <w:pPr>
              <w:widowControl/>
              <w:autoSpaceDE w:val="0"/>
              <w:autoSpaceDN w:val="0"/>
              <w:spacing w:line="240" w:lineRule="auto"/>
              <w:contextualSpacing/>
              <w:jc w:val="both"/>
              <w:rPr>
                <w:kern w:val="0"/>
                <w:sz w:val="22"/>
                <w:szCs w:val="22"/>
                <w:lang w:val="en-GB"/>
              </w:rPr>
            </w:pPr>
          </w:p>
        </w:tc>
      </w:tr>
      <w:tr w:rsidR="009D5AD9" w:rsidRPr="008F6C95" w14:paraId="61FB0269" w14:textId="77777777" w:rsidTr="00293035">
        <w:tc>
          <w:tcPr>
            <w:tcW w:w="2178" w:type="dxa"/>
            <w:shd w:val="clear" w:color="auto" w:fill="auto"/>
          </w:tcPr>
          <w:p w14:paraId="5F22E32A" w14:textId="77777777" w:rsidR="009D5AD9" w:rsidRPr="009D5AD9" w:rsidRDefault="009D5AD9" w:rsidP="00711AAD">
            <w:pPr>
              <w:kinsoku w:val="0"/>
              <w:spacing w:line="240" w:lineRule="auto"/>
              <w:contextualSpacing/>
              <w:rPr>
                <w:kern w:val="0"/>
                <w:sz w:val="22"/>
                <w:szCs w:val="22"/>
                <w:lang w:val="en-GB"/>
              </w:rPr>
            </w:pPr>
            <w:r w:rsidRPr="009D5AD9">
              <w:rPr>
                <w:kern w:val="0"/>
                <w:sz w:val="22"/>
                <w:szCs w:val="22"/>
                <w:lang w:val="en-GB"/>
              </w:rPr>
              <w:t>“acting in concert”</w:t>
            </w:r>
          </w:p>
        </w:tc>
        <w:tc>
          <w:tcPr>
            <w:tcW w:w="742" w:type="dxa"/>
            <w:shd w:val="clear" w:color="auto" w:fill="auto"/>
          </w:tcPr>
          <w:p w14:paraId="5871BA84" w14:textId="77777777" w:rsidR="009D5AD9" w:rsidRPr="008F6C95" w:rsidRDefault="009D5AD9" w:rsidP="0052774D">
            <w:pPr>
              <w:kinsoku w:val="0"/>
              <w:spacing w:line="240" w:lineRule="auto"/>
              <w:contextualSpacing/>
              <w:jc w:val="both"/>
              <w:rPr>
                <w:sz w:val="22"/>
                <w:szCs w:val="22"/>
                <w:lang w:val="en-GB"/>
              </w:rPr>
            </w:pPr>
          </w:p>
        </w:tc>
        <w:tc>
          <w:tcPr>
            <w:tcW w:w="5126" w:type="dxa"/>
            <w:shd w:val="clear" w:color="auto" w:fill="auto"/>
          </w:tcPr>
          <w:p w14:paraId="1E0D4840" w14:textId="77777777" w:rsidR="009D5AD9" w:rsidRDefault="009D5AD9" w:rsidP="009D5AD9">
            <w:pPr>
              <w:widowControl/>
              <w:autoSpaceDE w:val="0"/>
              <w:autoSpaceDN w:val="0"/>
              <w:spacing w:line="240" w:lineRule="auto"/>
              <w:contextualSpacing/>
              <w:jc w:val="both"/>
              <w:rPr>
                <w:kern w:val="0"/>
                <w:sz w:val="22"/>
                <w:szCs w:val="22"/>
                <w:lang w:val="en-GB"/>
              </w:rPr>
            </w:pPr>
            <w:r w:rsidRPr="009D5AD9">
              <w:rPr>
                <w:kern w:val="0"/>
                <w:sz w:val="22"/>
                <w:szCs w:val="22"/>
                <w:lang w:val="en-GB"/>
              </w:rPr>
              <w:t>has the meaning as defined in the Takeovers Code; and the term “concert parties” shall be construed accordingly</w:t>
            </w:r>
          </w:p>
          <w:p w14:paraId="7E99811C" w14:textId="77777777" w:rsidR="009D5AD9" w:rsidRPr="009D5AD9" w:rsidRDefault="009D5AD9" w:rsidP="009D5AD9">
            <w:pPr>
              <w:widowControl/>
              <w:autoSpaceDE w:val="0"/>
              <w:autoSpaceDN w:val="0"/>
              <w:spacing w:line="240" w:lineRule="auto"/>
              <w:contextualSpacing/>
              <w:jc w:val="both"/>
              <w:rPr>
                <w:kern w:val="0"/>
                <w:sz w:val="22"/>
                <w:szCs w:val="22"/>
                <w:lang w:val="en-GB"/>
              </w:rPr>
            </w:pPr>
          </w:p>
        </w:tc>
      </w:tr>
      <w:tr w:rsidR="009D5AD9" w:rsidRPr="008F6C95" w14:paraId="4209DC75" w14:textId="77777777" w:rsidTr="00293035">
        <w:tc>
          <w:tcPr>
            <w:tcW w:w="2178" w:type="dxa"/>
            <w:shd w:val="clear" w:color="auto" w:fill="auto"/>
          </w:tcPr>
          <w:p w14:paraId="75985E11" w14:textId="77777777" w:rsidR="009D5AD9" w:rsidRPr="009D5AD9" w:rsidRDefault="009D5AD9" w:rsidP="00711AAD">
            <w:pPr>
              <w:kinsoku w:val="0"/>
              <w:spacing w:line="240" w:lineRule="auto"/>
              <w:contextualSpacing/>
              <w:rPr>
                <w:kern w:val="0"/>
                <w:sz w:val="22"/>
                <w:szCs w:val="22"/>
                <w:lang w:val="en-GB"/>
              </w:rPr>
            </w:pPr>
            <w:r w:rsidRPr="009D5AD9">
              <w:rPr>
                <w:kern w:val="0"/>
                <w:sz w:val="22"/>
                <w:szCs w:val="22"/>
                <w:lang w:val="en-GB"/>
              </w:rPr>
              <w:t>“Articles”</w:t>
            </w:r>
          </w:p>
        </w:tc>
        <w:tc>
          <w:tcPr>
            <w:tcW w:w="742" w:type="dxa"/>
            <w:shd w:val="clear" w:color="auto" w:fill="auto"/>
          </w:tcPr>
          <w:p w14:paraId="715DAFE7" w14:textId="77777777" w:rsidR="009D5AD9" w:rsidRPr="008F6C95" w:rsidRDefault="009D5AD9" w:rsidP="0052774D">
            <w:pPr>
              <w:kinsoku w:val="0"/>
              <w:spacing w:line="240" w:lineRule="auto"/>
              <w:contextualSpacing/>
              <w:jc w:val="both"/>
              <w:rPr>
                <w:sz w:val="22"/>
                <w:szCs w:val="22"/>
                <w:lang w:val="en-GB"/>
              </w:rPr>
            </w:pPr>
          </w:p>
        </w:tc>
        <w:tc>
          <w:tcPr>
            <w:tcW w:w="5126" w:type="dxa"/>
            <w:shd w:val="clear" w:color="auto" w:fill="auto"/>
          </w:tcPr>
          <w:p w14:paraId="32322954" w14:textId="77777777" w:rsidR="009D5AD9" w:rsidRDefault="009D5AD9" w:rsidP="009D5AD9">
            <w:pPr>
              <w:widowControl/>
              <w:autoSpaceDE w:val="0"/>
              <w:autoSpaceDN w:val="0"/>
              <w:spacing w:line="240" w:lineRule="auto"/>
              <w:contextualSpacing/>
              <w:jc w:val="both"/>
              <w:rPr>
                <w:kern w:val="0"/>
                <w:sz w:val="22"/>
                <w:szCs w:val="22"/>
                <w:lang w:val="en-GB"/>
              </w:rPr>
            </w:pPr>
            <w:r w:rsidRPr="009D5AD9">
              <w:rPr>
                <w:kern w:val="0"/>
                <w:sz w:val="22"/>
                <w:szCs w:val="22"/>
                <w:lang w:val="en-GB"/>
              </w:rPr>
              <w:t>the articles of association of the Company, as amended from time to time</w:t>
            </w:r>
          </w:p>
          <w:p w14:paraId="49685175" w14:textId="77777777" w:rsidR="009D5AD9" w:rsidRPr="009D5AD9" w:rsidRDefault="009D5AD9" w:rsidP="009D5AD9">
            <w:pPr>
              <w:widowControl/>
              <w:autoSpaceDE w:val="0"/>
              <w:autoSpaceDN w:val="0"/>
              <w:spacing w:line="240" w:lineRule="auto"/>
              <w:contextualSpacing/>
              <w:jc w:val="both"/>
              <w:rPr>
                <w:kern w:val="0"/>
                <w:sz w:val="22"/>
                <w:szCs w:val="22"/>
                <w:lang w:val="en-GB"/>
              </w:rPr>
            </w:pPr>
          </w:p>
        </w:tc>
      </w:tr>
      <w:tr w:rsidR="008961C7" w:rsidRPr="008F6C95" w14:paraId="786D4619" w14:textId="77777777" w:rsidTr="00293035">
        <w:tc>
          <w:tcPr>
            <w:tcW w:w="2178" w:type="dxa"/>
            <w:shd w:val="clear" w:color="auto" w:fill="auto"/>
          </w:tcPr>
          <w:p w14:paraId="0F5B3E03" w14:textId="77777777" w:rsidR="008961C7" w:rsidRPr="008F6C95" w:rsidRDefault="008961C7" w:rsidP="00711AAD">
            <w:pPr>
              <w:kinsoku w:val="0"/>
              <w:spacing w:line="240" w:lineRule="auto"/>
              <w:contextualSpacing/>
              <w:rPr>
                <w:sz w:val="22"/>
                <w:szCs w:val="22"/>
                <w:lang w:val="en-GB"/>
              </w:rPr>
            </w:pPr>
            <w:r w:rsidRPr="008F6C95">
              <w:rPr>
                <w:kern w:val="0"/>
                <w:sz w:val="22"/>
                <w:szCs w:val="22"/>
                <w:lang w:val="en-GB"/>
              </w:rPr>
              <w:lastRenderedPageBreak/>
              <w:t>“associate(s)”</w:t>
            </w:r>
          </w:p>
        </w:tc>
        <w:tc>
          <w:tcPr>
            <w:tcW w:w="742" w:type="dxa"/>
            <w:shd w:val="clear" w:color="auto" w:fill="auto"/>
          </w:tcPr>
          <w:p w14:paraId="3A66B3D6" w14:textId="77777777" w:rsidR="008961C7" w:rsidRPr="008F6C95" w:rsidRDefault="008961C7" w:rsidP="0052774D">
            <w:pPr>
              <w:kinsoku w:val="0"/>
              <w:spacing w:line="240" w:lineRule="auto"/>
              <w:contextualSpacing/>
              <w:jc w:val="both"/>
              <w:rPr>
                <w:sz w:val="22"/>
                <w:szCs w:val="22"/>
                <w:lang w:val="en-GB"/>
              </w:rPr>
            </w:pPr>
          </w:p>
        </w:tc>
        <w:tc>
          <w:tcPr>
            <w:tcW w:w="5126" w:type="dxa"/>
            <w:shd w:val="clear" w:color="auto" w:fill="auto"/>
          </w:tcPr>
          <w:p w14:paraId="110DDBCE" w14:textId="77777777" w:rsidR="008961C7" w:rsidRPr="008F6C95" w:rsidRDefault="008961C7" w:rsidP="0052774D">
            <w:pPr>
              <w:widowControl/>
              <w:autoSpaceDE w:val="0"/>
              <w:autoSpaceDN w:val="0"/>
              <w:spacing w:line="240" w:lineRule="auto"/>
              <w:contextualSpacing/>
              <w:jc w:val="both"/>
              <w:rPr>
                <w:kern w:val="0"/>
                <w:sz w:val="22"/>
                <w:szCs w:val="22"/>
                <w:lang w:val="en-GB"/>
              </w:rPr>
            </w:pPr>
            <w:r w:rsidRPr="008F6C95">
              <w:rPr>
                <w:kern w:val="0"/>
                <w:sz w:val="22"/>
                <w:szCs w:val="22"/>
                <w:lang w:val="en-GB"/>
              </w:rPr>
              <w:t>has the meaning ascribed to it under the Hong Kong Listing Rules</w:t>
            </w:r>
          </w:p>
          <w:p w14:paraId="5BB6371D" w14:textId="77777777" w:rsidR="008961C7" w:rsidRPr="008F6C95" w:rsidRDefault="008961C7" w:rsidP="0052774D">
            <w:pPr>
              <w:widowControl/>
              <w:autoSpaceDE w:val="0"/>
              <w:autoSpaceDN w:val="0"/>
              <w:spacing w:line="240" w:lineRule="auto"/>
              <w:contextualSpacing/>
              <w:jc w:val="both"/>
              <w:rPr>
                <w:sz w:val="22"/>
                <w:szCs w:val="22"/>
                <w:lang w:val="en-GB"/>
              </w:rPr>
            </w:pPr>
          </w:p>
        </w:tc>
      </w:tr>
      <w:tr w:rsidR="008961C7" w:rsidRPr="008F6C95" w14:paraId="12D3B602" w14:textId="77777777" w:rsidTr="00293035">
        <w:tc>
          <w:tcPr>
            <w:tcW w:w="2178" w:type="dxa"/>
            <w:shd w:val="clear" w:color="auto" w:fill="auto"/>
          </w:tcPr>
          <w:p w14:paraId="132722DF" w14:textId="77777777" w:rsidR="008961C7" w:rsidRPr="008F6C95" w:rsidRDefault="008961C7" w:rsidP="00711AAD">
            <w:pPr>
              <w:kinsoku w:val="0"/>
              <w:spacing w:line="240" w:lineRule="auto"/>
              <w:contextualSpacing/>
              <w:rPr>
                <w:sz w:val="22"/>
                <w:szCs w:val="22"/>
                <w:lang w:val="en-GB"/>
              </w:rPr>
            </w:pPr>
            <w:r w:rsidRPr="008F6C95">
              <w:rPr>
                <w:kern w:val="0"/>
                <w:sz w:val="22"/>
                <w:szCs w:val="22"/>
                <w:lang w:val="en-GB"/>
              </w:rPr>
              <w:t>“Board”</w:t>
            </w:r>
          </w:p>
        </w:tc>
        <w:tc>
          <w:tcPr>
            <w:tcW w:w="742" w:type="dxa"/>
            <w:shd w:val="clear" w:color="auto" w:fill="auto"/>
          </w:tcPr>
          <w:p w14:paraId="5F718D2B" w14:textId="77777777" w:rsidR="008961C7" w:rsidRPr="008F6C95" w:rsidRDefault="008961C7" w:rsidP="0052774D">
            <w:pPr>
              <w:kinsoku w:val="0"/>
              <w:spacing w:line="240" w:lineRule="auto"/>
              <w:contextualSpacing/>
              <w:jc w:val="both"/>
              <w:rPr>
                <w:sz w:val="22"/>
                <w:szCs w:val="22"/>
                <w:lang w:val="en-GB"/>
              </w:rPr>
            </w:pPr>
          </w:p>
        </w:tc>
        <w:tc>
          <w:tcPr>
            <w:tcW w:w="5126" w:type="dxa"/>
            <w:shd w:val="clear" w:color="auto" w:fill="auto"/>
          </w:tcPr>
          <w:p w14:paraId="22418164" w14:textId="77777777" w:rsidR="008961C7" w:rsidRPr="008F6C95" w:rsidRDefault="008961C7" w:rsidP="0052774D">
            <w:pPr>
              <w:kinsoku w:val="0"/>
              <w:spacing w:line="240" w:lineRule="auto"/>
              <w:contextualSpacing/>
              <w:jc w:val="both"/>
              <w:rPr>
                <w:kern w:val="0"/>
                <w:sz w:val="22"/>
                <w:szCs w:val="22"/>
                <w:lang w:val="en-GB"/>
              </w:rPr>
            </w:pPr>
            <w:r w:rsidRPr="008F6C95">
              <w:rPr>
                <w:kern w:val="0"/>
                <w:sz w:val="22"/>
                <w:szCs w:val="22"/>
                <w:lang w:val="en-GB"/>
              </w:rPr>
              <w:t>the board of Directors</w:t>
            </w:r>
          </w:p>
          <w:p w14:paraId="460D99D7" w14:textId="77777777" w:rsidR="008961C7" w:rsidRPr="008F6C95" w:rsidRDefault="008961C7" w:rsidP="0052774D">
            <w:pPr>
              <w:kinsoku w:val="0"/>
              <w:spacing w:line="240" w:lineRule="auto"/>
              <w:contextualSpacing/>
              <w:jc w:val="both"/>
              <w:rPr>
                <w:sz w:val="22"/>
                <w:szCs w:val="22"/>
                <w:lang w:val="en-GB"/>
              </w:rPr>
            </w:pPr>
          </w:p>
        </w:tc>
      </w:tr>
      <w:tr w:rsidR="00392AE8" w:rsidRPr="008F6C95" w14:paraId="7CADC33C" w14:textId="77777777" w:rsidTr="00293035">
        <w:tc>
          <w:tcPr>
            <w:tcW w:w="2178" w:type="dxa"/>
            <w:shd w:val="clear" w:color="auto" w:fill="auto"/>
          </w:tcPr>
          <w:p w14:paraId="5EFA2997" w14:textId="77777777" w:rsidR="00392AE8" w:rsidRPr="008F6C95" w:rsidRDefault="00392AE8" w:rsidP="00711AAD">
            <w:pPr>
              <w:kinsoku w:val="0"/>
              <w:spacing w:line="240" w:lineRule="auto"/>
              <w:contextualSpacing/>
              <w:rPr>
                <w:kern w:val="0"/>
                <w:sz w:val="22"/>
                <w:szCs w:val="22"/>
                <w:lang w:val="en-GB"/>
              </w:rPr>
            </w:pPr>
            <w:r w:rsidRPr="008F6C95">
              <w:rPr>
                <w:kern w:val="0"/>
                <w:sz w:val="22"/>
                <w:szCs w:val="22"/>
                <w:lang w:val="en-GB"/>
              </w:rPr>
              <w:t>“Company”</w:t>
            </w:r>
          </w:p>
        </w:tc>
        <w:tc>
          <w:tcPr>
            <w:tcW w:w="742" w:type="dxa"/>
            <w:shd w:val="clear" w:color="auto" w:fill="auto"/>
          </w:tcPr>
          <w:p w14:paraId="3E1A6EE8" w14:textId="77777777" w:rsidR="00392AE8" w:rsidRPr="008F6C95" w:rsidRDefault="00392AE8" w:rsidP="0052774D">
            <w:pPr>
              <w:kinsoku w:val="0"/>
              <w:spacing w:line="240" w:lineRule="auto"/>
              <w:contextualSpacing/>
              <w:jc w:val="both"/>
              <w:rPr>
                <w:kern w:val="0"/>
                <w:sz w:val="22"/>
                <w:szCs w:val="22"/>
                <w:lang w:val="en-GB"/>
              </w:rPr>
            </w:pPr>
          </w:p>
        </w:tc>
        <w:tc>
          <w:tcPr>
            <w:tcW w:w="5126" w:type="dxa"/>
            <w:shd w:val="clear" w:color="auto" w:fill="auto"/>
          </w:tcPr>
          <w:p w14:paraId="171D8716" w14:textId="77777777" w:rsidR="00392AE8" w:rsidRPr="008F6C95" w:rsidRDefault="00392AE8" w:rsidP="0052774D">
            <w:pPr>
              <w:widowControl/>
              <w:autoSpaceDE w:val="0"/>
              <w:autoSpaceDN w:val="0"/>
              <w:spacing w:line="240" w:lineRule="auto"/>
              <w:contextualSpacing/>
              <w:jc w:val="both"/>
              <w:rPr>
                <w:kern w:val="0"/>
                <w:sz w:val="22"/>
                <w:szCs w:val="22"/>
                <w:lang w:val="en-GB"/>
              </w:rPr>
            </w:pPr>
            <w:r w:rsidRPr="008F6C95">
              <w:rPr>
                <w:sz w:val="22"/>
                <w:szCs w:val="22"/>
                <w:lang w:val="en-GB"/>
              </w:rPr>
              <w:t>Shandong Xinhua Pharmaceutical Company Limited (</w:t>
            </w:r>
            <w:r w:rsidRPr="008F6C95">
              <w:rPr>
                <w:rFonts w:ascii="PMingLiU" w:eastAsia="PMingLiU" w:hAnsi="PMingLiU" w:cs="PMingLiU" w:hint="eastAsia"/>
                <w:sz w:val="22"/>
                <w:szCs w:val="22"/>
                <w:lang w:val="en-GB"/>
              </w:rPr>
              <w:t>山東新華製藥股份有限公司</w:t>
            </w:r>
            <w:r w:rsidRPr="008F6C95">
              <w:rPr>
                <w:rFonts w:ascii="PMingLiU" w:eastAsia="PMingLiU" w:hAnsi="PMingLiU" w:cs="PMingLiU"/>
                <w:sz w:val="22"/>
                <w:szCs w:val="22"/>
                <w:lang w:val="en-GB"/>
              </w:rPr>
              <w:t>)</w:t>
            </w:r>
            <w:r w:rsidRPr="008F6C95">
              <w:rPr>
                <w:sz w:val="22"/>
                <w:szCs w:val="22"/>
                <w:lang w:val="en-GB"/>
              </w:rPr>
              <w:t xml:space="preserve">, </w:t>
            </w:r>
            <w:r w:rsidRPr="008F6C95">
              <w:rPr>
                <w:kern w:val="0"/>
                <w:sz w:val="22"/>
                <w:szCs w:val="22"/>
                <w:lang w:val="en-GB"/>
              </w:rPr>
              <w:t>a joint stock company with limited liability established in the PRC, whose H shares and A shares are listed on the Hong Kong Stock Exchange and the SZSE respectively</w:t>
            </w:r>
          </w:p>
          <w:p w14:paraId="62D4116F" w14:textId="77777777" w:rsidR="00392AE8" w:rsidRPr="008F6C95" w:rsidRDefault="00392AE8" w:rsidP="0052774D">
            <w:pPr>
              <w:kinsoku w:val="0"/>
              <w:spacing w:line="240" w:lineRule="auto"/>
              <w:contextualSpacing/>
              <w:jc w:val="both"/>
              <w:rPr>
                <w:kern w:val="0"/>
                <w:sz w:val="22"/>
                <w:szCs w:val="22"/>
                <w:lang w:val="en-GB"/>
              </w:rPr>
            </w:pPr>
          </w:p>
        </w:tc>
      </w:tr>
      <w:tr w:rsidR="008935DA" w:rsidRPr="008F6C95" w14:paraId="6883FCBB" w14:textId="77777777" w:rsidTr="00293035">
        <w:tc>
          <w:tcPr>
            <w:tcW w:w="2178" w:type="dxa"/>
            <w:shd w:val="clear" w:color="auto" w:fill="auto"/>
          </w:tcPr>
          <w:p w14:paraId="3127D4ED" w14:textId="77777777" w:rsidR="008935DA" w:rsidRDefault="008935DA" w:rsidP="008935DA">
            <w:pPr>
              <w:kinsoku w:val="0"/>
              <w:spacing w:line="240" w:lineRule="auto"/>
              <w:contextualSpacing/>
              <w:rPr>
                <w:kern w:val="0"/>
                <w:sz w:val="22"/>
                <w:szCs w:val="22"/>
                <w:lang w:val="en-GB"/>
              </w:rPr>
            </w:pPr>
            <w:r>
              <w:rPr>
                <w:kern w:val="0"/>
                <w:sz w:val="22"/>
                <w:szCs w:val="22"/>
                <w:lang w:val="en-GB"/>
              </w:rPr>
              <w:t>“</w:t>
            </w:r>
            <w:r>
              <w:rPr>
                <w:kern w:val="0"/>
                <w:sz w:val="22"/>
                <w:szCs w:val="22"/>
              </w:rPr>
              <w:t>Class Meetings</w:t>
            </w:r>
            <w:r>
              <w:rPr>
                <w:kern w:val="0"/>
                <w:sz w:val="22"/>
                <w:szCs w:val="22"/>
                <w:lang w:val="en-GB"/>
              </w:rPr>
              <w:t>”</w:t>
            </w:r>
          </w:p>
          <w:p w14:paraId="602052F3" w14:textId="77777777" w:rsidR="008935DA" w:rsidRPr="008F6C95" w:rsidRDefault="008935DA" w:rsidP="00711AAD">
            <w:pPr>
              <w:kinsoku w:val="0"/>
              <w:spacing w:line="240" w:lineRule="auto"/>
              <w:contextualSpacing/>
              <w:rPr>
                <w:kern w:val="0"/>
                <w:sz w:val="22"/>
                <w:szCs w:val="22"/>
                <w:lang w:val="en-GB"/>
              </w:rPr>
            </w:pPr>
          </w:p>
        </w:tc>
        <w:tc>
          <w:tcPr>
            <w:tcW w:w="742" w:type="dxa"/>
            <w:shd w:val="clear" w:color="auto" w:fill="auto"/>
          </w:tcPr>
          <w:p w14:paraId="531B1FB9" w14:textId="77777777" w:rsidR="008935DA" w:rsidRPr="0052774D" w:rsidRDefault="008935DA" w:rsidP="0052774D">
            <w:pPr>
              <w:kinsoku w:val="0"/>
              <w:spacing w:line="240" w:lineRule="auto"/>
              <w:contextualSpacing/>
              <w:jc w:val="both"/>
              <w:rPr>
                <w:sz w:val="22"/>
                <w:szCs w:val="22"/>
                <w:highlight w:val="green"/>
                <w:lang w:val="en-GB"/>
              </w:rPr>
            </w:pPr>
          </w:p>
        </w:tc>
        <w:tc>
          <w:tcPr>
            <w:tcW w:w="5126" w:type="dxa"/>
            <w:shd w:val="clear" w:color="auto" w:fill="auto"/>
          </w:tcPr>
          <w:p w14:paraId="529CE82E" w14:textId="77777777" w:rsidR="008935DA" w:rsidRPr="008F6C95" w:rsidRDefault="008935DA" w:rsidP="0052774D">
            <w:pPr>
              <w:widowControl/>
              <w:autoSpaceDE w:val="0"/>
              <w:autoSpaceDN w:val="0"/>
              <w:spacing w:line="240" w:lineRule="auto"/>
              <w:contextualSpacing/>
              <w:jc w:val="both"/>
              <w:rPr>
                <w:kern w:val="0"/>
                <w:sz w:val="22"/>
                <w:szCs w:val="22"/>
                <w:lang w:val="en-GB"/>
              </w:rPr>
            </w:pPr>
            <w:r w:rsidRPr="009A1F12">
              <w:rPr>
                <w:kern w:val="0"/>
                <w:sz w:val="22"/>
                <w:szCs w:val="22"/>
                <w:lang w:val="en-GB"/>
              </w:rPr>
              <w:t>A Shares Class Meeting and H Shares Class Meeting</w:t>
            </w:r>
          </w:p>
        </w:tc>
      </w:tr>
      <w:tr w:rsidR="00B84C32" w:rsidRPr="008F6C95" w14:paraId="2AE43362" w14:textId="77777777" w:rsidTr="00970C3C">
        <w:tc>
          <w:tcPr>
            <w:tcW w:w="2178" w:type="dxa"/>
            <w:shd w:val="clear" w:color="auto" w:fill="auto"/>
          </w:tcPr>
          <w:p w14:paraId="660F7EBD" w14:textId="77777777" w:rsidR="00B84C32" w:rsidRPr="008F6C95" w:rsidRDefault="00B84C32" w:rsidP="00970C3C">
            <w:pPr>
              <w:kinsoku w:val="0"/>
              <w:spacing w:line="240" w:lineRule="auto"/>
              <w:contextualSpacing/>
              <w:rPr>
                <w:kern w:val="0"/>
                <w:sz w:val="22"/>
                <w:szCs w:val="22"/>
                <w:lang w:val="en-GB"/>
              </w:rPr>
            </w:pPr>
            <w:r>
              <w:rPr>
                <w:kern w:val="0"/>
                <w:sz w:val="22"/>
                <w:szCs w:val="22"/>
                <w:lang w:val="en-GB"/>
              </w:rPr>
              <w:t>“Code Independent Board Committee”</w:t>
            </w:r>
          </w:p>
        </w:tc>
        <w:tc>
          <w:tcPr>
            <w:tcW w:w="742" w:type="dxa"/>
            <w:shd w:val="clear" w:color="auto" w:fill="auto"/>
          </w:tcPr>
          <w:p w14:paraId="7B7E071A" w14:textId="77777777" w:rsidR="00B84C32" w:rsidRPr="008F6C95" w:rsidRDefault="00B84C32" w:rsidP="00970C3C">
            <w:pPr>
              <w:kinsoku w:val="0"/>
              <w:spacing w:line="240" w:lineRule="auto"/>
              <w:contextualSpacing/>
              <w:jc w:val="both"/>
              <w:rPr>
                <w:sz w:val="22"/>
                <w:szCs w:val="22"/>
                <w:lang w:val="en-GB"/>
              </w:rPr>
            </w:pPr>
          </w:p>
        </w:tc>
        <w:tc>
          <w:tcPr>
            <w:tcW w:w="5126" w:type="dxa"/>
            <w:shd w:val="clear" w:color="auto" w:fill="auto"/>
          </w:tcPr>
          <w:p w14:paraId="2CE3669C" w14:textId="4AB7AE98" w:rsidR="00B84C32" w:rsidRPr="008F6C95" w:rsidRDefault="00B84C32">
            <w:pPr>
              <w:kinsoku w:val="0"/>
              <w:spacing w:line="240" w:lineRule="auto"/>
              <w:contextualSpacing/>
              <w:jc w:val="both"/>
              <w:rPr>
                <w:kern w:val="0"/>
                <w:sz w:val="22"/>
                <w:szCs w:val="22"/>
                <w:lang w:val="en-GB"/>
              </w:rPr>
            </w:pPr>
            <w:r w:rsidRPr="008F6C95">
              <w:rPr>
                <w:kern w:val="0"/>
                <w:sz w:val="22"/>
                <w:szCs w:val="22"/>
                <w:lang w:val="en-GB"/>
              </w:rPr>
              <w:t>the independent committee of the Company comprising all non-executive Directors</w:t>
            </w:r>
            <w:r w:rsidR="002E1BAA">
              <w:rPr>
                <w:kern w:val="0"/>
                <w:sz w:val="22"/>
                <w:szCs w:val="22"/>
                <w:lang w:val="en-GB"/>
              </w:rPr>
              <w:t xml:space="preserve"> and independent non-executive Directors</w:t>
            </w:r>
            <w:r>
              <w:rPr>
                <w:kern w:val="0"/>
                <w:sz w:val="22"/>
                <w:szCs w:val="22"/>
                <w:lang w:val="en-GB"/>
              </w:rPr>
              <w:t xml:space="preserve"> (excluding Mr. Cong Kechun </w:t>
            </w:r>
            <w:r w:rsidRPr="00A92380">
              <w:rPr>
                <w:bCs/>
                <w:kern w:val="0"/>
                <w:sz w:val="22"/>
                <w:szCs w:val="22"/>
                <w:lang w:val="en-GB"/>
              </w:rPr>
              <w:t>due to his directorships or capacities as a member of the management of HHC</w:t>
            </w:r>
            <w:r>
              <w:rPr>
                <w:bCs/>
                <w:kern w:val="0"/>
                <w:sz w:val="22"/>
                <w:szCs w:val="22"/>
                <w:lang w:val="en-GB"/>
              </w:rPr>
              <w:t>)</w:t>
            </w:r>
            <w:r>
              <w:rPr>
                <w:kern w:val="0"/>
                <w:sz w:val="22"/>
                <w:szCs w:val="22"/>
                <w:lang w:val="en-GB"/>
              </w:rPr>
              <w:t xml:space="preserve">, </w:t>
            </w:r>
            <w:r w:rsidRPr="00565CCF">
              <w:rPr>
                <w:kern w:val="0"/>
                <w:sz w:val="22"/>
                <w:szCs w:val="22"/>
                <w:lang w:val="en-GB"/>
              </w:rPr>
              <w:t>which is formed in accordance with the Takeovers Code to advise the Independent Shareholders on</w:t>
            </w:r>
            <w:r w:rsidR="00A8462D">
              <w:rPr>
                <w:kern w:val="0"/>
                <w:sz w:val="22"/>
                <w:szCs w:val="22"/>
                <w:lang w:val="en-GB"/>
              </w:rPr>
              <w:t xml:space="preserve"> (i) the Proposed A Shares Issue; (ii)</w:t>
            </w:r>
            <w:r w:rsidRPr="00565CCF">
              <w:rPr>
                <w:kern w:val="0"/>
                <w:sz w:val="22"/>
                <w:szCs w:val="22"/>
                <w:lang w:val="en-GB"/>
              </w:rPr>
              <w:t xml:space="preserve"> the Specific Mandate</w:t>
            </w:r>
            <w:r w:rsidR="00A8462D">
              <w:rPr>
                <w:kern w:val="0"/>
                <w:sz w:val="22"/>
                <w:szCs w:val="22"/>
                <w:lang w:val="en-GB"/>
              </w:rPr>
              <w:t>; and (iii)</w:t>
            </w:r>
            <w:r w:rsidRPr="00565CCF">
              <w:rPr>
                <w:kern w:val="0"/>
                <w:sz w:val="22"/>
                <w:szCs w:val="22"/>
                <w:lang w:val="en-GB"/>
              </w:rPr>
              <w:t xml:space="preserve"> the Whitewash Waiver</w:t>
            </w:r>
            <w:r w:rsidR="002125EE">
              <w:rPr>
                <w:kern w:val="0"/>
                <w:sz w:val="22"/>
                <w:szCs w:val="22"/>
                <w:lang w:val="en-GB"/>
              </w:rPr>
              <w:t>,</w:t>
            </w:r>
            <w:r>
              <w:rPr>
                <w:kern w:val="0"/>
                <w:sz w:val="22"/>
                <w:szCs w:val="22"/>
                <w:lang w:val="en-GB"/>
              </w:rPr>
              <w:t xml:space="preserve"> and as to voting</w:t>
            </w:r>
          </w:p>
        </w:tc>
      </w:tr>
      <w:tr w:rsidR="00B84C32" w:rsidRPr="008F6C95" w14:paraId="0E4D0D80" w14:textId="77777777" w:rsidTr="00970C3C">
        <w:tc>
          <w:tcPr>
            <w:tcW w:w="2178" w:type="dxa"/>
            <w:shd w:val="clear" w:color="auto" w:fill="auto"/>
          </w:tcPr>
          <w:p w14:paraId="78DAB9A5" w14:textId="77777777" w:rsidR="00B84C32" w:rsidRDefault="00B84C32" w:rsidP="00970C3C">
            <w:pPr>
              <w:kinsoku w:val="0"/>
              <w:spacing w:line="240" w:lineRule="auto"/>
              <w:contextualSpacing/>
              <w:rPr>
                <w:kern w:val="0"/>
                <w:sz w:val="22"/>
                <w:szCs w:val="22"/>
                <w:lang w:val="en-GB"/>
              </w:rPr>
            </w:pPr>
          </w:p>
        </w:tc>
        <w:tc>
          <w:tcPr>
            <w:tcW w:w="742" w:type="dxa"/>
            <w:shd w:val="clear" w:color="auto" w:fill="auto"/>
          </w:tcPr>
          <w:p w14:paraId="7A10F223" w14:textId="77777777" w:rsidR="00B84C32" w:rsidRPr="008F6C95" w:rsidRDefault="00B84C32" w:rsidP="00970C3C">
            <w:pPr>
              <w:kinsoku w:val="0"/>
              <w:spacing w:line="240" w:lineRule="auto"/>
              <w:contextualSpacing/>
              <w:jc w:val="both"/>
              <w:rPr>
                <w:sz w:val="22"/>
                <w:szCs w:val="22"/>
                <w:lang w:val="en-GB"/>
              </w:rPr>
            </w:pPr>
          </w:p>
        </w:tc>
        <w:tc>
          <w:tcPr>
            <w:tcW w:w="5126" w:type="dxa"/>
            <w:shd w:val="clear" w:color="auto" w:fill="auto"/>
          </w:tcPr>
          <w:p w14:paraId="77262B03" w14:textId="77777777" w:rsidR="00B84C32" w:rsidRPr="008F6C95" w:rsidRDefault="00B84C32" w:rsidP="00970C3C">
            <w:pPr>
              <w:kinsoku w:val="0"/>
              <w:spacing w:line="240" w:lineRule="auto"/>
              <w:contextualSpacing/>
              <w:jc w:val="both"/>
              <w:rPr>
                <w:kern w:val="0"/>
                <w:sz w:val="22"/>
                <w:szCs w:val="22"/>
                <w:lang w:val="en-GB"/>
              </w:rPr>
            </w:pPr>
          </w:p>
        </w:tc>
      </w:tr>
      <w:tr w:rsidR="00392AE8" w:rsidRPr="008F6C95" w14:paraId="48E754CC" w14:textId="77777777" w:rsidTr="00293035">
        <w:tc>
          <w:tcPr>
            <w:tcW w:w="2178" w:type="dxa"/>
            <w:shd w:val="clear" w:color="auto" w:fill="auto"/>
          </w:tcPr>
          <w:p w14:paraId="2A8391D6" w14:textId="77777777" w:rsidR="00392AE8" w:rsidRPr="0052774D" w:rsidRDefault="00392AE8" w:rsidP="00711AAD">
            <w:pPr>
              <w:kinsoku w:val="0"/>
              <w:spacing w:line="240" w:lineRule="auto"/>
              <w:contextualSpacing/>
              <w:rPr>
                <w:sz w:val="22"/>
                <w:szCs w:val="22"/>
                <w:highlight w:val="green"/>
                <w:lang w:val="en-GB"/>
              </w:rPr>
            </w:pPr>
            <w:r w:rsidRPr="008F6C95">
              <w:rPr>
                <w:kern w:val="0"/>
                <w:sz w:val="22"/>
                <w:szCs w:val="22"/>
                <w:lang w:val="en-GB"/>
              </w:rPr>
              <w:t>“connected person(s)”</w:t>
            </w:r>
          </w:p>
        </w:tc>
        <w:tc>
          <w:tcPr>
            <w:tcW w:w="742" w:type="dxa"/>
            <w:shd w:val="clear" w:color="auto" w:fill="auto"/>
          </w:tcPr>
          <w:p w14:paraId="147E9AE8" w14:textId="77777777" w:rsidR="00392AE8" w:rsidRPr="0052774D" w:rsidRDefault="00392AE8" w:rsidP="0052774D">
            <w:pPr>
              <w:kinsoku w:val="0"/>
              <w:spacing w:line="240" w:lineRule="auto"/>
              <w:contextualSpacing/>
              <w:jc w:val="both"/>
              <w:rPr>
                <w:sz w:val="22"/>
                <w:szCs w:val="22"/>
                <w:highlight w:val="green"/>
                <w:lang w:val="en-GB"/>
              </w:rPr>
            </w:pPr>
          </w:p>
        </w:tc>
        <w:tc>
          <w:tcPr>
            <w:tcW w:w="5126" w:type="dxa"/>
            <w:shd w:val="clear" w:color="auto" w:fill="auto"/>
          </w:tcPr>
          <w:p w14:paraId="580979CA" w14:textId="77777777" w:rsidR="00392AE8" w:rsidRPr="008F6C95" w:rsidRDefault="00392AE8" w:rsidP="0052774D">
            <w:pPr>
              <w:widowControl/>
              <w:autoSpaceDE w:val="0"/>
              <w:autoSpaceDN w:val="0"/>
              <w:spacing w:line="240" w:lineRule="auto"/>
              <w:contextualSpacing/>
              <w:jc w:val="both"/>
              <w:rPr>
                <w:kern w:val="0"/>
                <w:sz w:val="22"/>
                <w:szCs w:val="22"/>
                <w:lang w:val="en-GB"/>
              </w:rPr>
            </w:pPr>
            <w:r w:rsidRPr="008F6C95">
              <w:rPr>
                <w:kern w:val="0"/>
                <w:sz w:val="22"/>
                <w:szCs w:val="22"/>
                <w:lang w:val="en-GB"/>
              </w:rPr>
              <w:t>has the meaning ascribed to it under the Hong Kong Listing Rules</w:t>
            </w:r>
          </w:p>
          <w:p w14:paraId="7E922D78" w14:textId="77777777" w:rsidR="00392AE8" w:rsidRPr="0052774D" w:rsidRDefault="00392AE8" w:rsidP="0052774D">
            <w:pPr>
              <w:kinsoku w:val="0"/>
              <w:spacing w:line="240" w:lineRule="auto"/>
              <w:contextualSpacing/>
              <w:jc w:val="both"/>
              <w:rPr>
                <w:kern w:val="0"/>
                <w:sz w:val="22"/>
                <w:szCs w:val="22"/>
                <w:highlight w:val="green"/>
                <w:lang w:val="en-GB"/>
              </w:rPr>
            </w:pPr>
          </w:p>
        </w:tc>
      </w:tr>
      <w:tr w:rsidR="009D5AD9" w:rsidRPr="008F6C95" w14:paraId="2C4AF37B" w14:textId="77777777" w:rsidTr="00293035">
        <w:tc>
          <w:tcPr>
            <w:tcW w:w="2178" w:type="dxa"/>
            <w:shd w:val="clear" w:color="auto" w:fill="auto"/>
          </w:tcPr>
          <w:p w14:paraId="6DACE7DB" w14:textId="77777777" w:rsidR="009D5AD9" w:rsidRDefault="009D5AD9" w:rsidP="00711AAD">
            <w:pPr>
              <w:kinsoku w:val="0"/>
              <w:spacing w:line="240" w:lineRule="auto"/>
              <w:contextualSpacing/>
              <w:rPr>
                <w:kern w:val="0"/>
                <w:sz w:val="22"/>
                <w:szCs w:val="22"/>
                <w:lang w:val="en-GB"/>
              </w:rPr>
            </w:pPr>
            <w:r>
              <w:rPr>
                <w:kern w:val="0"/>
                <w:sz w:val="22"/>
                <w:szCs w:val="22"/>
                <w:lang w:val="en-GB"/>
              </w:rPr>
              <w:t xml:space="preserve">“controlling </w:t>
            </w:r>
            <w:r w:rsidRPr="009D5AD9">
              <w:rPr>
                <w:kern w:val="0"/>
                <w:sz w:val="22"/>
                <w:szCs w:val="22"/>
                <w:lang w:val="en-GB"/>
              </w:rPr>
              <w:t>shareholder</w:t>
            </w:r>
            <w:r>
              <w:rPr>
                <w:kern w:val="0"/>
                <w:sz w:val="22"/>
                <w:szCs w:val="22"/>
                <w:lang w:val="en-GB"/>
              </w:rPr>
              <w:t>”</w:t>
            </w:r>
          </w:p>
          <w:p w14:paraId="1D479CEB" w14:textId="77777777" w:rsidR="009D5AD9" w:rsidRPr="008F6C95" w:rsidRDefault="009D5AD9" w:rsidP="00711AAD">
            <w:pPr>
              <w:kinsoku w:val="0"/>
              <w:spacing w:line="240" w:lineRule="auto"/>
              <w:contextualSpacing/>
              <w:rPr>
                <w:kern w:val="0"/>
                <w:sz w:val="22"/>
                <w:szCs w:val="22"/>
                <w:lang w:val="en-GB"/>
              </w:rPr>
            </w:pPr>
          </w:p>
        </w:tc>
        <w:tc>
          <w:tcPr>
            <w:tcW w:w="742" w:type="dxa"/>
            <w:shd w:val="clear" w:color="auto" w:fill="auto"/>
          </w:tcPr>
          <w:p w14:paraId="5F5BADA0" w14:textId="77777777" w:rsidR="009D5AD9" w:rsidRPr="0052774D" w:rsidRDefault="009D5AD9" w:rsidP="0052774D">
            <w:pPr>
              <w:kinsoku w:val="0"/>
              <w:spacing w:line="240" w:lineRule="auto"/>
              <w:contextualSpacing/>
              <w:jc w:val="both"/>
              <w:rPr>
                <w:sz w:val="22"/>
                <w:szCs w:val="22"/>
                <w:highlight w:val="green"/>
                <w:lang w:val="en-GB"/>
              </w:rPr>
            </w:pPr>
          </w:p>
        </w:tc>
        <w:tc>
          <w:tcPr>
            <w:tcW w:w="5126" w:type="dxa"/>
            <w:shd w:val="clear" w:color="auto" w:fill="auto"/>
          </w:tcPr>
          <w:p w14:paraId="5B20AD30" w14:textId="77777777" w:rsidR="009D5AD9" w:rsidRPr="008F6C95" w:rsidRDefault="009D5AD9" w:rsidP="009D5AD9">
            <w:pPr>
              <w:widowControl/>
              <w:autoSpaceDE w:val="0"/>
              <w:autoSpaceDN w:val="0"/>
              <w:spacing w:line="240" w:lineRule="auto"/>
              <w:contextualSpacing/>
              <w:jc w:val="both"/>
              <w:rPr>
                <w:kern w:val="0"/>
                <w:sz w:val="22"/>
                <w:szCs w:val="22"/>
                <w:lang w:val="en-GB"/>
              </w:rPr>
            </w:pPr>
            <w:r w:rsidRPr="008F6C95">
              <w:rPr>
                <w:kern w:val="0"/>
                <w:sz w:val="22"/>
                <w:szCs w:val="22"/>
                <w:lang w:val="en-GB"/>
              </w:rPr>
              <w:t>has the meaning ascribed to it under the Hong Kong Listing Rules</w:t>
            </w:r>
          </w:p>
          <w:p w14:paraId="0FA0F105" w14:textId="77777777" w:rsidR="009D5AD9" w:rsidRPr="008F6C95" w:rsidRDefault="009D5AD9" w:rsidP="0052774D">
            <w:pPr>
              <w:widowControl/>
              <w:autoSpaceDE w:val="0"/>
              <w:autoSpaceDN w:val="0"/>
              <w:spacing w:line="240" w:lineRule="auto"/>
              <w:contextualSpacing/>
              <w:jc w:val="both"/>
              <w:rPr>
                <w:kern w:val="0"/>
                <w:sz w:val="22"/>
                <w:szCs w:val="22"/>
                <w:lang w:val="en-GB"/>
              </w:rPr>
            </w:pPr>
          </w:p>
        </w:tc>
      </w:tr>
      <w:tr w:rsidR="00392AE8" w:rsidRPr="008F6C95" w14:paraId="54ADB470" w14:textId="77777777" w:rsidTr="00293035">
        <w:tc>
          <w:tcPr>
            <w:tcW w:w="2178" w:type="dxa"/>
            <w:shd w:val="clear" w:color="auto" w:fill="auto"/>
          </w:tcPr>
          <w:p w14:paraId="526B8508" w14:textId="77777777" w:rsidR="00392AE8" w:rsidRPr="0052774D" w:rsidRDefault="00392AE8" w:rsidP="00711AAD">
            <w:pPr>
              <w:kinsoku w:val="0"/>
              <w:spacing w:line="240" w:lineRule="auto"/>
              <w:contextualSpacing/>
              <w:rPr>
                <w:sz w:val="22"/>
                <w:szCs w:val="22"/>
                <w:highlight w:val="green"/>
                <w:lang w:val="en-GB"/>
              </w:rPr>
            </w:pPr>
            <w:r w:rsidRPr="008F6C95">
              <w:rPr>
                <w:kern w:val="0"/>
                <w:sz w:val="22"/>
                <w:szCs w:val="22"/>
                <w:lang w:val="en-GB"/>
              </w:rPr>
              <w:t>“CSRC”</w:t>
            </w:r>
          </w:p>
        </w:tc>
        <w:tc>
          <w:tcPr>
            <w:tcW w:w="742" w:type="dxa"/>
            <w:shd w:val="clear" w:color="auto" w:fill="auto"/>
          </w:tcPr>
          <w:p w14:paraId="01DB6B76" w14:textId="77777777" w:rsidR="00392AE8" w:rsidRPr="0052774D" w:rsidRDefault="00392AE8" w:rsidP="0052774D">
            <w:pPr>
              <w:kinsoku w:val="0"/>
              <w:spacing w:line="240" w:lineRule="auto"/>
              <w:contextualSpacing/>
              <w:jc w:val="both"/>
              <w:rPr>
                <w:sz w:val="22"/>
                <w:szCs w:val="22"/>
                <w:highlight w:val="green"/>
                <w:lang w:val="en-GB"/>
              </w:rPr>
            </w:pPr>
          </w:p>
        </w:tc>
        <w:tc>
          <w:tcPr>
            <w:tcW w:w="5126" w:type="dxa"/>
            <w:shd w:val="clear" w:color="auto" w:fill="auto"/>
          </w:tcPr>
          <w:p w14:paraId="59B64264" w14:textId="56B6F773" w:rsidR="00392AE8" w:rsidRPr="008F6C95" w:rsidRDefault="00CC06B4" w:rsidP="0052774D">
            <w:pPr>
              <w:kinsoku w:val="0"/>
              <w:spacing w:line="240" w:lineRule="auto"/>
              <w:contextualSpacing/>
              <w:jc w:val="both"/>
              <w:rPr>
                <w:kern w:val="0"/>
                <w:sz w:val="22"/>
                <w:szCs w:val="22"/>
                <w:lang w:val="en-GB"/>
              </w:rPr>
            </w:pPr>
            <w:r>
              <w:rPr>
                <w:kern w:val="0"/>
                <w:sz w:val="22"/>
                <w:szCs w:val="22"/>
                <w:lang w:val="en-GB"/>
              </w:rPr>
              <w:t xml:space="preserve">the </w:t>
            </w:r>
            <w:r w:rsidR="00392AE8" w:rsidRPr="008F6C95">
              <w:rPr>
                <w:kern w:val="0"/>
                <w:sz w:val="22"/>
                <w:szCs w:val="22"/>
                <w:lang w:val="en-GB"/>
              </w:rPr>
              <w:t>China Securities Regulatory Commission</w:t>
            </w:r>
          </w:p>
          <w:p w14:paraId="401DDCD5" w14:textId="77777777" w:rsidR="00392AE8" w:rsidRPr="0052774D" w:rsidRDefault="00392AE8" w:rsidP="0052774D">
            <w:pPr>
              <w:kinsoku w:val="0"/>
              <w:spacing w:line="240" w:lineRule="auto"/>
              <w:contextualSpacing/>
              <w:jc w:val="both"/>
              <w:rPr>
                <w:sz w:val="22"/>
                <w:szCs w:val="22"/>
                <w:highlight w:val="green"/>
                <w:lang w:val="en-GB"/>
              </w:rPr>
            </w:pPr>
          </w:p>
        </w:tc>
      </w:tr>
      <w:tr w:rsidR="00392AE8" w:rsidRPr="008F6C95" w14:paraId="258B62FA" w14:textId="77777777" w:rsidTr="00293035">
        <w:tc>
          <w:tcPr>
            <w:tcW w:w="2178" w:type="dxa"/>
            <w:shd w:val="clear" w:color="auto" w:fill="auto"/>
          </w:tcPr>
          <w:p w14:paraId="26F01D75" w14:textId="77777777" w:rsidR="00392AE8" w:rsidRPr="0052774D" w:rsidRDefault="00392AE8" w:rsidP="00711AAD">
            <w:pPr>
              <w:kinsoku w:val="0"/>
              <w:spacing w:line="240" w:lineRule="auto"/>
              <w:contextualSpacing/>
              <w:rPr>
                <w:kern w:val="0"/>
                <w:sz w:val="22"/>
                <w:szCs w:val="22"/>
                <w:highlight w:val="green"/>
                <w:lang w:val="en-GB"/>
              </w:rPr>
            </w:pPr>
            <w:r w:rsidRPr="008F6C95">
              <w:rPr>
                <w:kern w:val="0"/>
                <w:sz w:val="22"/>
                <w:szCs w:val="22"/>
                <w:lang w:val="en-GB"/>
              </w:rPr>
              <w:t>“Director(s)”</w:t>
            </w:r>
          </w:p>
        </w:tc>
        <w:tc>
          <w:tcPr>
            <w:tcW w:w="742" w:type="dxa"/>
            <w:shd w:val="clear" w:color="auto" w:fill="auto"/>
          </w:tcPr>
          <w:p w14:paraId="64A6D324" w14:textId="77777777" w:rsidR="00392AE8" w:rsidRPr="0052774D" w:rsidRDefault="00392AE8" w:rsidP="0052774D">
            <w:pPr>
              <w:kinsoku w:val="0"/>
              <w:spacing w:line="240" w:lineRule="auto"/>
              <w:contextualSpacing/>
              <w:jc w:val="both"/>
              <w:rPr>
                <w:kern w:val="0"/>
                <w:sz w:val="22"/>
                <w:szCs w:val="22"/>
                <w:highlight w:val="green"/>
                <w:lang w:val="en-GB"/>
              </w:rPr>
            </w:pPr>
          </w:p>
        </w:tc>
        <w:tc>
          <w:tcPr>
            <w:tcW w:w="5126" w:type="dxa"/>
            <w:shd w:val="clear" w:color="auto" w:fill="auto"/>
          </w:tcPr>
          <w:p w14:paraId="6EFEEA69" w14:textId="77777777" w:rsidR="00392AE8" w:rsidRPr="008F6C95" w:rsidRDefault="00392AE8" w:rsidP="0052774D">
            <w:pPr>
              <w:kinsoku w:val="0"/>
              <w:spacing w:line="240" w:lineRule="auto"/>
              <w:contextualSpacing/>
              <w:jc w:val="both"/>
              <w:rPr>
                <w:kern w:val="0"/>
                <w:sz w:val="22"/>
                <w:szCs w:val="22"/>
                <w:lang w:val="en-GB"/>
              </w:rPr>
            </w:pPr>
            <w:r w:rsidRPr="008F6C95">
              <w:rPr>
                <w:kern w:val="0"/>
                <w:sz w:val="22"/>
                <w:szCs w:val="22"/>
                <w:lang w:val="en-GB"/>
              </w:rPr>
              <w:t>the director(s) of the Company</w:t>
            </w:r>
          </w:p>
          <w:p w14:paraId="4473B249" w14:textId="77777777" w:rsidR="00392AE8" w:rsidRPr="0052774D" w:rsidRDefault="00392AE8" w:rsidP="0052774D">
            <w:pPr>
              <w:kinsoku w:val="0"/>
              <w:spacing w:line="240" w:lineRule="auto"/>
              <w:contextualSpacing/>
              <w:jc w:val="both"/>
              <w:rPr>
                <w:kern w:val="0"/>
                <w:sz w:val="22"/>
                <w:szCs w:val="22"/>
                <w:highlight w:val="green"/>
                <w:lang w:val="en-GB"/>
              </w:rPr>
            </w:pPr>
          </w:p>
        </w:tc>
      </w:tr>
      <w:tr w:rsidR="009D5AD9" w:rsidRPr="008F6C95" w14:paraId="599899C3" w14:textId="77777777" w:rsidTr="00293035">
        <w:tc>
          <w:tcPr>
            <w:tcW w:w="2178" w:type="dxa"/>
            <w:shd w:val="clear" w:color="auto" w:fill="auto"/>
          </w:tcPr>
          <w:p w14:paraId="4F8CBB7D" w14:textId="77777777" w:rsidR="009D5AD9" w:rsidRDefault="00E545FA" w:rsidP="00711AAD">
            <w:pPr>
              <w:kinsoku w:val="0"/>
              <w:spacing w:line="240" w:lineRule="auto"/>
              <w:contextualSpacing/>
              <w:rPr>
                <w:kern w:val="0"/>
                <w:sz w:val="22"/>
                <w:szCs w:val="22"/>
                <w:lang w:val="en-GB"/>
              </w:rPr>
            </w:pPr>
            <w:r w:rsidRPr="00E545FA">
              <w:rPr>
                <w:kern w:val="0"/>
                <w:sz w:val="22"/>
                <w:szCs w:val="22"/>
                <w:lang w:val="en-GB"/>
              </w:rPr>
              <w:t>“Executive”</w:t>
            </w:r>
          </w:p>
          <w:p w14:paraId="65018E5D" w14:textId="77777777" w:rsidR="00E545FA" w:rsidRPr="00711AAD" w:rsidRDefault="00E545FA" w:rsidP="00711AAD">
            <w:pPr>
              <w:kinsoku w:val="0"/>
              <w:spacing w:line="240" w:lineRule="auto"/>
              <w:contextualSpacing/>
              <w:rPr>
                <w:kern w:val="0"/>
                <w:sz w:val="22"/>
                <w:szCs w:val="22"/>
                <w:lang w:val="en-GB"/>
              </w:rPr>
            </w:pPr>
          </w:p>
        </w:tc>
        <w:tc>
          <w:tcPr>
            <w:tcW w:w="742" w:type="dxa"/>
            <w:shd w:val="clear" w:color="auto" w:fill="auto"/>
          </w:tcPr>
          <w:p w14:paraId="07BF6B77" w14:textId="77777777" w:rsidR="009D5AD9" w:rsidRPr="0052774D" w:rsidRDefault="009D5AD9" w:rsidP="0052774D">
            <w:pPr>
              <w:kinsoku w:val="0"/>
              <w:spacing w:line="240" w:lineRule="auto"/>
              <w:contextualSpacing/>
              <w:jc w:val="both"/>
              <w:rPr>
                <w:sz w:val="22"/>
                <w:szCs w:val="22"/>
                <w:lang w:val="en-GB"/>
              </w:rPr>
            </w:pPr>
          </w:p>
        </w:tc>
        <w:tc>
          <w:tcPr>
            <w:tcW w:w="5126" w:type="dxa"/>
            <w:shd w:val="clear" w:color="auto" w:fill="auto"/>
          </w:tcPr>
          <w:p w14:paraId="558A7A5D" w14:textId="77777777" w:rsidR="009D5AD9" w:rsidRDefault="00E545FA" w:rsidP="0052774D">
            <w:pPr>
              <w:widowControl/>
              <w:autoSpaceDE w:val="0"/>
              <w:autoSpaceDN w:val="0"/>
              <w:spacing w:line="240" w:lineRule="auto"/>
              <w:contextualSpacing/>
              <w:jc w:val="both"/>
              <w:rPr>
                <w:kern w:val="0"/>
                <w:sz w:val="22"/>
                <w:szCs w:val="22"/>
                <w:lang w:val="en-GB"/>
              </w:rPr>
            </w:pPr>
            <w:r w:rsidRPr="00E545FA">
              <w:rPr>
                <w:kern w:val="0"/>
                <w:sz w:val="22"/>
                <w:szCs w:val="22"/>
                <w:lang w:val="en-GB"/>
              </w:rPr>
              <w:t>the Executive Director of the Corporate Finance Division of the SFC from time to time and any delegate of such Executive Director</w:t>
            </w:r>
          </w:p>
          <w:p w14:paraId="3C851C39" w14:textId="77777777" w:rsidR="00E545FA" w:rsidRPr="0052774D" w:rsidRDefault="00E545FA" w:rsidP="0052774D">
            <w:pPr>
              <w:widowControl/>
              <w:autoSpaceDE w:val="0"/>
              <w:autoSpaceDN w:val="0"/>
              <w:spacing w:line="240" w:lineRule="auto"/>
              <w:contextualSpacing/>
              <w:jc w:val="both"/>
              <w:rPr>
                <w:kern w:val="0"/>
                <w:sz w:val="22"/>
                <w:szCs w:val="22"/>
                <w:lang w:val="en-GB"/>
              </w:rPr>
            </w:pPr>
          </w:p>
        </w:tc>
      </w:tr>
      <w:tr w:rsidR="00392AE8" w:rsidRPr="008F6C95" w14:paraId="2CDF38EB" w14:textId="77777777" w:rsidTr="00293035">
        <w:tc>
          <w:tcPr>
            <w:tcW w:w="2178" w:type="dxa"/>
            <w:shd w:val="clear" w:color="auto" w:fill="auto"/>
          </w:tcPr>
          <w:p w14:paraId="4E4FACA0" w14:textId="77777777" w:rsidR="00392AE8" w:rsidRPr="00711AAD" w:rsidRDefault="00392AE8" w:rsidP="00B96591">
            <w:pPr>
              <w:widowControl/>
              <w:autoSpaceDE w:val="0"/>
              <w:autoSpaceDN w:val="0"/>
              <w:spacing w:line="240" w:lineRule="auto"/>
              <w:contextualSpacing/>
              <w:rPr>
                <w:kern w:val="0"/>
                <w:sz w:val="22"/>
                <w:szCs w:val="22"/>
                <w:lang w:val="en-GB"/>
              </w:rPr>
            </w:pPr>
            <w:r w:rsidRPr="00711AAD">
              <w:rPr>
                <w:kern w:val="0"/>
                <w:sz w:val="22"/>
                <w:szCs w:val="22"/>
                <w:lang w:val="en-GB"/>
              </w:rPr>
              <w:t>“</w:t>
            </w:r>
            <w:r w:rsidRPr="0052774D">
              <w:rPr>
                <w:rFonts w:eastAsia="PMingLiU"/>
                <w:kern w:val="0"/>
                <w:sz w:val="22"/>
                <w:szCs w:val="22"/>
                <w:lang w:val="en-GB"/>
              </w:rPr>
              <w:t>HHC</w:t>
            </w:r>
            <w:r w:rsidRPr="00711AAD">
              <w:rPr>
                <w:kern w:val="0"/>
                <w:sz w:val="22"/>
                <w:szCs w:val="22"/>
                <w:lang w:val="en-GB"/>
              </w:rPr>
              <w:t>”</w:t>
            </w:r>
          </w:p>
          <w:p w14:paraId="619E4758" w14:textId="77777777" w:rsidR="00392AE8" w:rsidRPr="008F6C95" w:rsidRDefault="00392AE8" w:rsidP="00711AAD">
            <w:pPr>
              <w:kinsoku w:val="0"/>
              <w:spacing w:line="240" w:lineRule="auto"/>
              <w:contextualSpacing/>
              <w:rPr>
                <w:kern w:val="0"/>
                <w:sz w:val="22"/>
                <w:szCs w:val="22"/>
                <w:lang w:val="en-GB"/>
              </w:rPr>
            </w:pPr>
          </w:p>
        </w:tc>
        <w:tc>
          <w:tcPr>
            <w:tcW w:w="742" w:type="dxa"/>
            <w:shd w:val="clear" w:color="auto" w:fill="auto"/>
          </w:tcPr>
          <w:p w14:paraId="1023F747"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4ED21F61" w14:textId="0935F1F2" w:rsidR="00392AE8" w:rsidRDefault="00392AE8" w:rsidP="0052774D">
            <w:pPr>
              <w:widowControl/>
              <w:autoSpaceDE w:val="0"/>
              <w:autoSpaceDN w:val="0"/>
              <w:spacing w:line="240" w:lineRule="auto"/>
              <w:contextualSpacing/>
              <w:jc w:val="both"/>
              <w:rPr>
                <w:rFonts w:ascii="PMingLiU" w:eastAsia="PMingLiU" w:hAnsi="PMingLiU"/>
                <w:kern w:val="0"/>
                <w:sz w:val="22"/>
                <w:szCs w:val="22"/>
                <w:lang w:val="en-GB"/>
              </w:rPr>
            </w:pPr>
            <w:r w:rsidRPr="0046574A">
              <w:rPr>
                <w:kern w:val="0"/>
                <w:sz w:val="22"/>
                <w:szCs w:val="22"/>
                <w:lang w:val="en-GB"/>
              </w:rPr>
              <w:t>Hualu Holdings Co. Ltd</w:t>
            </w:r>
            <w:r w:rsidRPr="00492771">
              <w:rPr>
                <w:rFonts w:hint="eastAsia"/>
                <w:kern w:val="0"/>
                <w:sz w:val="22"/>
                <w:szCs w:val="22"/>
                <w:lang w:val="en-GB"/>
              </w:rPr>
              <w:t>.</w:t>
            </w:r>
            <w:r w:rsidR="00492771">
              <w:rPr>
                <w:kern w:val="0"/>
                <w:sz w:val="22"/>
                <w:szCs w:val="22"/>
                <w:lang w:val="en-GB"/>
              </w:rPr>
              <w:t xml:space="preserve"> (</w:t>
            </w:r>
            <w:r w:rsidR="00492771" w:rsidRPr="00492771">
              <w:rPr>
                <w:rFonts w:ascii="PMingLiU" w:eastAsia="PMingLiU" w:hAnsi="PMingLiU" w:cs="PMingLiU" w:hint="eastAsia"/>
                <w:kern w:val="0"/>
                <w:sz w:val="22"/>
                <w:szCs w:val="22"/>
                <w:lang w:val="en-GB"/>
              </w:rPr>
              <w:t>華魯控股集團有限公司</w:t>
            </w:r>
            <w:r w:rsidR="00492771">
              <w:rPr>
                <w:kern w:val="0"/>
                <w:sz w:val="22"/>
                <w:szCs w:val="22"/>
                <w:lang w:val="en-GB"/>
              </w:rPr>
              <w:t>)</w:t>
            </w:r>
            <w:r w:rsidR="00492771" w:rsidRPr="00492771">
              <w:rPr>
                <w:kern w:val="0"/>
                <w:sz w:val="22"/>
                <w:szCs w:val="22"/>
                <w:lang w:val="en-GB"/>
              </w:rPr>
              <w:t>, a company incorporated in the PRC and curre</w:t>
            </w:r>
            <w:r w:rsidR="00492771">
              <w:rPr>
                <w:kern w:val="0"/>
                <w:sz w:val="22"/>
                <w:szCs w:val="22"/>
                <w:lang w:val="en-GB"/>
              </w:rPr>
              <w:t xml:space="preserve">ntly holding </w:t>
            </w:r>
            <w:r w:rsidR="00492771" w:rsidRPr="00A92380">
              <w:rPr>
                <w:kern w:val="0"/>
                <w:sz w:val="22"/>
                <w:szCs w:val="22"/>
                <w:lang w:val="en-GB"/>
              </w:rPr>
              <w:t>approximately 36.63% of the total number of Shares of the</w:t>
            </w:r>
            <w:r w:rsidR="00492771" w:rsidRPr="00492771">
              <w:rPr>
                <w:kern w:val="0"/>
                <w:sz w:val="22"/>
                <w:szCs w:val="22"/>
                <w:lang w:val="en-GB"/>
              </w:rPr>
              <w:t xml:space="preserve"> Company in issue as at the date of this announcement</w:t>
            </w:r>
          </w:p>
          <w:p w14:paraId="6E0ABC1B" w14:textId="77777777" w:rsidR="00492771" w:rsidRPr="008F6C95" w:rsidRDefault="00492771" w:rsidP="0052774D">
            <w:pPr>
              <w:widowControl/>
              <w:autoSpaceDE w:val="0"/>
              <w:autoSpaceDN w:val="0"/>
              <w:spacing w:line="240" w:lineRule="auto"/>
              <w:contextualSpacing/>
              <w:jc w:val="both"/>
              <w:rPr>
                <w:kern w:val="0"/>
                <w:sz w:val="22"/>
                <w:szCs w:val="22"/>
                <w:lang w:val="en-GB"/>
              </w:rPr>
            </w:pPr>
          </w:p>
        </w:tc>
      </w:tr>
      <w:tr w:rsidR="00392AE8" w:rsidRPr="008F6C95" w14:paraId="24062D9C" w14:textId="77777777" w:rsidTr="00293035">
        <w:tc>
          <w:tcPr>
            <w:tcW w:w="2178" w:type="dxa"/>
            <w:shd w:val="clear" w:color="auto" w:fill="auto"/>
          </w:tcPr>
          <w:p w14:paraId="0A97526F" w14:textId="77777777" w:rsidR="00392AE8" w:rsidRPr="008F6C95" w:rsidRDefault="00392AE8" w:rsidP="00711AAD">
            <w:pPr>
              <w:kinsoku w:val="0"/>
              <w:spacing w:line="240" w:lineRule="auto"/>
              <w:contextualSpacing/>
              <w:rPr>
                <w:kern w:val="0"/>
                <w:sz w:val="22"/>
                <w:szCs w:val="22"/>
                <w:lang w:val="en-GB"/>
              </w:rPr>
            </w:pPr>
            <w:r w:rsidRPr="008F6C95">
              <w:rPr>
                <w:kern w:val="0"/>
                <w:sz w:val="22"/>
                <w:szCs w:val="22"/>
                <w:lang w:val="en-GB"/>
              </w:rPr>
              <w:t>“H Share(s)”</w:t>
            </w:r>
          </w:p>
        </w:tc>
        <w:tc>
          <w:tcPr>
            <w:tcW w:w="742" w:type="dxa"/>
            <w:shd w:val="clear" w:color="auto" w:fill="auto"/>
          </w:tcPr>
          <w:p w14:paraId="6A42359A"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090F4784" w14:textId="77777777" w:rsidR="00392AE8" w:rsidRPr="008F6C95" w:rsidRDefault="00392AE8" w:rsidP="0052774D">
            <w:pPr>
              <w:widowControl/>
              <w:autoSpaceDE w:val="0"/>
              <w:autoSpaceDN w:val="0"/>
              <w:spacing w:line="240" w:lineRule="auto"/>
              <w:contextualSpacing/>
              <w:jc w:val="both"/>
              <w:rPr>
                <w:kern w:val="0"/>
                <w:sz w:val="22"/>
                <w:szCs w:val="22"/>
                <w:lang w:val="en-GB"/>
              </w:rPr>
            </w:pPr>
            <w:r w:rsidRPr="008F6C95">
              <w:rPr>
                <w:kern w:val="0"/>
                <w:sz w:val="22"/>
                <w:szCs w:val="22"/>
                <w:lang w:val="en-GB"/>
              </w:rPr>
              <w:t>overseas listed foreign share(s) in the share capital of the Company, with a nominal value of RMB1.00 each and is(are) listed on the Hong Kong Stock Exchange</w:t>
            </w:r>
          </w:p>
          <w:p w14:paraId="2A373C04" w14:textId="77777777" w:rsidR="00392AE8" w:rsidRPr="008F6C95" w:rsidRDefault="00392AE8" w:rsidP="0052774D">
            <w:pPr>
              <w:widowControl/>
              <w:autoSpaceDE w:val="0"/>
              <w:autoSpaceDN w:val="0"/>
              <w:spacing w:line="240" w:lineRule="auto"/>
              <w:contextualSpacing/>
              <w:jc w:val="both"/>
              <w:rPr>
                <w:kern w:val="0"/>
                <w:sz w:val="22"/>
                <w:szCs w:val="22"/>
                <w:lang w:val="en-GB"/>
              </w:rPr>
            </w:pPr>
          </w:p>
        </w:tc>
      </w:tr>
      <w:tr w:rsidR="00392AE8" w:rsidRPr="008F6C95" w14:paraId="72B2021D" w14:textId="77777777" w:rsidTr="00293035">
        <w:tc>
          <w:tcPr>
            <w:tcW w:w="2178" w:type="dxa"/>
            <w:shd w:val="clear" w:color="auto" w:fill="auto"/>
          </w:tcPr>
          <w:p w14:paraId="1C109071" w14:textId="77777777" w:rsidR="00392AE8" w:rsidRDefault="00392AE8" w:rsidP="00711AAD">
            <w:pPr>
              <w:kinsoku w:val="0"/>
              <w:spacing w:line="240" w:lineRule="auto"/>
              <w:contextualSpacing/>
              <w:rPr>
                <w:kern w:val="0"/>
                <w:sz w:val="22"/>
                <w:szCs w:val="22"/>
                <w:lang w:val="en-GB"/>
              </w:rPr>
            </w:pPr>
            <w:r w:rsidRPr="008F6C95">
              <w:rPr>
                <w:kern w:val="0"/>
                <w:sz w:val="22"/>
                <w:szCs w:val="22"/>
                <w:lang w:val="en-GB"/>
              </w:rPr>
              <w:t>“H Share Class Meeting”</w:t>
            </w:r>
          </w:p>
          <w:p w14:paraId="4281FF90" w14:textId="77777777" w:rsidR="00E545FA" w:rsidRPr="008F6C95" w:rsidRDefault="00E545FA" w:rsidP="00711AAD">
            <w:pPr>
              <w:kinsoku w:val="0"/>
              <w:spacing w:line="240" w:lineRule="auto"/>
              <w:contextualSpacing/>
              <w:rPr>
                <w:kern w:val="0"/>
                <w:sz w:val="22"/>
                <w:szCs w:val="22"/>
                <w:lang w:val="en-GB"/>
              </w:rPr>
            </w:pPr>
          </w:p>
        </w:tc>
        <w:tc>
          <w:tcPr>
            <w:tcW w:w="742" w:type="dxa"/>
            <w:shd w:val="clear" w:color="auto" w:fill="auto"/>
          </w:tcPr>
          <w:p w14:paraId="10362037"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077E9CD9" w14:textId="77777777" w:rsidR="00392AE8" w:rsidRDefault="00E545FA" w:rsidP="0052774D">
            <w:pPr>
              <w:widowControl/>
              <w:autoSpaceDE w:val="0"/>
              <w:autoSpaceDN w:val="0"/>
              <w:spacing w:line="240" w:lineRule="auto"/>
              <w:contextualSpacing/>
              <w:jc w:val="both"/>
              <w:rPr>
                <w:kern w:val="0"/>
                <w:sz w:val="22"/>
                <w:szCs w:val="22"/>
                <w:lang w:val="en-GB"/>
              </w:rPr>
            </w:pPr>
            <w:r w:rsidRPr="00E545FA">
              <w:rPr>
                <w:kern w:val="0"/>
                <w:sz w:val="22"/>
                <w:szCs w:val="22"/>
                <w:lang w:val="en-GB"/>
              </w:rPr>
              <w:t>the class meeting of H Shareholders</w:t>
            </w:r>
          </w:p>
          <w:p w14:paraId="1F53F385" w14:textId="77777777" w:rsidR="00E545FA" w:rsidRPr="008F6C95" w:rsidRDefault="00E545FA" w:rsidP="0052774D">
            <w:pPr>
              <w:widowControl/>
              <w:autoSpaceDE w:val="0"/>
              <w:autoSpaceDN w:val="0"/>
              <w:spacing w:line="240" w:lineRule="auto"/>
              <w:contextualSpacing/>
              <w:jc w:val="both"/>
              <w:rPr>
                <w:kern w:val="0"/>
                <w:sz w:val="22"/>
                <w:szCs w:val="22"/>
                <w:lang w:val="en-GB"/>
              </w:rPr>
            </w:pPr>
          </w:p>
        </w:tc>
      </w:tr>
      <w:tr w:rsidR="00392AE8" w:rsidRPr="008F6C95" w14:paraId="7FC13C0E" w14:textId="77777777" w:rsidTr="00293035">
        <w:tc>
          <w:tcPr>
            <w:tcW w:w="2178" w:type="dxa"/>
            <w:shd w:val="clear" w:color="auto" w:fill="auto"/>
          </w:tcPr>
          <w:p w14:paraId="320819B5" w14:textId="77777777" w:rsidR="00392AE8" w:rsidRPr="008F6C95" w:rsidRDefault="00392AE8" w:rsidP="00711AAD">
            <w:pPr>
              <w:kinsoku w:val="0"/>
              <w:spacing w:line="240" w:lineRule="auto"/>
              <w:contextualSpacing/>
              <w:rPr>
                <w:kern w:val="0"/>
                <w:sz w:val="22"/>
                <w:szCs w:val="22"/>
                <w:lang w:val="en-GB"/>
              </w:rPr>
            </w:pPr>
            <w:r w:rsidRPr="008F6C95">
              <w:rPr>
                <w:kern w:val="0"/>
                <w:sz w:val="22"/>
                <w:szCs w:val="22"/>
                <w:lang w:val="en-GB"/>
              </w:rPr>
              <w:t>“H Share Shareholder(s)”</w:t>
            </w:r>
          </w:p>
          <w:p w14:paraId="7BCF024D" w14:textId="77777777" w:rsidR="00392AE8" w:rsidRPr="0052774D" w:rsidRDefault="00392AE8" w:rsidP="0052774D">
            <w:pPr>
              <w:kinsoku w:val="0"/>
              <w:spacing w:line="240" w:lineRule="auto"/>
              <w:contextualSpacing/>
              <w:rPr>
                <w:sz w:val="22"/>
                <w:szCs w:val="22"/>
                <w:highlight w:val="green"/>
                <w:lang w:val="en-GB"/>
              </w:rPr>
            </w:pPr>
          </w:p>
        </w:tc>
        <w:tc>
          <w:tcPr>
            <w:tcW w:w="742" w:type="dxa"/>
            <w:shd w:val="clear" w:color="auto" w:fill="auto"/>
          </w:tcPr>
          <w:p w14:paraId="4F984419" w14:textId="77777777" w:rsidR="00392AE8" w:rsidRPr="0052774D" w:rsidRDefault="00392AE8" w:rsidP="0052774D">
            <w:pPr>
              <w:kinsoku w:val="0"/>
              <w:spacing w:line="240" w:lineRule="auto"/>
              <w:contextualSpacing/>
              <w:jc w:val="both"/>
              <w:rPr>
                <w:sz w:val="22"/>
                <w:szCs w:val="22"/>
                <w:highlight w:val="green"/>
                <w:lang w:val="en-GB"/>
              </w:rPr>
            </w:pPr>
          </w:p>
        </w:tc>
        <w:tc>
          <w:tcPr>
            <w:tcW w:w="5126" w:type="dxa"/>
            <w:shd w:val="clear" w:color="auto" w:fill="auto"/>
          </w:tcPr>
          <w:p w14:paraId="1F79644D" w14:textId="6FCC0039" w:rsidR="00392AE8" w:rsidRPr="008F6C95" w:rsidRDefault="00392AE8" w:rsidP="0052774D">
            <w:pPr>
              <w:kinsoku w:val="0"/>
              <w:spacing w:line="240" w:lineRule="auto"/>
              <w:contextualSpacing/>
              <w:jc w:val="both"/>
              <w:rPr>
                <w:kern w:val="0"/>
                <w:sz w:val="22"/>
                <w:szCs w:val="22"/>
                <w:lang w:val="en-GB"/>
              </w:rPr>
            </w:pPr>
            <w:r w:rsidRPr="008F6C95">
              <w:rPr>
                <w:kern w:val="0"/>
                <w:sz w:val="22"/>
                <w:szCs w:val="22"/>
                <w:lang w:val="en-GB"/>
              </w:rPr>
              <w:t>holder(s) of H Shares</w:t>
            </w:r>
          </w:p>
          <w:p w14:paraId="0F09A30F" w14:textId="77777777" w:rsidR="00392AE8" w:rsidRPr="0052774D" w:rsidRDefault="00392AE8" w:rsidP="0052774D">
            <w:pPr>
              <w:kinsoku w:val="0"/>
              <w:spacing w:line="240" w:lineRule="auto"/>
              <w:contextualSpacing/>
              <w:jc w:val="both"/>
              <w:rPr>
                <w:sz w:val="22"/>
                <w:szCs w:val="22"/>
                <w:highlight w:val="green"/>
                <w:lang w:val="en-GB"/>
              </w:rPr>
            </w:pPr>
          </w:p>
        </w:tc>
      </w:tr>
      <w:tr w:rsidR="00392AE8" w:rsidRPr="008F6C95" w14:paraId="1ABB10C7" w14:textId="77777777" w:rsidTr="00293035">
        <w:tc>
          <w:tcPr>
            <w:tcW w:w="2178" w:type="dxa"/>
            <w:shd w:val="clear" w:color="auto" w:fill="auto"/>
          </w:tcPr>
          <w:p w14:paraId="3329DB79" w14:textId="77777777" w:rsidR="00392AE8" w:rsidRPr="0052774D" w:rsidRDefault="00392AE8" w:rsidP="00711AAD">
            <w:pPr>
              <w:kinsoku w:val="0"/>
              <w:spacing w:line="240" w:lineRule="auto"/>
              <w:contextualSpacing/>
              <w:rPr>
                <w:kern w:val="0"/>
                <w:sz w:val="22"/>
                <w:szCs w:val="22"/>
                <w:highlight w:val="green"/>
                <w:lang w:val="en-GB"/>
              </w:rPr>
            </w:pPr>
            <w:r w:rsidRPr="008F6C95">
              <w:rPr>
                <w:kern w:val="0"/>
                <w:sz w:val="22"/>
                <w:szCs w:val="22"/>
                <w:lang w:val="en-GB"/>
              </w:rPr>
              <w:lastRenderedPageBreak/>
              <w:t>“Hong Kong”</w:t>
            </w:r>
          </w:p>
        </w:tc>
        <w:tc>
          <w:tcPr>
            <w:tcW w:w="742" w:type="dxa"/>
            <w:shd w:val="clear" w:color="auto" w:fill="auto"/>
          </w:tcPr>
          <w:p w14:paraId="67D58A7F" w14:textId="77777777" w:rsidR="00392AE8" w:rsidRPr="0052774D" w:rsidRDefault="00392AE8" w:rsidP="0052774D">
            <w:pPr>
              <w:kinsoku w:val="0"/>
              <w:spacing w:line="240" w:lineRule="auto"/>
              <w:contextualSpacing/>
              <w:jc w:val="both"/>
              <w:rPr>
                <w:kern w:val="0"/>
                <w:sz w:val="22"/>
                <w:szCs w:val="22"/>
                <w:highlight w:val="green"/>
                <w:lang w:val="en-GB"/>
              </w:rPr>
            </w:pPr>
          </w:p>
        </w:tc>
        <w:tc>
          <w:tcPr>
            <w:tcW w:w="5126" w:type="dxa"/>
            <w:shd w:val="clear" w:color="auto" w:fill="auto"/>
          </w:tcPr>
          <w:p w14:paraId="062F064D" w14:textId="77777777" w:rsidR="00392AE8" w:rsidRPr="008F6C95" w:rsidRDefault="00392AE8" w:rsidP="0052774D">
            <w:pPr>
              <w:kinsoku w:val="0"/>
              <w:spacing w:line="240" w:lineRule="auto"/>
              <w:contextualSpacing/>
              <w:jc w:val="both"/>
              <w:rPr>
                <w:kern w:val="0"/>
                <w:sz w:val="22"/>
                <w:szCs w:val="22"/>
                <w:lang w:val="en-GB"/>
              </w:rPr>
            </w:pPr>
            <w:r w:rsidRPr="008F6C95">
              <w:rPr>
                <w:kern w:val="0"/>
                <w:sz w:val="22"/>
                <w:szCs w:val="22"/>
                <w:lang w:val="en-GB"/>
              </w:rPr>
              <w:t>the Hong Kong Special Administrative Region of the PRC</w:t>
            </w:r>
          </w:p>
          <w:p w14:paraId="55117B7B" w14:textId="77777777" w:rsidR="00392AE8" w:rsidRPr="0052774D" w:rsidRDefault="00392AE8" w:rsidP="0052774D">
            <w:pPr>
              <w:kinsoku w:val="0"/>
              <w:spacing w:line="240" w:lineRule="auto"/>
              <w:contextualSpacing/>
              <w:jc w:val="both"/>
              <w:rPr>
                <w:kern w:val="0"/>
                <w:sz w:val="22"/>
                <w:szCs w:val="22"/>
                <w:highlight w:val="green"/>
                <w:lang w:val="en-GB"/>
              </w:rPr>
            </w:pPr>
          </w:p>
        </w:tc>
      </w:tr>
      <w:tr w:rsidR="00392AE8" w:rsidRPr="008F6C95" w14:paraId="7BEB9787" w14:textId="77777777" w:rsidTr="00293035">
        <w:tc>
          <w:tcPr>
            <w:tcW w:w="2178" w:type="dxa"/>
            <w:shd w:val="clear" w:color="auto" w:fill="auto"/>
          </w:tcPr>
          <w:p w14:paraId="157F55C6" w14:textId="77777777" w:rsidR="00392AE8" w:rsidRPr="008F6C95" w:rsidRDefault="00392AE8" w:rsidP="00711AAD">
            <w:pPr>
              <w:widowControl/>
              <w:autoSpaceDE w:val="0"/>
              <w:autoSpaceDN w:val="0"/>
              <w:spacing w:line="240" w:lineRule="auto"/>
              <w:contextualSpacing/>
              <w:rPr>
                <w:kern w:val="0"/>
                <w:sz w:val="22"/>
                <w:szCs w:val="22"/>
                <w:lang w:val="en-GB"/>
              </w:rPr>
            </w:pPr>
            <w:r w:rsidRPr="008F6C95">
              <w:rPr>
                <w:kern w:val="0"/>
                <w:sz w:val="22"/>
                <w:szCs w:val="22"/>
                <w:lang w:val="en-GB"/>
              </w:rPr>
              <w:t>“Hong Kong Stock Exchange”</w:t>
            </w:r>
          </w:p>
          <w:p w14:paraId="510A383D" w14:textId="77777777" w:rsidR="00392AE8" w:rsidRPr="008F6C95" w:rsidRDefault="00392AE8" w:rsidP="00B96591">
            <w:pPr>
              <w:widowControl/>
              <w:autoSpaceDE w:val="0"/>
              <w:autoSpaceDN w:val="0"/>
              <w:spacing w:line="240" w:lineRule="auto"/>
              <w:contextualSpacing/>
              <w:rPr>
                <w:kern w:val="0"/>
                <w:sz w:val="22"/>
                <w:szCs w:val="22"/>
                <w:lang w:val="en-GB"/>
              </w:rPr>
            </w:pPr>
          </w:p>
        </w:tc>
        <w:tc>
          <w:tcPr>
            <w:tcW w:w="742" w:type="dxa"/>
            <w:shd w:val="clear" w:color="auto" w:fill="auto"/>
          </w:tcPr>
          <w:p w14:paraId="101C558E" w14:textId="77777777" w:rsidR="00392AE8" w:rsidRPr="008F6C95" w:rsidRDefault="00392AE8" w:rsidP="00B96591">
            <w:pPr>
              <w:kinsoku w:val="0"/>
              <w:spacing w:line="240" w:lineRule="auto"/>
              <w:contextualSpacing/>
              <w:jc w:val="both"/>
              <w:rPr>
                <w:sz w:val="22"/>
                <w:szCs w:val="22"/>
                <w:lang w:val="en-GB"/>
              </w:rPr>
            </w:pPr>
          </w:p>
        </w:tc>
        <w:tc>
          <w:tcPr>
            <w:tcW w:w="5126" w:type="dxa"/>
            <w:shd w:val="clear" w:color="auto" w:fill="auto"/>
          </w:tcPr>
          <w:p w14:paraId="2A0AD073" w14:textId="77777777" w:rsidR="00392AE8" w:rsidRPr="008F6C95" w:rsidRDefault="00392AE8" w:rsidP="00B96591">
            <w:pPr>
              <w:kinsoku w:val="0"/>
              <w:spacing w:line="240" w:lineRule="auto"/>
              <w:contextualSpacing/>
              <w:jc w:val="both"/>
              <w:rPr>
                <w:kern w:val="0"/>
                <w:sz w:val="22"/>
                <w:szCs w:val="22"/>
                <w:lang w:val="en-GB"/>
              </w:rPr>
            </w:pPr>
            <w:r w:rsidRPr="008F6C95">
              <w:rPr>
                <w:kern w:val="0"/>
                <w:sz w:val="22"/>
                <w:szCs w:val="22"/>
                <w:lang w:val="en-GB"/>
              </w:rPr>
              <w:t>The Stock Exchange of Hong Kong Limited</w:t>
            </w:r>
          </w:p>
        </w:tc>
      </w:tr>
      <w:tr w:rsidR="00392AE8" w:rsidRPr="008F6C95" w14:paraId="59812660" w14:textId="77777777" w:rsidTr="00293035">
        <w:tc>
          <w:tcPr>
            <w:tcW w:w="2178" w:type="dxa"/>
            <w:shd w:val="clear" w:color="auto" w:fill="auto"/>
          </w:tcPr>
          <w:p w14:paraId="18210863" w14:textId="77777777" w:rsidR="00392AE8" w:rsidRPr="008F6C95" w:rsidRDefault="00392AE8" w:rsidP="00752FEE">
            <w:pPr>
              <w:widowControl/>
              <w:autoSpaceDE w:val="0"/>
              <w:autoSpaceDN w:val="0"/>
              <w:spacing w:line="240" w:lineRule="auto"/>
              <w:contextualSpacing/>
              <w:rPr>
                <w:kern w:val="0"/>
                <w:sz w:val="22"/>
                <w:szCs w:val="22"/>
                <w:lang w:val="en-GB"/>
              </w:rPr>
            </w:pPr>
            <w:r w:rsidRPr="008F6C95">
              <w:rPr>
                <w:kern w:val="0"/>
                <w:sz w:val="22"/>
                <w:szCs w:val="22"/>
                <w:lang w:val="en-GB"/>
              </w:rPr>
              <w:t>“</w:t>
            </w:r>
            <w:r>
              <w:rPr>
                <w:kern w:val="0"/>
                <w:sz w:val="22"/>
                <w:szCs w:val="22"/>
                <w:lang w:val="en-GB"/>
              </w:rPr>
              <w:t>Hualu Investment</w:t>
            </w:r>
            <w:r w:rsidRPr="008F6C95">
              <w:rPr>
                <w:kern w:val="0"/>
                <w:sz w:val="22"/>
                <w:szCs w:val="22"/>
                <w:lang w:val="en-GB"/>
              </w:rPr>
              <w:t>”</w:t>
            </w:r>
          </w:p>
          <w:p w14:paraId="464B78A2" w14:textId="77777777" w:rsidR="00392AE8" w:rsidRPr="008F6C95" w:rsidRDefault="00392AE8" w:rsidP="00711AAD">
            <w:pPr>
              <w:widowControl/>
              <w:autoSpaceDE w:val="0"/>
              <w:autoSpaceDN w:val="0"/>
              <w:spacing w:line="240" w:lineRule="auto"/>
              <w:contextualSpacing/>
              <w:rPr>
                <w:sz w:val="22"/>
                <w:szCs w:val="22"/>
                <w:lang w:val="en-GB"/>
              </w:rPr>
            </w:pPr>
          </w:p>
        </w:tc>
        <w:tc>
          <w:tcPr>
            <w:tcW w:w="742" w:type="dxa"/>
            <w:shd w:val="clear" w:color="auto" w:fill="auto"/>
          </w:tcPr>
          <w:p w14:paraId="585FC14E"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6C87C119" w14:textId="77777777" w:rsidR="00392AE8" w:rsidRDefault="00392AE8" w:rsidP="00E545FA">
            <w:pPr>
              <w:widowControl/>
              <w:autoSpaceDE w:val="0"/>
              <w:autoSpaceDN w:val="0"/>
              <w:spacing w:line="240" w:lineRule="auto"/>
              <w:contextualSpacing/>
              <w:jc w:val="both"/>
              <w:rPr>
                <w:kern w:val="0"/>
                <w:sz w:val="22"/>
                <w:szCs w:val="22"/>
                <w:lang w:val="en-GB"/>
              </w:rPr>
            </w:pPr>
            <w:r w:rsidRPr="0090561E">
              <w:rPr>
                <w:kern w:val="0"/>
                <w:sz w:val="22"/>
                <w:szCs w:val="22"/>
                <w:lang w:val="en-GB"/>
              </w:rPr>
              <w:t>Hualu Investment Co., Ltd.</w:t>
            </w:r>
            <w:r w:rsidR="00492771">
              <w:rPr>
                <w:kern w:val="0"/>
                <w:sz w:val="22"/>
                <w:szCs w:val="22"/>
                <w:lang w:val="en-GB"/>
              </w:rPr>
              <w:t>(</w:t>
            </w:r>
            <w:r w:rsidR="00492771" w:rsidRPr="00492771">
              <w:rPr>
                <w:rFonts w:ascii="PMingLiU" w:eastAsia="PMingLiU" w:hAnsi="PMingLiU" w:cs="PMingLiU" w:hint="eastAsia"/>
                <w:kern w:val="0"/>
                <w:sz w:val="22"/>
                <w:szCs w:val="22"/>
                <w:lang w:val="en-GB"/>
              </w:rPr>
              <w:t>華魯投資發展有限公司</w:t>
            </w:r>
            <w:r w:rsidR="00492771">
              <w:rPr>
                <w:kern w:val="0"/>
                <w:sz w:val="22"/>
                <w:szCs w:val="22"/>
                <w:lang w:val="en-GB"/>
              </w:rPr>
              <w:t xml:space="preserve">), a wholly-owned subsidiary of HHC </w:t>
            </w:r>
          </w:p>
          <w:p w14:paraId="2F07CE46" w14:textId="77777777" w:rsidR="00492771" w:rsidRPr="00E545FA" w:rsidRDefault="00492771" w:rsidP="00E545FA">
            <w:pPr>
              <w:widowControl/>
              <w:autoSpaceDE w:val="0"/>
              <w:autoSpaceDN w:val="0"/>
              <w:spacing w:line="240" w:lineRule="auto"/>
              <w:contextualSpacing/>
              <w:jc w:val="both"/>
              <w:rPr>
                <w:rFonts w:eastAsia="PMingLiU"/>
                <w:sz w:val="22"/>
                <w:szCs w:val="22"/>
                <w:lang w:val="en-GB"/>
              </w:rPr>
            </w:pPr>
          </w:p>
        </w:tc>
      </w:tr>
      <w:tr w:rsidR="00392AE8" w:rsidRPr="008F6C95" w14:paraId="4E1B5E92" w14:textId="77777777" w:rsidTr="00293035">
        <w:tc>
          <w:tcPr>
            <w:tcW w:w="2178" w:type="dxa"/>
            <w:shd w:val="clear" w:color="auto" w:fill="auto"/>
          </w:tcPr>
          <w:p w14:paraId="239C75C7" w14:textId="77777777" w:rsidR="00392AE8" w:rsidRPr="008F6C95" w:rsidRDefault="00392AE8" w:rsidP="00711AAD">
            <w:pPr>
              <w:kinsoku w:val="0"/>
              <w:spacing w:line="240" w:lineRule="auto"/>
              <w:contextualSpacing/>
              <w:rPr>
                <w:sz w:val="22"/>
                <w:szCs w:val="22"/>
                <w:lang w:val="en-GB"/>
              </w:rPr>
            </w:pPr>
            <w:r w:rsidRPr="008F6C95">
              <w:rPr>
                <w:kern w:val="0"/>
                <w:sz w:val="22"/>
                <w:szCs w:val="22"/>
                <w:lang w:val="en-GB"/>
              </w:rPr>
              <w:t>“Independent Financial Adviser”</w:t>
            </w:r>
          </w:p>
        </w:tc>
        <w:tc>
          <w:tcPr>
            <w:tcW w:w="742" w:type="dxa"/>
            <w:shd w:val="clear" w:color="auto" w:fill="auto"/>
          </w:tcPr>
          <w:p w14:paraId="445F0A24"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0D14DF6C" w14:textId="038CD8B4" w:rsidR="00392AE8" w:rsidRPr="00402C68" w:rsidRDefault="00392AE8" w:rsidP="0052774D">
            <w:pPr>
              <w:widowControl/>
              <w:autoSpaceDE w:val="0"/>
              <w:autoSpaceDN w:val="0"/>
              <w:spacing w:line="240" w:lineRule="auto"/>
              <w:contextualSpacing/>
              <w:jc w:val="both"/>
              <w:rPr>
                <w:kern w:val="0"/>
                <w:sz w:val="22"/>
                <w:szCs w:val="22"/>
                <w:lang w:val="en-GB"/>
              </w:rPr>
            </w:pPr>
            <w:r w:rsidRPr="008F6C95">
              <w:rPr>
                <w:kern w:val="0"/>
                <w:sz w:val="22"/>
                <w:szCs w:val="22"/>
                <w:lang w:val="en-GB"/>
              </w:rPr>
              <w:t>the independent financial adviser to be appointed by the Company to advise the Independent Board Committee</w:t>
            </w:r>
            <w:r w:rsidR="00A9708D">
              <w:rPr>
                <w:kern w:val="0"/>
                <w:sz w:val="22"/>
                <w:szCs w:val="22"/>
                <w:lang w:val="en-GB"/>
              </w:rPr>
              <w:t>, Independent Committee</w:t>
            </w:r>
            <w:r w:rsidRPr="008F6C95">
              <w:rPr>
                <w:kern w:val="0"/>
                <w:sz w:val="22"/>
                <w:szCs w:val="22"/>
                <w:lang w:val="en-GB"/>
              </w:rPr>
              <w:t xml:space="preserve"> and the Independent Shareholders on the</w:t>
            </w:r>
            <w:r>
              <w:rPr>
                <w:kern w:val="0"/>
                <w:sz w:val="22"/>
                <w:szCs w:val="22"/>
                <w:lang w:val="en-GB"/>
              </w:rPr>
              <w:t xml:space="preserve"> </w:t>
            </w:r>
            <w:r w:rsidR="00E545FA" w:rsidRPr="00E545FA">
              <w:rPr>
                <w:kern w:val="0"/>
                <w:sz w:val="22"/>
                <w:szCs w:val="22"/>
                <w:lang w:val="en-GB"/>
              </w:rPr>
              <w:t>Proposed A Shares Issue</w:t>
            </w:r>
            <w:r w:rsidR="00A33481" w:rsidRPr="00402C68">
              <w:rPr>
                <w:kern w:val="0"/>
                <w:sz w:val="22"/>
                <w:szCs w:val="22"/>
                <w:lang w:val="en-GB"/>
              </w:rPr>
              <w:t xml:space="preserve"> and the Whitewash Waiver</w:t>
            </w:r>
            <w:r w:rsidR="00860558">
              <w:rPr>
                <w:kern w:val="0"/>
                <w:sz w:val="22"/>
                <w:szCs w:val="22"/>
                <w:lang w:val="en-GB"/>
              </w:rPr>
              <w:t xml:space="preserve"> and as to voting</w:t>
            </w:r>
          </w:p>
          <w:p w14:paraId="74CBEBA0" w14:textId="77777777" w:rsidR="00E545FA" w:rsidRPr="008F6C95" w:rsidRDefault="00E545FA" w:rsidP="0052774D">
            <w:pPr>
              <w:widowControl/>
              <w:autoSpaceDE w:val="0"/>
              <w:autoSpaceDN w:val="0"/>
              <w:spacing w:line="240" w:lineRule="auto"/>
              <w:contextualSpacing/>
              <w:jc w:val="both"/>
              <w:rPr>
                <w:sz w:val="22"/>
                <w:szCs w:val="22"/>
                <w:lang w:val="en-GB"/>
              </w:rPr>
            </w:pPr>
          </w:p>
        </w:tc>
      </w:tr>
      <w:tr w:rsidR="00392AE8" w:rsidRPr="008F6C95" w14:paraId="1FF67A98" w14:textId="77777777" w:rsidTr="00293035">
        <w:tc>
          <w:tcPr>
            <w:tcW w:w="2178" w:type="dxa"/>
            <w:shd w:val="clear" w:color="auto" w:fill="auto"/>
          </w:tcPr>
          <w:p w14:paraId="0B07F437" w14:textId="77777777" w:rsidR="00392AE8" w:rsidRPr="008F6C95" w:rsidRDefault="00392AE8" w:rsidP="00711AAD">
            <w:pPr>
              <w:kinsoku w:val="0"/>
              <w:spacing w:line="240" w:lineRule="auto"/>
              <w:contextualSpacing/>
              <w:rPr>
                <w:sz w:val="22"/>
                <w:szCs w:val="22"/>
                <w:lang w:val="en-GB"/>
              </w:rPr>
            </w:pPr>
            <w:r w:rsidRPr="008F6C95">
              <w:rPr>
                <w:kern w:val="0"/>
                <w:sz w:val="22"/>
                <w:szCs w:val="22"/>
                <w:lang w:val="en-GB"/>
              </w:rPr>
              <w:t>“Independent Shareholder(s)”</w:t>
            </w:r>
          </w:p>
        </w:tc>
        <w:tc>
          <w:tcPr>
            <w:tcW w:w="742" w:type="dxa"/>
            <w:shd w:val="clear" w:color="auto" w:fill="auto"/>
          </w:tcPr>
          <w:p w14:paraId="4B30880B"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1FDFF254" w14:textId="3606D025" w:rsidR="00392AE8" w:rsidRDefault="00E545FA" w:rsidP="0052774D">
            <w:pPr>
              <w:widowControl/>
              <w:autoSpaceDE w:val="0"/>
              <w:autoSpaceDN w:val="0"/>
              <w:spacing w:line="240" w:lineRule="auto"/>
              <w:contextualSpacing/>
              <w:jc w:val="both"/>
              <w:rPr>
                <w:kern w:val="0"/>
                <w:sz w:val="22"/>
                <w:szCs w:val="22"/>
                <w:lang w:val="en-GB"/>
              </w:rPr>
            </w:pPr>
            <w:r w:rsidRPr="00E545FA">
              <w:rPr>
                <w:kern w:val="0"/>
                <w:sz w:val="22"/>
                <w:szCs w:val="22"/>
                <w:lang w:val="en-GB"/>
              </w:rPr>
              <w:t xml:space="preserve">the Shareholders other than (i) </w:t>
            </w:r>
            <w:r>
              <w:rPr>
                <w:kern w:val="0"/>
                <w:sz w:val="22"/>
                <w:szCs w:val="22"/>
                <w:lang w:val="en-GB"/>
              </w:rPr>
              <w:t>HHC</w:t>
            </w:r>
            <w:r w:rsidR="001A5A10">
              <w:rPr>
                <w:kern w:val="0"/>
                <w:sz w:val="22"/>
                <w:szCs w:val="22"/>
                <w:lang w:val="en-GB"/>
              </w:rPr>
              <w:t xml:space="preserve">, </w:t>
            </w:r>
            <w:r w:rsidRPr="00E545FA">
              <w:rPr>
                <w:kern w:val="0"/>
                <w:sz w:val="22"/>
                <w:szCs w:val="22"/>
                <w:lang w:val="en-GB"/>
              </w:rPr>
              <w:t xml:space="preserve"> its associates and parties acting in concert with it</w:t>
            </w:r>
            <w:r w:rsidR="00860558">
              <w:rPr>
                <w:kern w:val="0"/>
                <w:sz w:val="22"/>
                <w:szCs w:val="22"/>
                <w:lang w:val="en-GB"/>
              </w:rPr>
              <w:t xml:space="preserve"> (including Hualu Investment and Well Bring)</w:t>
            </w:r>
            <w:r w:rsidRPr="00E545FA">
              <w:rPr>
                <w:kern w:val="0"/>
                <w:sz w:val="22"/>
                <w:szCs w:val="22"/>
                <w:lang w:val="en-GB"/>
              </w:rPr>
              <w:t xml:space="preserve">; and (ii) the Shareholders who are involved in or interested in the Proposed A Shares Issue and/or the Whitewash Waiver </w:t>
            </w:r>
          </w:p>
          <w:p w14:paraId="6D603C4E" w14:textId="77777777" w:rsidR="00E545FA" w:rsidRPr="008F6C95" w:rsidRDefault="00E545FA" w:rsidP="0052774D">
            <w:pPr>
              <w:widowControl/>
              <w:autoSpaceDE w:val="0"/>
              <w:autoSpaceDN w:val="0"/>
              <w:spacing w:line="240" w:lineRule="auto"/>
              <w:contextualSpacing/>
              <w:jc w:val="both"/>
              <w:rPr>
                <w:sz w:val="22"/>
                <w:szCs w:val="22"/>
                <w:lang w:val="en-GB"/>
              </w:rPr>
            </w:pPr>
          </w:p>
        </w:tc>
      </w:tr>
      <w:tr w:rsidR="005E3AA3" w:rsidRPr="008F6C95" w14:paraId="0412109E" w14:textId="77777777" w:rsidTr="00293035">
        <w:tc>
          <w:tcPr>
            <w:tcW w:w="2178" w:type="dxa"/>
            <w:shd w:val="clear" w:color="auto" w:fill="auto"/>
          </w:tcPr>
          <w:p w14:paraId="4DC9CF3E" w14:textId="77777777" w:rsidR="005E3AA3" w:rsidRDefault="005E3AA3" w:rsidP="00711AAD">
            <w:pPr>
              <w:kinsoku w:val="0"/>
              <w:spacing w:line="240" w:lineRule="auto"/>
              <w:contextualSpacing/>
              <w:rPr>
                <w:kern w:val="0"/>
                <w:sz w:val="22"/>
                <w:szCs w:val="22"/>
                <w:lang w:val="en-GB"/>
              </w:rPr>
            </w:pPr>
            <w:r w:rsidRPr="005E3AA3">
              <w:rPr>
                <w:kern w:val="0"/>
                <w:sz w:val="22"/>
                <w:szCs w:val="22"/>
                <w:lang w:val="en-GB"/>
              </w:rPr>
              <w:t>“Issuance Date”</w:t>
            </w:r>
          </w:p>
          <w:p w14:paraId="522055F0" w14:textId="77777777" w:rsidR="005E3AA3" w:rsidRPr="008F6C95" w:rsidRDefault="005E3AA3" w:rsidP="00711AAD">
            <w:pPr>
              <w:kinsoku w:val="0"/>
              <w:spacing w:line="240" w:lineRule="auto"/>
              <w:contextualSpacing/>
              <w:rPr>
                <w:kern w:val="0"/>
                <w:sz w:val="22"/>
                <w:szCs w:val="22"/>
                <w:lang w:val="en-GB"/>
              </w:rPr>
            </w:pPr>
          </w:p>
        </w:tc>
        <w:tc>
          <w:tcPr>
            <w:tcW w:w="742" w:type="dxa"/>
            <w:shd w:val="clear" w:color="auto" w:fill="auto"/>
          </w:tcPr>
          <w:p w14:paraId="3D8DBEEA" w14:textId="77777777" w:rsidR="005E3AA3" w:rsidRPr="008F6C95" w:rsidRDefault="005E3AA3" w:rsidP="0052774D">
            <w:pPr>
              <w:kinsoku w:val="0"/>
              <w:spacing w:line="240" w:lineRule="auto"/>
              <w:contextualSpacing/>
              <w:jc w:val="both"/>
              <w:rPr>
                <w:sz w:val="22"/>
                <w:szCs w:val="22"/>
                <w:lang w:val="en-GB"/>
              </w:rPr>
            </w:pPr>
          </w:p>
        </w:tc>
        <w:tc>
          <w:tcPr>
            <w:tcW w:w="5126" w:type="dxa"/>
            <w:shd w:val="clear" w:color="auto" w:fill="auto"/>
          </w:tcPr>
          <w:p w14:paraId="01E1F1FA" w14:textId="77777777" w:rsidR="005E3AA3" w:rsidRDefault="005E3AA3" w:rsidP="0052774D">
            <w:pPr>
              <w:widowControl/>
              <w:autoSpaceDE w:val="0"/>
              <w:autoSpaceDN w:val="0"/>
              <w:spacing w:line="240" w:lineRule="auto"/>
              <w:contextualSpacing/>
              <w:jc w:val="both"/>
              <w:rPr>
                <w:kern w:val="0"/>
                <w:sz w:val="22"/>
                <w:szCs w:val="22"/>
                <w:lang w:val="en-GB"/>
              </w:rPr>
            </w:pPr>
            <w:r w:rsidRPr="005E3AA3">
              <w:rPr>
                <w:kern w:val="0"/>
                <w:sz w:val="22"/>
                <w:szCs w:val="22"/>
                <w:lang w:val="en-GB"/>
              </w:rPr>
              <w:t>the date of issuance of A Shares to the target subscriber pursuant to the Proposed A Shares Issue</w:t>
            </w:r>
          </w:p>
          <w:p w14:paraId="540CA490" w14:textId="77777777" w:rsidR="005E3AA3" w:rsidRPr="00E545FA" w:rsidRDefault="005E3AA3" w:rsidP="0052774D">
            <w:pPr>
              <w:widowControl/>
              <w:autoSpaceDE w:val="0"/>
              <w:autoSpaceDN w:val="0"/>
              <w:spacing w:line="240" w:lineRule="auto"/>
              <w:contextualSpacing/>
              <w:jc w:val="both"/>
              <w:rPr>
                <w:kern w:val="0"/>
                <w:sz w:val="22"/>
                <w:szCs w:val="22"/>
                <w:lang w:val="en-GB"/>
              </w:rPr>
            </w:pPr>
          </w:p>
        </w:tc>
      </w:tr>
      <w:tr w:rsidR="003C6C56" w:rsidRPr="008F6C95" w14:paraId="02DF0825" w14:textId="77777777" w:rsidTr="00293035">
        <w:tc>
          <w:tcPr>
            <w:tcW w:w="2178" w:type="dxa"/>
            <w:shd w:val="clear" w:color="auto" w:fill="auto"/>
          </w:tcPr>
          <w:p w14:paraId="441441E2" w14:textId="77777777" w:rsidR="003C6C56" w:rsidRDefault="003C6C56" w:rsidP="00711AAD">
            <w:pPr>
              <w:kinsoku w:val="0"/>
              <w:spacing w:line="240" w:lineRule="auto"/>
              <w:contextualSpacing/>
              <w:rPr>
                <w:kern w:val="0"/>
                <w:sz w:val="22"/>
                <w:szCs w:val="22"/>
                <w:lang w:val="en-GB"/>
              </w:rPr>
            </w:pPr>
            <w:r>
              <w:rPr>
                <w:kern w:val="0"/>
                <w:sz w:val="22"/>
                <w:szCs w:val="22"/>
                <w:lang w:val="en-GB"/>
              </w:rPr>
              <w:t>“Listing Rules”</w:t>
            </w:r>
          </w:p>
          <w:p w14:paraId="583055B0" w14:textId="77777777" w:rsidR="003C6C56" w:rsidRPr="005E3AA3" w:rsidRDefault="003C6C56" w:rsidP="00711AAD">
            <w:pPr>
              <w:kinsoku w:val="0"/>
              <w:spacing w:line="240" w:lineRule="auto"/>
              <w:contextualSpacing/>
              <w:rPr>
                <w:kern w:val="0"/>
                <w:sz w:val="22"/>
                <w:szCs w:val="22"/>
                <w:lang w:val="en-GB"/>
              </w:rPr>
            </w:pPr>
          </w:p>
        </w:tc>
        <w:tc>
          <w:tcPr>
            <w:tcW w:w="742" w:type="dxa"/>
            <w:shd w:val="clear" w:color="auto" w:fill="auto"/>
          </w:tcPr>
          <w:p w14:paraId="515431EE" w14:textId="77777777" w:rsidR="003C6C56" w:rsidRPr="008F6C95" w:rsidRDefault="003C6C56" w:rsidP="0052774D">
            <w:pPr>
              <w:kinsoku w:val="0"/>
              <w:spacing w:line="240" w:lineRule="auto"/>
              <w:contextualSpacing/>
              <w:jc w:val="both"/>
              <w:rPr>
                <w:sz w:val="22"/>
                <w:szCs w:val="22"/>
                <w:lang w:val="en-GB"/>
              </w:rPr>
            </w:pPr>
          </w:p>
        </w:tc>
        <w:tc>
          <w:tcPr>
            <w:tcW w:w="5126" w:type="dxa"/>
            <w:shd w:val="clear" w:color="auto" w:fill="auto"/>
          </w:tcPr>
          <w:p w14:paraId="260C4E01" w14:textId="77777777" w:rsidR="003C6C56" w:rsidRPr="008F6C95" w:rsidRDefault="003C6C56" w:rsidP="003C6C56">
            <w:pPr>
              <w:widowControl/>
              <w:autoSpaceDE w:val="0"/>
              <w:autoSpaceDN w:val="0"/>
              <w:spacing w:line="240" w:lineRule="auto"/>
              <w:contextualSpacing/>
              <w:jc w:val="both"/>
              <w:rPr>
                <w:kern w:val="0"/>
                <w:sz w:val="22"/>
                <w:szCs w:val="22"/>
                <w:lang w:val="en-GB"/>
              </w:rPr>
            </w:pPr>
            <w:r w:rsidRPr="008F6C95">
              <w:rPr>
                <w:kern w:val="0"/>
                <w:sz w:val="22"/>
                <w:szCs w:val="22"/>
                <w:lang w:val="en-GB"/>
              </w:rPr>
              <w:t>the Rules Governing the Listing of Securities on the Hong Kong Stock Exchange</w:t>
            </w:r>
          </w:p>
          <w:p w14:paraId="41194E56" w14:textId="77777777" w:rsidR="003C6C56" w:rsidRPr="005E3AA3" w:rsidRDefault="003C6C56" w:rsidP="0052774D">
            <w:pPr>
              <w:widowControl/>
              <w:autoSpaceDE w:val="0"/>
              <w:autoSpaceDN w:val="0"/>
              <w:spacing w:line="240" w:lineRule="auto"/>
              <w:contextualSpacing/>
              <w:jc w:val="both"/>
              <w:rPr>
                <w:kern w:val="0"/>
                <w:sz w:val="22"/>
                <w:szCs w:val="22"/>
                <w:lang w:val="en-GB"/>
              </w:rPr>
            </w:pPr>
          </w:p>
        </w:tc>
      </w:tr>
      <w:tr w:rsidR="00352670" w:rsidRPr="008F6C95" w14:paraId="72E37B54" w14:textId="77777777" w:rsidTr="00970C3C">
        <w:tc>
          <w:tcPr>
            <w:tcW w:w="2178" w:type="dxa"/>
            <w:shd w:val="clear" w:color="auto" w:fill="auto"/>
          </w:tcPr>
          <w:p w14:paraId="684F906D" w14:textId="77777777" w:rsidR="00352670" w:rsidRPr="008F6C95" w:rsidRDefault="00352670" w:rsidP="00970C3C">
            <w:pPr>
              <w:kinsoku w:val="0"/>
              <w:spacing w:line="240" w:lineRule="auto"/>
              <w:contextualSpacing/>
              <w:rPr>
                <w:sz w:val="22"/>
                <w:szCs w:val="22"/>
                <w:lang w:val="en-GB"/>
              </w:rPr>
            </w:pPr>
            <w:r w:rsidRPr="008F6C95">
              <w:rPr>
                <w:kern w:val="0"/>
                <w:sz w:val="22"/>
                <w:szCs w:val="22"/>
                <w:lang w:val="en-GB"/>
              </w:rPr>
              <w:t>“</w:t>
            </w:r>
            <w:r>
              <w:rPr>
                <w:kern w:val="0"/>
                <w:sz w:val="22"/>
                <w:szCs w:val="22"/>
                <w:lang w:val="en-GB"/>
              </w:rPr>
              <w:t xml:space="preserve">Listing Rules </w:t>
            </w:r>
            <w:r w:rsidRPr="008F6C95">
              <w:rPr>
                <w:kern w:val="0"/>
                <w:sz w:val="22"/>
                <w:szCs w:val="22"/>
                <w:lang w:val="en-GB"/>
              </w:rPr>
              <w:t>Independent Board Committee”</w:t>
            </w:r>
          </w:p>
        </w:tc>
        <w:tc>
          <w:tcPr>
            <w:tcW w:w="742" w:type="dxa"/>
            <w:shd w:val="clear" w:color="auto" w:fill="auto"/>
          </w:tcPr>
          <w:p w14:paraId="4F64A3DA" w14:textId="77777777" w:rsidR="00352670" w:rsidRPr="008F6C95" w:rsidRDefault="00352670" w:rsidP="00970C3C">
            <w:pPr>
              <w:kinsoku w:val="0"/>
              <w:spacing w:line="240" w:lineRule="auto"/>
              <w:contextualSpacing/>
              <w:jc w:val="both"/>
              <w:rPr>
                <w:sz w:val="22"/>
                <w:szCs w:val="22"/>
                <w:lang w:val="en-GB"/>
              </w:rPr>
            </w:pPr>
          </w:p>
        </w:tc>
        <w:tc>
          <w:tcPr>
            <w:tcW w:w="5126" w:type="dxa"/>
            <w:shd w:val="clear" w:color="auto" w:fill="auto"/>
          </w:tcPr>
          <w:p w14:paraId="62EEBE81" w14:textId="353778CE" w:rsidR="00352670" w:rsidRDefault="00352670" w:rsidP="00970C3C">
            <w:pPr>
              <w:kinsoku w:val="0"/>
              <w:spacing w:line="240" w:lineRule="auto"/>
              <w:contextualSpacing/>
              <w:jc w:val="both"/>
              <w:rPr>
                <w:kern w:val="0"/>
                <w:sz w:val="22"/>
                <w:szCs w:val="22"/>
                <w:lang w:val="en-GB"/>
              </w:rPr>
            </w:pPr>
            <w:r w:rsidRPr="008F6C95">
              <w:rPr>
                <w:kern w:val="0"/>
                <w:sz w:val="22"/>
                <w:szCs w:val="22"/>
                <w:lang w:val="en-GB"/>
              </w:rPr>
              <w:t>the independent board committee of the Company comprising all independent non-executive Directors</w:t>
            </w:r>
            <w:r>
              <w:rPr>
                <w:kern w:val="0"/>
                <w:sz w:val="22"/>
                <w:szCs w:val="22"/>
                <w:lang w:val="en-GB"/>
              </w:rPr>
              <w:t xml:space="preserve">, </w:t>
            </w:r>
            <w:r w:rsidRPr="00565CCF">
              <w:rPr>
                <w:kern w:val="0"/>
                <w:sz w:val="22"/>
                <w:szCs w:val="22"/>
                <w:lang w:val="en-GB"/>
              </w:rPr>
              <w:t xml:space="preserve">which is formed in accordance with the Listing Rules to advise the Independent Shareholders on </w:t>
            </w:r>
            <w:r w:rsidR="00A8462D">
              <w:rPr>
                <w:kern w:val="0"/>
                <w:sz w:val="22"/>
                <w:szCs w:val="22"/>
                <w:lang w:val="en-GB"/>
              </w:rPr>
              <w:t xml:space="preserve">(i) </w:t>
            </w:r>
            <w:r w:rsidRPr="00565CCF">
              <w:rPr>
                <w:kern w:val="0"/>
                <w:sz w:val="22"/>
                <w:szCs w:val="22"/>
                <w:lang w:val="en-GB"/>
              </w:rPr>
              <w:t>the Proposed A Shares Issue</w:t>
            </w:r>
            <w:r w:rsidR="00A8462D">
              <w:rPr>
                <w:kern w:val="0"/>
                <w:sz w:val="22"/>
                <w:szCs w:val="22"/>
                <w:lang w:val="en-GB"/>
              </w:rPr>
              <w:t>; and (ii) the Specific Mandate</w:t>
            </w:r>
            <w:r w:rsidR="002125EE">
              <w:rPr>
                <w:kern w:val="0"/>
                <w:sz w:val="22"/>
                <w:szCs w:val="22"/>
                <w:lang w:val="en-GB"/>
              </w:rPr>
              <w:t>,</w:t>
            </w:r>
            <w:r w:rsidR="00870F9E">
              <w:rPr>
                <w:kern w:val="0"/>
                <w:sz w:val="22"/>
                <w:szCs w:val="22"/>
                <w:lang w:val="en-GB"/>
              </w:rPr>
              <w:t xml:space="preserve"> </w:t>
            </w:r>
            <w:r>
              <w:rPr>
                <w:kern w:val="0"/>
                <w:sz w:val="22"/>
                <w:szCs w:val="22"/>
                <w:lang w:val="en-GB"/>
              </w:rPr>
              <w:t>and as to voting</w:t>
            </w:r>
          </w:p>
          <w:p w14:paraId="7C0F52AC" w14:textId="77777777" w:rsidR="00352670" w:rsidRPr="008F6C95" w:rsidRDefault="00352670" w:rsidP="00970C3C">
            <w:pPr>
              <w:kinsoku w:val="0"/>
              <w:spacing w:line="240" w:lineRule="auto"/>
              <w:contextualSpacing/>
              <w:jc w:val="both"/>
              <w:rPr>
                <w:sz w:val="22"/>
                <w:szCs w:val="22"/>
                <w:lang w:val="en-GB"/>
              </w:rPr>
            </w:pPr>
          </w:p>
        </w:tc>
      </w:tr>
      <w:tr w:rsidR="005E3AA3" w:rsidRPr="008F6C95" w14:paraId="1948DF8B" w14:textId="77777777" w:rsidTr="00293035">
        <w:tc>
          <w:tcPr>
            <w:tcW w:w="2178" w:type="dxa"/>
            <w:shd w:val="clear" w:color="auto" w:fill="auto"/>
          </w:tcPr>
          <w:p w14:paraId="4148312F" w14:textId="77777777" w:rsidR="005E3AA3" w:rsidRPr="005E3AA3" w:rsidRDefault="005E3AA3" w:rsidP="00711AAD">
            <w:pPr>
              <w:kinsoku w:val="0"/>
              <w:spacing w:line="240" w:lineRule="auto"/>
              <w:contextualSpacing/>
              <w:rPr>
                <w:kern w:val="0"/>
                <w:sz w:val="22"/>
                <w:szCs w:val="22"/>
                <w:lang w:val="en-GB"/>
              </w:rPr>
            </w:pPr>
            <w:r w:rsidRPr="005E3AA3">
              <w:rPr>
                <w:kern w:val="0"/>
                <w:sz w:val="22"/>
                <w:szCs w:val="22"/>
                <w:lang w:val="en-GB"/>
              </w:rPr>
              <w:t>“Pricing Benchmark Date”</w:t>
            </w:r>
          </w:p>
        </w:tc>
        <w:tc>
          <w:tcPr>
            <w:tcW w:w="742" w:type="dxa"/>
            <w:shd w:val="clear" w:color="auto" w:fill="auto"/>
          </w:tcPr>
          <w:p w14:paraId="0993A555" w14:textId="77777777" w:rsidR="005E3AA3" w:rsidRPr="008F6C95" w:rsidRDefault="005E3AA3" w:rsidP="0052774D">
            <w:pPr>
              <w:kinsoku w:val="0"/>
              <w:spacing w:line="240" w:lineRule="auto"/>
              <w:contextualSpacing/>
              <w:jc w:val="both"/>
              <w:rPr>
                <w:sz w:val="22"/>
                <w:szCs w:val="22"/>
                <w:lang w:val="en-GB"/>
              </w:rPr>
            </w:pPr>
          </w:p>
        </w:tc>
        <w:tc>
          <w:tcPr>
            <w:tcW w:w="5126" w:type="dxa"/>
            <w:shd w:val="clear" w:color="auto" w:fill="auto"/>
          </w:tcPr>
          <w:p w14:paraId="003A5C6A" w14:textId="188317B6" w:rsidR="005E3AA3" w:rsidRDefault="005E3AA3" w:rsidP="005E3AA3">
            <w:pPr>
              <w:widowControl/>
              <w:autoSpaceDE w:val="0"/>
              <w:autoSpaceDN w:val="0"/>
              <w:spacing w:line="240" w:lineRule="auto"/>
              <w:contextualSpacing/>
              <w:jc w:val="both"/>
              <w:rPr>
                <w:kern w:val="0"/>
                <w:sz w:val="22"/>
                <w:szCs w:val="22"/>
                <w:lang w:val="en-GB"/>
              </w:rPr>
            </w:pPr>
            <w:r w:rsidRPr="00620526">
              <w:rPr>
                <w:kern w:val="0"/>
                <w:sz w:val="22"/>
                <w:szCs w:val="22"/>
                <w:lang w:val="en-GB"/>
              </w:rPr>
              <w:t>1</w:t>
            </w:r>
            <w:r w:rsidR="00CA4847" w:rsidRPr="00620526">
              <w:rPr>
                <w:kern w:val="0"/>
                <w:sz w:val="22"/>
                <w:szCs w:val="22"/>
                <w:lang w:val="en-GB"/>
              </w:rPr>
              <w:t>5</w:t>
            </w:r>
            <w:r w:rsidRPr="00A00542">
              <w:rPr>
                <w:kern w:val="0"/>
                <w:sz w:val="22"/>
                <w:szCs w:val="22"/>
                <w:lang w:val="en-GB"/>
              </w:rPr>
              <w:t xml:space="preserve"> April 2</w:t>
            </w:r>
            <w:r>
              <w:rPr>
                <w:kern w:val="0"/>
                <w:sz w:val="22"/>
                <w:szCs w:val="22"/>
                <w:lang w:val="en-GB"/>
              </w:rPr>
              <w:t>021</w:t>
            </w:r>
            <w:r w:rsidRPr="005E3AA3">
              <w:rPr>
                <w:kern w:val="0"/>
                <w:sz w:val="22"/>
                <w:szCs w:val="22"/>
                <w:lang w:val="en-GB"/>
              </w:rPr>
              <w:t xml:space="preserve">, being one day after the date on which the Board approved the Proposed A Shares Issue at the </w:t>
            </w:r>
            <w:r>
              <w:rPr>
                <w:kern w:val="0"/>
                <w:sz w:val="22"/>
                <w:szCs w:val="22"/>
                <w:lang w:val="en-GB"/>
              </w:rPr>
              <w:t>2</w:t>
            </w:r>
            <w:r w:rsidRPr="005E3AA3">
              <w:rPr>
                <w:kern w:val="0"/>
                <w:sz w:val="22"/>
                <w:szCs w:val="22"/>
                <w:vertAlign w:val="superscript"/>
                <w:lang w:val="en-GB"/>
              </w:rPr>
              <w:t>nd</w:t>
            </w:r>
            <w:r>
              <w:rPr>
                <w:kern w:val="0"/>
                <w:sz w:val="22"/>
                <w:szCs w:val="22"/>
                <w:lang w:val="en-GB"/>
              </w:rPr>
              <w:t xml:space="preserve"> extraordinary meeting of the 10</w:t>
            </w:r>
            <w:r w:rsidRPr="005E3AA3">
              <w:rPr>
                <w:kern w:val="0"/>
                <w:sz w:val="22"/>
                <w:szCs w:val="22"/>
                <w:lang w:val="en-GB"/>
              </w:rPr>
              <w:t>th session of the Board</w:t>
            </w:r>
          </w:p>
          <w:p w14:paraId="59F7FA44" w14:textId="77777777" w:rsidR="006468B9" w:rsidRPr="005E3AA3" w:rsidRDefault="006468B9" w:rsidP="005E3AA3">
            <w:pPr>
              <w:widowControl/>
              <w:autoSpaceDE w:val="0"/>
              <w:autoSpaceDN w:val="0"/>
              <w:spacing w:line="240" w:lineRule="auto"/>
              <w:contextualSpacing/>
              <w:jc w:val="both"/>
              <w:rPr>
                <w:kern w:val="0"/>
                <w:sz w:val="22"/>
                <w:szCs w:val="22"/>
                <w:lang w:val="en-GB"/>
              </w:rPr>
            </w:pPr>
          </w:p>
        </w:tc>
      </w:tr>
      <w:tr w:rsidR="006468B9" w:rsidRPr="008F6C95" w14:paraId="76CA16DE" w14:textId="77777777" w:rsidTr="00293035">
        <w:tc>
          <w:tcPr>
            <w:tcW w:w="2178" w:type="dxa"/>
            <w:shd w:val="clear" w:color="auto" w:fill="auto"/>
          </w:tcPr>
          <w:p w14:paraId="1BB49B62" w14:textId="77777777" w:rsidR="006468B9" w:rsidRPr="005E3AA3" w:rsidRDefault="006468B9" w:rsidP="00711AAD">
            <w:pPr>
              <w:kinsoku w:val="0"/>
              <w:spacing w:line="240" w:lineRule="auto"/>
              <w:contextualSpacing/>
              <w:rPr>
                <w:kern w:val="0"/>
                <w:sz w:val="22"/>
                <w:szCs w:val="22"/>
                <w:lang w:val="en-GB"/>
              </w:rPr>
            </w:pPr>
            <w:r w:rsidRPr="006468B9">
              <w:rPr>
                <w:kern w:val="0"/>
                <w:sz w:val="22"/>
                <w:szCs w:val="22"/>
                <w:lang w:val="en-GB"/>
              </w:rPr>
              <w:t>“Proposed A Shares Issue”</w:t>
            </w:r>
          </w:p>
        </w:tc>
        <w:tc>
          <w:tcPr>
            <w:tcW w:w="742" w:type="dxa"/>
            <w:shd w:val="clear" w:color="auto" w:fill="auto"/>
          </w:tcPr>
          <w:p w14:paraId="7AB9C7CE" w14:textId="77777777" w:rsidR="006468B9" w:rsidRPr="008F6C95" w:rsidRDefault="006468B9" w:rsidP="0052774D">
            <w:pPr>
              <w:kinsoku w:val="0"/>
              <w:spacing w:line="240" w:lineRule="auto"/>
              <w:contextualSpacing/>
              <w:jc w:val="both"/>
              <w:rPr>
                <w:sz w:val="22"/>
                <w:szCs w:val="22"/>
                <w:lang w:val="en-GB"/>
              </w:rPr>
            </w:pPr>
          </w:p>
        </w:tc>
        <w:tc>
          <w:tcPr>
            <w:tcW w:w="5126" w:type="dxa"/>
            <w:shd w:val="clear" w:color="auto" w:fill="auto"/>
          </w:tcPr>
          <w:p w14:paraId="4433156F" w14:textId="03EE1910" w:rsidR="006468B9" w:rsidRDefault="006468B9" w:rsidP="006468B9">
            <w:pPr>
              <w:widowControl/>
              <w:autoSpaceDE w:val="0"/>
              <w:autoSpaceDN w:val="0"/>
              <w:spacing w:line="240" w:lineRule="auto"/>
              <w:contextualSpacing/>
              <w:jc w:val="both"/>
              <w:rPr>
                <w:kern w:val="0"/>
                <w:sz w:val="22"/>
                <w:szCs w:val="22"/>
                <w:lang w:val="en-GB"/>
              </w:rPr>
            </w:pPr>
            <w:r w:rsidRPr="006468B9">
              <w:rPr>
                <w:kern w:val="0"/>
                <w:sz w:val="22"/>
                <w:szCs w:val="22"/>
                <w:lang w:val="en-GB"/>
              </w:rPr>
              <w:t xml:space="preserve">the proposed non-public issuance of </w:t>
            </w:r>
            <w:r w:rsidR="00A00542" w:rsidRPr="00A00542">
              <w:rPr>
                <w:rFonts w:eastAsiaTheme="minorEastAsia"/>
                <w:sz w:val="22"/>
                <w:szCs w:val="22"/>
              </w:rPr>
              <w:t>36,284,470</w:t>
            </w:r>
            <w:r w:rsidRPr="006468B9">
              <w:rPr>
                <w:kern w:val="0"/>
                <w:sz w:val="22"/>
                <w:szCs w:val="22"/>
                <w:lang w:val="en-GB"/>
              </w:rPr>
              <w:t xml:space="preserve"> A Shares to </w:t>
            </w:r>
            <w:r w:rsidR="00493A46">
              <w:rPr>
                <w:kern w:val="0"/>
                <w:sz w:val="22"/>
                <w:szCs w:val="22"/>
              </w:rPr>
              <w:t>Hualu Investment</w:t>
            </w:r>
          </w:p>
        </w:tc>
      </w:tr>
      <w:tr w:rsidR="005E3AA3" w:rsidRPr="008F6C95" w14:paraId="47182CC6" w14:textId="77777777" w:rsidTr="00293035">
        <w:tc>
          <w:tcPr>
            <w:tcW w:w="2178" w:type="dxa"/>
            <w:shd w:val="clear" w:color="auto" w:fill="auto"/>
          </w:tcPr>
          <w:p w14:paraId="41DC30CB" w14:textId="77777777" w:rsidR="005E3AA3" w:rsidRPr="005E3AA3" w:rsidRDefault="005E3AA3" w:rsidP="00711AAD">
            <w:pPr>
              <w:kinsoku w:val="0"/>
              <w:spacing w:line="240" w:lineRule="auto"/>
              <w:contextualSpacing/>
              <w:rPr>
                <w:kern w:val="0"/>
                <w:sz w:val="22"/>
                <w:szCs w:val="22"/>
                <w:lang w:val="en-GB"/>
              </w:rPr>
            </w:pPr>
          </w:p>
        </w:tc>
        <w:tc>
          <w:tcPr>
            <w:tcW w:w="742" w:type="dxa"/>
            <w:shd w:val="clear" w:color="auto" w:fill="auto"/>
          </w:tcPr>
          <w:p w14:paraId="3748B62F" w14:textId="77777777" w:rsidR="005E3AA3" w:rsidRPr="008F6C95" w:rsidRDefault="005E3AA3" w:rsidP="0052774D">
            <w:pPr>
              <w:kinsoku w:val="0"/>
              <w:spacing w:line="240" w:lineRule="auto"/>
              <w:contextualSpacing/>
              <w:jc w:val="both"/>
              <w:rPr>
                <w:sz w:val="22"/>
                <w:szCs w:val="22"/>
                <w:lang w:val="en-GB"/>
              </w:rPr>
            </w:pPr>
          </w:p>
        </w:tc>
        <w:tc>
          <w:tcPr>
            <w:tcW w:w="5126" w:type="dxa"/>
            <w:shd w:val="clear" w:color="auto" w:fill="auto"/>
          </w:tcPr>
          <w:p w14:paraId="7B820C20" w14:textId="77777777" w:rsidR="005E3AA3" w:rsidRPr="005E3AA3" w:rsidRDefault="005E3AA3" w:rsidP="0052774D">
            <w:pPr>
              <w:widowControl/>
              <w:autoSpaceDE w:val="0"/>
              <w:autoSpaceDN w:val="0"/>
              <w:spacing w:line="240" w:lineRule="auto"/>
              <w:contextualSpacing/>
              <w:jc w:val="both"/>
              <w:rPr>
                <w:kern w:val="0"/>
                <w:sz w:val="22"/>
                <w:szCs w:val="22"/>
                <w:lang w:val="en-GB"/>
              </w:rPr>
            </w:pPr>
          </w:p>
        </w:tc>
      </w:tr>
      <w:tr w:rsidR="00392AE8" w:rsidRPr="008F6C95" w14:paraId="030E9B78" w14:textId="77777777" w:rsidTr="00293035">
        <w:tc>
          <w:tcPr>
            <w:tcW w:w="2178" w:type="dxa"/>
            <w:shd w:val="clear" w:color="auto" w:fill="auto"/>
          </w:tcPr>
          <w:p w14:paraId="057A793B" w14:textId="77777777" w:rsidR="00392AE8" w:rsidRPr="008F6C95" w:rsidRDefault="00392AE8" w:rsidP="00711AAD">
            <w:pPr>
              <w:kinsoku w:val="0"/>
              <w:spacing w:line="240" w:lineRule="auto"/>
              <w:contextualSpacing/>
              <w:rPr>
                <w:sz w:val="22"/>
                <w:szCs w:val="22"/>
                <w:lang w:val="en-GB"/>
              </w:rPr>
            </w:pPr>
            <w:r w:rsidRPr="008F6C95">
              <w:rPr>
                <w:kern w:val="0"/>
                <w:sz w:val="22"/>
                <w:szCs w:val="22"/>
                <w:lang w:val="en-GB"/>
              </w:rPr>
              <w:t>“PRC”</w:t>
            </w:r>
          </w:p>
        </w:tc>
        <w:tc>
          <w:tcPr>
            <w:tcW w:w="742" w:type="dxa"/>
            <w:shd w:val="clear" w:color="auto" w:fill="auto"/>
          </w:tcPr>
          <w:p w14:paraId="468982FB"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2472BA04" w14:textId="77777777" w:rsidR="00392AE8" w:rsidRPr="008F6C95" w:rsidRDefault="00392AE8" w:rsidP="0052774D">
            <w:pPr>
              <w:kinsoku w:val="0"/>
              <w:spacing w:line="240" w:lineRule="auto"/>
              <w:contextualSpacing/>
              <w:jc w:val="both"/>
              <w:rPr>
                <w:kern w:val="0"/>
                <w:sz w:val="22"/>
                <w:szCs w:val="22"/>
                <w:lang w:val="en-GB"/>
              </w:rPr>
            </w:pPr>
            <w:r w:rsidRPr="008F6C95">
              <w:rPr>
                <w:kern w:val="0"/>
                <w:sz w:val="22"/>
                <w:szCs w:val="22"/>
                <w:lang w:val="en-GB"/>
              </w:rPr>
              <w:t>the People’s Republic of China</w:t>
            </w:r>
          </w:p>
          <w:p w14:paraId="6056F555" w14:textId="77777777" w:rsidR="00392AE8" w:rsidRPr="008F6C95" w:rsidRDefault="00392AE8" w:rsidP="0052774D">
            <w:pPr>
              <w:kinsoku w:val="0"/>
              <w:spacing w:line="240" w:lineRule="auto"/>
              <w:contextualSpacing/>
              <w:jc w:val="both"/>
              <w:rPr>
                <w:sz w:val="22"/>
                <w:szCs w:val="22"/>
                <w:lang w:val="en-GB"/>
              </w:rPr>
            </w:pPr>
          </w:p>
        </w:tc>
      </w:tr>
      <w:tr w:rsidR="00392AE8" w:rsidRPr="008F6C95" w14:paraId="22C3981B" w14:textId="77777777" w:rsidTr="00293035">
        <w:tc>
          <w:tcPr>
            <w:tcW w:w="2178" w:type="dxa"/>
            <w:shd w:val="clear" w:color="auto" w:fill="auto"/>
          </w:tcPr>
          <w:p w14:paraId="626EF90C" w14:textId="77777777" w:rsidR="00392AE8" w:rsidRPr="008F6C95" w:rsidRDefault="00392AE8" w:rsidP="00711AAD">
            <w:pPr>
              <w:widowControl/>
              <w:autoSpaceDE w:val="0"/>
              <w:autoSpaceDN w:val="0"/>
              <w:spacing w:line="240" w:lineRule="auto"/>
              <w:contextualSpacing/>
              <w:rPr>
                <w:sz w:val="22"/>
                <w:szCs w:val="22"/>
                <w:lang w:val="en-GB"/>
              </w:rPr>
            </w:pPr>
            <w:r w:rsidRPr="008F6C95">
              <w:rPr>
                <w:kern w:val="0"/>
                <w:sz w:val="22"/>
                <w:szCs w:val="22"/>
                <w:lang w:val="en-GB"/>
              </w:rPr>
              <w:t>“RMB”</w:t>
            </w:r>
          </w:p>
        </w:tc>
        <w:tc>
          <w:tcPr>
            <w:tcW w:w="742" w:type="dxa"/>
            <w:shd w:val="clear" w:color="auto" w:fill="auto"/>
          </w:tcPr>
          <w:p w14:paraId="565532E1"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1D8DB356" w14:textId="77777777" w:rsidR="00392AE8" w:rsidRPr="008F6C95" w:rsidRDefault="00392AE8" w:rsidP="0052774D">
            <w:pPr>
              <w:kinsoku w:val="0"/>
              <w:spacing w:line="240" w:lineRule="auto"/>
              <w:contextualSpacing/>
              <w:jc w:val="both"/>
              <w:rPr>
                <w:kern w:val="0"/>
                <w:sz w:val="22"/>
                <w:szCs w:val="22"/>
                <w:lang w:val="en-GB"/>
              </w:rPr>
            </w:pPr>
            <w:r w:rsidRPr="008F6C95">
              <w:rPr>
                <w:kern w:val="0"/>
                <w:sz w:val="22"/>
                <w:szCs w:val="22"/>
                <w:lang w:val="en-GB"/>
              </w:rPr>
              <w:t>Renminbi, the lawful currency of the PRC</w:t>
            </w:r>
          </w:p>
          <w:p w14:paraId="6025BCA9" w14:textId="77777777" w:rsidR="00392AE8" w:rsidRPr="008F6C95" w:rsidRDefault="00392AE8" w:rsidP="0052774D">
            <w:pPr>
              <w:widowControl/>
              <w:autoSpaceDE w:val="0"/>
              <w:autoSpaceDN w:val="0"/>
              <w:spacing w:line="240" w:lineRule="auto"/>
              <w:contextualSpacing/>
              <w:jc w:val="both"/>
              <w:rPr>
                <w:sz w:val="22"/>
                <w:szCs w:val="22"/>
                <w:lang w:val="en-GB"/>
              </w:rPr>
            </w:pPr>
          </w:p>
        </w:tc>
      </w:tr>
      <w:tr w:rsidR="006468B9" w:rsidRPr="008F6C95" w14:paraId="40B6EF01" w14:textId="77777777" w:rsidTr="00293035">
        <w:tc>
          <w:tcPr>
            <w:tcW w:w="2178" w:type="dxa"/>
            <w:shd w:val="clear" w:color="auto" w:fill="auto"/>
          </w:tcPr>
          <w:p w14:paraId="44AF0F30" w14:textId="77777777" w:rsidR="006468B9" w:rsidRDefault="006468B9" w:rsidP="00711AAD">
            <w:pPr>
              <w:widowControl/>
              <w:autoSpaceDE w:val="0"/>
              <w:autoSpaceDN w:val="0"/>
              <w:spacing w:line="240" w:lineRule="auto"/>
              <w:contextualSpacing/>
              <w:rPr>
                <w:kern w:val="0"/>
                <w:sz w:val="22"/>
                <w:szCs w:val="22"/>
                <w:lang w:val="en-GB"/>
              </w:rPr>
            </w:pPr>
            <w:r w:rsidRPr="006468B9">
              <w:rPr>
                <w:kern w:val="0"/>
                <w:sz w:val="22"/>
                <w:szCs w:val="22"/>
                <w:lang w:val="en-GB"/>
              </w:rPr>
              <w:t>“SFC”</w:t>
            </w:r>
          </w:p>
          <w:p w14:paraId="0AE673F1" w14:textId="77777777" w:rsidR="006468B9" w:rsidRPr="008F6C95" w:rsidRDefault="006468B9" w:rsidP="00711AAD">
            <w:pPr>
              <w:widowControl/>
              <w:autoSpaceDE w:val="0"/>
              <w:autoSpaceDN w:val="0"/>
              <w:spacing w:line="240" w:lineRule="auto"/>
              <w:contextualSpacing/>
              <w:rPr>
                <w:kern w:val="0"/>
                <w:sz w:val="22"/>
                <w:szCs w:val="22"/>
                <w:lang w:val="en-GB"/>
              </w:rPr>
            </w:pPr>
          </w:p>
        </w:tc>
        <w:tc>
          <w:tcPr>
            <w:tcW w:w="742" w:type="dxa"/>
            <w:shd w:val="clear" w:color="auto" w:fill="auto"/>
          </w:tcPr>
          <w:p w14:paraId="45FA8D50" w14:textId="77777777" w:rsidR="006468B9" w:rsidRPr="008F6C95" w:rsidRDefault="006468B9" w:rsidP="0052774D">
            <w:pPr>
              <w:kinsoku w:val="0"/>
              <w:spacing w:line="240" w:lineRule="auto"/>
              <w:contextualSpacing/>
              <w:jc w:val="both"/>
              <w:rPr>
                <w:sz w:val="22"/>
                <w:szCs w:val="22"/>
                <w:lang w:val="en-GB"/>
              </w:rPr>
            </w:pPr>
          </w:p>
        </w:tc>
        <w:tc>
          <w:tcPr>
            <w:tcW w:w="5126" w:type="dxa"/>
            <w:shd w:val="clear" w:color="auto" w:fill="auto"/>
          </w:tcPr>
          <w:p w14:paraId="380C08B6" w14:textId="77777777" w:rsidR="006468B9" w:rsidRPr="008F6C95" w:rsidRDefault="006468B9" w:rsidP="0052774D">
            <w:pPr>
              <w:kinsoku w:val="0"/>
              <w:spacing w:line="240" w:lineRule="auto"/>
              <w:contextualSpacing/>
              <w:jc w:val="both"/>
              <w:rPr>
                <w:kern w:val="0"/>
                <w:sz w:val="22"/>
                <w:szCs w:val="22"/>
                <w:lang w:val="en-GB"/>
              </w:rPr>
            </w:pPr>
            <w:r w:rsidRPr="006468B9">
              <w:rPr>
                <w:kern w:val="0"/>
                <w:sz w:val="22"/>
                <w:szCs w:val="22"/>
                <w:lang w:val="en-GB"/>
              </w:rPr>
              <w:t>the Securities and Futures Commission of Hong Kong</w:t>
            </w:r>
          </w:p>
        </w:tc>
      </w:tr>
      <w:tr w:rsidR="00392AE8" w:rsidRPr="008F6C95" w14:paraId="212736FA" w14:textId="77777777" w:rsidTr="00293035">
        <w:tc>
          <w:tcPr>
            <w:tcW w:w="2178" w:type="dxa"/>
            <w:shd w:val="clear" w:color="auto" w:fill="auto"/>
          </w:tcPr>
          <w:p w14:paraId="44FBDEBE" w14:textId="77777777" w:rsidR="00392AE8" w:rsidRPr="008F6C95" w:rsidRDefault="00392AE8" w:rsidP="002F6C71">
            <w:pPr>
              <w:widowControl/>
              <w:autoSpaceDE w:val="0"/>
              <w:autoSpaceDN w:val="0"/>
              <w:spacing w:line="240" w:lineRule="auto"/>
              <w:contextualSpacing/>
              <w:rPr>
                <w:kern w:val="0"/>
                <w:sz w:val="22"/>
                <w:szCs w:val="22"/>
                <w:lang w:val="en-GB"/>
              </w:rPr>
            </w:pPr>
            <w:r w:rsidRPr="008F6C95">
              <w:rPr>
                <w:kern w:val="0"/>
                <w:sz w:val="22"/>
                <w:szCs w:val="22"/>
                <w:lang w:val="en-GB"/>
              </w:rPr>
              <w:t xml:space="preserve">“Share(s)” </w:t>
            </w:r>
          </w:p>
        </w:tc>
        <w:tc>
          <w:tcPr>
            <w:tcW w:w="742" w:type="dxa"/>
            <w:shd w:val="clear" w:color="auto" w:fill="auto"/>
          </w:tcPr>
          <w:p w14:paraId="0D9CEFA6" w14:textId="77777777" w:rsidR="00392AE8" w:rsidRPr="008F6C95" w:rsidRDefault="00392AE8" w:rsidP="002F6C71">
            <w:pPr>
              <w:kinsoku w:val="0"/>
              <w:spacing w:line="240" w:lineRule="auto"/>
              <w:contextualSpacing/>
              <w:jc w:val="both"/>
              <w:rPr>
                <w:sz w:val="22"/>
                <w:szCs w:val="22"/>
                <w:lang w:val="en-GB"/>
              </w:rPr>
            </w:pPr>
          </w:p>
        </w:tc>
        <w:tc>
          <w:tcPr>
            <w:tcW w:w="5126" w:type="dxa"/>
            <w:shd w:val="clear" w:color="auto" w:fill="auto"/>
          </w:tcPr>
          <w:p w14:paraId="58A277DD" w14:textId="77777777" w:rsidR="00392AE8" w:rsidRPr="008F6C95" w:rsidRDefault="00392AE8" w:rsidP="0052774D">
            <w:pPr>
              <w:kinsoku w:val="0"/>
              <w:spacing w:line="240" w:lineRule="auto"/>
              <w:contextualSpacing/>
              <w:jc w:val="both"/>
              <w:rPr>
                <w:kern w:val="0"/>
                <w:sz w:val="22"/>
                <w:szCs w:val="22"/>
                <w:lang w:val="en-GB"/>
              </w:rPr>
            </w:pPr>
            <w:r w:rsidRPr="008F6C95">
              <w:rPr>
                <w:kern w:val="0"/>
                <w:sz w:val="22"/>
                <w:szCs w:val="22"/>
                <w:lang w:val="en-GB"/>
              </w:rPr>
              <w:t>A Share(s) and H Share(s)</w:t>
            </w:r>
          </w:p>
          <w:p w14:paraId="6BDD3AD7" w14:textId="77777777" w:rsidR="00392AE8" w:rsidRPr="008F6C95" w:rsidRDefault="00392AE8" w:rsidP="00711AAD">
            <w:pPr>
              <w:kinsoku w:val="0"/>
              <w:spacing w:line="240" w:lineRule="auto"/>
              <w:contextualSpacing/>
              <w:jc w:val="both"/>
              <w:rPr>
                <w:kern w:val="0"/>
                <w:sz w:val="22"/>
                <w:szCs w:val="22"/>
                <w:lang w:val="en-GB"/>
              </w:rPr>
            </w:pPr>
          </w:p>
        </w:tc>
      </w:tr>
      <w:tr w:rsidR="00392AE8" w:rsidRPr="008F6C95" w14:paraId="09912DA7" w14:textId="77777777" w:rsidTr="00293035">
        <w:tc>
          <w:tcPr>
            <w:tcW w:w="2178" w:type="dxa"/>
            <w:shd w:val="clear" w:color="auto" w:fill="auto"/>
          </w:tcPr>
          <w:p w14:paraId="7874EBCF" w14:textId="77777777" w:rsidR="00392AE8" w:rsidRPr="008F6C95" w:rsidRDefault="00392AE8" w:rsidP="00711AAD">
            <w:pPr>
              <w:kinsoku w:val="0"/>
              <w:spacing w:line="240" w:lineRule="auto"/>
              <w:contextualSpacing/>
              <w:rPr>
                <w:kern w:val="0"/>
                <w:sz w:val="22"/>
                <w:szCs w:val="22"/>
                <w:lang w:val="en-GB"/>
              </w:rPr>
            </w:pPr>
            <w:r w:rsidRPr="008F6C95">
              <w:rPr>
                <w:kern w:val="0"/>
                <w:sz w:val="22"/>
                <w:szCs w:val="22"/>
                <w:lang w:val="en-GB"/>
              </w:rPr>
              <w:t>“Shareholder(s)”</w:t>
            </w:r>
          </w:p>
        </w:tc>
        <w:tc>
          <w:tcPr>
            <w:tcW w:w="742" w:type="dxa"/>
            <w:shd w:val="clear" w:color="auto" w:fill="auto"/>
          </w:tcPr>
          <w:p w14:paraId="38875FFB" w14:textId="77777777" w:rsidR="00392AE8" w:rsidRPr="008F6C95" w:rsidRDefault="00392AE8" w:rsidP="0052774D">
            <w:pPr>
              <w:kinsoku w:val="0"/>
              <w:spacing w:line="240" w:lineRule="auto"/>
              <w:contextualSpacing/>
              <w:jc w:val="both"/>
              <w:rPr>
                <w:kern w:val="0"/>
                <w:sz w:val="22"/>
                <w:szCs w:val="22"/>
                <w:lang w:val="en-GB"/>
              </w:rPr>
            </w:pPr>
          </w:p>
        </w:tc>
        <w:tc>
          <w:tcPr>
            <w:tcW w:w="5126" w:type="dxa"/>
            <w:shd w:val="clear" w:color="auto" w:fill="auto"/>
          </w:tcPr>
          <w:p w14:paraId="3C79FCB8" w14:textId="77777777" w:rsidR="00392AE8" w:rsidRPr="008F6C95" w:rsidRDefault="00392AE8" w:rsidP="0052774D">
            <w:pPr>
              <w:kinsoku w:val="0"/>
              <w:spacing w:line="240" w:lineRule="auto"/>
              <w:contextualSpacing/>
              <w:jc w:val="both"/>
              <w:rPr>
                <w:kern w:val="0"/>
                <w:sz w:val="22"/>
                <w:szCs w:val="22"/>
                <w:lang w:val="en-GB"/>
              </w:rPr>
            </w:pPr>
            <w:r w:rsidRPr="008F6C95">
              <w:rPr>
                <w:kern w:val="0"/>
                <w:sz w:val="22"/>
                <w:szCs w:val="22"/>
                <w:lang w:val="en-GB"/>
              </w:rPr>
              <w:t>the holder(s) of Shares</w:t>
            </w:r>
          </w:p>
          <w:p w14:paraId="2EE10532" w14:textId="77777777" w:rsidR="00392AE8" w:rsidRPr="008F6C95" w:rsidRDefault="00392AE8" w:rsidP="0052774D">
            <w:pPr>
              <w:kinsoku w:val="0"/>
              <w:spacing w:line="240" w:lineRule="auto"/>
              <w:contextualSpacing/>
              <w:jc w:val="both"/>
              <w:rPr>
                <w:kern w:val="0"/>
                <w:sz w:val="22"/>
                <w:szCs w:val="22"/>
                <w:lang w:val="en-GB"/>
              </w:rPr>
            </w:pPr>
          </w:p>
        </w:tc>
      </w:tr>
      <w:tr w:rsidR="001E0696" w:rsidRPr="008F6C95" w14:paraId="405BEAE4" w14:textId="77777777" w:rsidTr="00293035">
        <w:tc>
          <w:tcPr>
            <w:tcW w:w="2178" w:type="dxa"/>
            <w:shd w:val="clear" w:color="auto" w:fill="auto"/>
          </w:tcPr>
          <w:p w14:paraId="11279924" w14:textId="77777777" w:rsidR="001E0696" w:rsidRPr="008F6C95" w:rsidRDefault="001E0696" w:rsidP="00303AA7">
            <w:pPr>
              <w:kinsoku w:val="0"/>
              <w:spacing w:line="240" w:lineRule="auto"/>
              <w:contextualSpacing/>
              <w:rPr>
                <w:kern w:val="0"/>
                <w:sz w:val="22"/>
                <w:szCs w:val="22"/>
                <w:lang w:val="en-GB"/>
              </w:rPr>
            </w:pPr>
            <w:r>
              <w:rPr>
                <w:kern w:val="0"/>
                <w:sz w:val="22"/>
                <w:szCs w:val="22"/>
                <w:lang w:val="en-GB"/>
              </w:rPr>
              <w:t>“Share Option(s)”</w:t>
            </w:r>
          </w:p>
        </w:tc>
        <w:tc>
          <w:tcPr>
            <w:tcW w:w="742" w:type="dxa"/>
            <w:shd w:val="clear" w:color="auto" w:fill="auto"/>
          </w:tcPr>
          <w:p w14:paraId="372AA2EA" w14:textId="77777777" w:rsidR="001E0696" w:rsidRPr="008F6C95" w:rsidRDefault="001E0696" w:rsidP="00303AA7">
            <w:pPr>
              <w:kinsoku w:val="0"/>
              <w:spacing w:line="240" w:lineRule="auto"/>
              <w:contextualSpacing/>
              <w:jc w:val="both"/>
              <w:rPr>
                <w:kern w:val="0"/>
                <w:sz w:val="22"/>
                <w:szCs w:val="22"/>
                <w:lang w:val="en-GB"/>
              </w:rPr>
            </w:pPr>
          </w:p>
        </w:tc>
        <w:tc>
          <w:tcPr>
            <w:tcW w:w="5126" w:type="dxa"/>
            <w:shd w:val="clear" w:color="auto" w:fill="auto"/>
          </w:tcPr>
          <w:p w14:paraId="79B8C49E" w14:textId="77777777" w:rsidR="001E0696" w:rsidRPr="008F6C95" w:rsidRDefault="001E0696" w:rsidP="00303AA7">
            <w:pPr>
              <w:kinsoku w:val="0"/>
              <w:spacing w:line="240" w:lineRule="auto"/>
              <w:contextualSpacing/>
              <w:jc w:val="both"/>
              <w:rPr>
                <w:kern w:val="0"/>
                <w:sz w:val="22"/>
                <w:szCs w:val="22"/>
                <w:lang w:val="en-GB"/>
              </w:rPr>
            </w:pPr>
            <w:r>
              <w:rPr>
                <w:kern w:val="0"/>
                <w:sz w:val="22"/>
                <w:szCs w:val="22"/>
                <w:lang w:val="en-GB"/>
              </w:rPr>
              <w:t>the options granted under the Share Option Scheme</w:t>
            </w:r>
          </w:p>
        </w:tc>
      </w:tr>
      <w:tr w:rsidR="001E0696" w:rsidRPr="008F6C95" w14:paraId="4C911575" w14:textId="77777777" w:rsidTr="00293035">
        <w:tc>
          <w:tcPr>
            <w:tcW w:w="2178" w:type="dxa"/>
            <w:shd w:val="clear" w:color="auto" w:fill="auto"/>
          </w:tcPr>
          <w:p w14:paraId="214F12A8" w14:textId="77777777" w:rsidR="001E0696" w:rsidRPr="008F6C95" w:rsidRDefault="001E0696" w:rsidP="00303AA7">
            <w:pPr>
              <w:kinsoku w:val="0"/>
              <w:spacing w:line="240" w:lineRule="auto"/>
              <w:contextualSpacing/>
              <w:rPr>
                <w:kern w:val="0"/>
                <w:sz w:val="22"/>
                <w:szCs w:val="22"/>
                <w:lang w:val="en-GB"/>
              </w:rPr>
            </w:pPr>
          </w:p>
        </w:tc>
        <w:tc>
          <w:tcPr>
            <w:tcW w:w="742" w:type="dxa"/>
            <w:shd w:val="clear" w:color="auto" w:fill="auto"/>
          </w:tcPr>
          <w:p w14:paraId="718B8B19" w14:textId="77777777" w:rsidR="001E0696" w:rsidRPr="008F6C95" w:rsidRDefault="001E0696" w:rsidP="00303AA7">
            <w:pPr>
              <w:kinsoku w:val="0"/>
              <w:spacing w:line="240" w:lineRule="auto"/>
              <w:contextualSpacing/>
              <w:jc w:val="both"/>
              <w:rPr>
                <w:kern w:val="0"/>
                <w:sz w:val="22"/>
                <w:szCs w:val="22"/>
                <w:lang w:val="en-GB"/>
              </w:rPr>
            </w:pPr>
          </w:p>
        </w:tc>
        <w:tc>
          <w:tcPr>
            <w:tcW w:w="5126" w:type="dxa"/>
            <w:shd w:val="clear" w:color="auto" w:fill="auto"/>
          </w:tcPr>
          <w:p w14:paraId="116436A5" w14:textId="77777777" w:rsidR="001E0696" w:rsidRPr="008F6C95" w:rsidRDefault="001E0696" w:rsidP="00303AA7">
            <w:pPr>
              <w:kinsoku w:val="0"/>
              <w:spacing w:line="240" w:lineRule="auto"/>
              <w:contextualSpacing/>
              <w:jc w:val="both"/>
              <w:rPr>
                <w:kern w:val="0"/>
                <w:sz w:val="22"/>
                <w:szCs w:val="22"/>
                <w:lang w:val="en-GB"/>
              </w:rPr>
            </w:pPr>
          </w:p>
        </w:tc>
      </w:tr>
      <w:tr w:rsidR="009F3605" w:rsidRPr="008F6C95" w14:paraId="6A00D1D9" w14:textId="77777777" w:rsidTr="00293035">
        <w:tc>
          <w:tcPr>
            <w:tcW w:w="2178" w:type="dxa"/>
            <w:shd w:val="clear" w:color="auto" w:fill="auto"/>
          </w:tcPr>
          <w:p w14:paraId="3AC73FD1" w14:textId="08C0ABBB" w:rsidR="009F3605" w:rsidRPr="008F6C95" w:rsidRDefault="009F3605" w:rsidP="00711AAD">
            <w:pPr>
              <w:kinsoku w:val="0"/>
              <w:spacing w:line="240" w:lineRule="auto"/>
              <w:contextualSpacing/>
              <w:rPr>
                <w:kern w:val="0"/>
                <w:sz w:val="22"/>
                <w:szCs w:val="22"/>
                <w:lang w:val="en-GB"/>
              </w:rPr>
            </w:pPr>
            <w:r>
              <w:rPr>
                <w:kern w:val="0"/>
                <w:sz w:val="22"/>
                <w:szCs w:val="22"/>
                <w:lang w:val="en-GB"/>
              </w:rPr>
              <w:t>“Share Option Scheme”</w:t>
            </w:r>
          </w:p>
        </w:tc>
        <w:tc>
          <w:tcPr>
            <w:tcW w:w="742" w:type="dxa"/>
            <w:shd w:val="clear" w:color="auto" w:fill="auto"/>
          </w:tcPr>
          <w:p w14:paraId="08E7FAD6" w14:textId="77777777" w:rsidR="009F3605" w:rsidRPr="008F6C95" w:rsidRDefault="009F3605" w:rsidP="0052774D">
            <w:pPr>
              <w:kinsoku w:val="0"/>
              <w:spacing w:line="240" w:lineRule="auto"/>
              <w:contextualSpacing/>
              <w:jc w:val="both"/>
              <w:rPr>
                <w:kern w:val="0"/>
                <w:sz w:val="22"/>
                <w:szCs w:val="22"/>
                <w:lang w:val="en-GB"/>
              </w:rPr>
            </w:pPr>
          </w:p>
        </w:tc>
        <w:tc>
          <w:tcPr>
            <w:tcW w:w="5126" w:type="dxa"/>
            <w:shd w:val="clear" w:color="auto" w:fill="auto"/>
          </w:tcPr>
          <w:p w14:paraId="468EA947" w14:textId="2D4D3147" w:rsidR="009F3605" w:rsidRPr="008F6C95" w:rsidRDefault="009F3605">
            <w:pPr>
              <w:kinsoku w:val="0"/>
              <w:spacing w:line="240" w:lineRule="auto"/>
              <w:contextualSpacing/>
              <w:jc w:val="both"/>
              <w:rPr>
                <w:kern w:val="0"/>
                <w:sz w:val="22"/>
                <w:szCs w:val="22"/>
                <w:lang w:val="en-GB"/>
              </w:rPr>
            </w:pPr>
            <w:r>
              <w:rPr>
                <w:kern w:val="0"/>
                <w:sz w:val="22"/>
                <w:szCs w:val="22"/>
                <w:lang w:val="en-GB"/>
              </w:rPr>
              <w:t xml:space="preserve">the </w:t>
            </w:r>
            <w:r w:rsidR="00E842C3" w:rsidRPr="00E842C3">
              <w:rPr>
                <w:kern w:val="0"/>
                <w:sz w:val="22"/>
                <w:szCs w:val="22"/>
                <w:lang w:val="en-GB"/>
              </w:rPr>
              <w:t>2018 Share Option Incentive Scheme (A Shares)</w:t>
            </w:r>
            <w:r w:rsidR="00E842C3">
              <w:rPr>
                <w:kern w:val="0"/>
                <w:sz w:val="22"/>
                <w:szCs w:val="22"/>
                <w:lang w:val="en-GB"/>
              </w:rPr>
              <w:t xml:space="preserve"> of the Company which was adopted on 28 December 2018 and amended on 22 December 2020</w:t>
            </w:r>
          </w:p>
        </w:tc>
      </w:tr>
      <w:tr w:rsidR="009F3605" w:rsidRPr="008F6C95" w14:paraId="39AC0AF0" w14:textId="77777777" w:rsidTr="00293035">
        <w:tc>
          <w:tcPr>
            <w:tcW w:w="2178" w:type="dxa"/>
            <w:shd w:val="clear" w:color="auto" w:fill="auto"/>
          </w:tcPr>
          <w:p w14:paraId="6EDDC976" w14:textId="77777777" w:rsidR="009F3605" w:rsidRPr="008F6C95" w:rsidRDefault="009F3605" w:rsidP="00711AAD">
            <w:pPr>
              <w:kinsoku w:val="0"/>
              <w:spacing w:line="240" w:lineRule="auto"/>
              <w:contextualSpacing/>
              <w:rPr>
                <w:kern w:val="0"/>
                <w:sz w:val="22"/>
                <w:szCs w:val="22"/>
                <w:lang w:val="en-GB"/>
              </w:rPr>
            </w:pPr>
          </w:p>
        </w:tc>
        <w:tc>
          <w:tcPr>
            <w:tcW w:w="742" w:type="dxa"/>
            <w:shd w:val="clear" w:color="auto" w:fill="auto"/>
          </w:tcPr>
          <w:p w14:paraId="4D86AD2D" w14:textId="77777777" w:rsidR="009F3605" w:rsidRPr="008F6C95" w:rsidRDefault="009F3605" w:rsidP="0052774D">
            <w:pPr>
              <w:kinsoku w:val="0"/>
              <w:spacing w:line="240" w:lineRule="auto"/>
              <w:contextualSpacing/>
              <w:jc w:val="both"/>
              <w:rPr>
                <w:kern w:val="0"/>
                <w:sz w:val="22"/>
                <w:szCs w:val="22"/>
                <w:lang w:val="en-GB"/>
              </w:rPr>
            </w:pPr>
          </w:p>
        </w:tc>
        <w:tc>
          <w:tcPr>
            <w:tcW w:w="5126" w:type="dxa"/>
            <w:shd w:val="clear" w:color="auto" w:fill="auto"/>
          </w:tcPr>
          <w:p w14:paraId="42AE742F" w14:textId="77777777" w:rsidR="009F3605" w:rsidRPr="008F6C95" w:rsidRDefault="009F3605" w:rsidP="0052774D">
            <w:pPr>
              <w:kinsoku w:val="0"/>
              <w:spacing w:line="240" w:lineRule="auto"/>
              <w:contextualSpacing/>
              <w:jc w:val="both"/>
              <w:rPr>
                <w:kern w:val="0"/>
                <w:sz w:val="22"/>
                <w:szCs w:val="22"/>
                <w:lang w:val="en-GB"/>
              </w:rPr>
            </w:pPr>
          </w:p>
        </w:tc>
      </w:tr>
      <w:tr w:rsidR="00392AE8" w:rsidRPr="008F6C95" w14:paraId="7B4DDB20" w14:textId="77777777" w:rsidTr="00293035">
        <w:tc>
          <w:tcPr>
            <w:tcW w:w="2178" w:type="dxa"/>
            <w:shd w:val="clear" w:color="auto" w:fill="auto"/>
          </w:tcPr>
          <w:p w14:paraId="21911505" w14:textId="77777777" w:rsidR="00392AE8" w:rsidRPr="008F6C95" w:rsidRDefault="006A0292" w:rsidP="00711AAD">
            <w:pPr>
              <w:kinsoku w:val="0"/>
              <w:spacing w:line="240" w:lineRule="auto"/>
              <w:contextualSpacing/>
              <w:rPr>
                <w:kern w:val="0"/>
                <w:sz w:val="22"/>
                <w:szCs w:val="22"/>
                <w:lang w:val="en-GB"/>
              </w:rPr>
            </w:pPr>
            <w:r w:rsidRPr="006A0292">
              <w:rPr>
                <w:kern w:val="0"/>
                <w:sz w:val="22"/>
                <w:szCs w:val="22"/>
                <w:lang w:val="en-GB"/>
              </w:rPr>
              <w:t>“Specific Mandate”</w:t>
            </w:r>
          </w:p>
        </w:tc>
        <w:tc>
          <w:tcPr>
            <w:tcW w:w="742" w:type="dxa"/>
            <w:shd w:val="clear" w:color="auto" w:fill="auto"/>
          </w:tcPr>
          <w:p w14:paraId="55E020E1"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125A3D32" w14:textId="77777777" w:rsidR="006A0292" w:rsidRDefault="006A0292" w:rsidP="0052774D">
            <w:pPr>
              <w:kinsoku w:val="0"/>
              <w:spacing w:line="240" w:lineRule="auto"/>
              <w:contextualSpacing/>
              <w:jc w:val="both"/>
              <w:rPr>
                <w:kern w:val="0"/>
                <w:sz w:val="22"/>
                <w:szCs w:val="22"/>
                <w:lang w:val="en-GB"/>
              </w:rPr>
            </w:pPr>
            <w:r w:rsidRPr="006A0292">
              <w:rPr>
                <w:kern w:val="0"/>
                <w:sz w:val="22"/>
                <w:szCs w:val="22"/>
                <w:lang w:val="en-GB"/>
              </w:rPr>
              <w:t>the specific mandate to be granted by the Shareholders to the Board in relation to the Proposed A Shares Issue</w:t>
            </w:r>
          </w:p>
          <w:p w14:paraId="2AEA5865" w14:textId="77777777" w:rsidR="00392AE8" w:rsidRPr="008F6C95" w:rsidRDefault="00392AE8" w:rsidP="0052774D">
            <w:pPr>
              <w:kinsoku w:val="0"/>
              <w:spacing w:line="240" w:lineRule="auto"/>
              <w:contextualSpacing/>
              <w:jc w:val="both"/>
              <w:rPr>
                <w:kern w:val="0"/>
                <w:sz w:val="22"/>
                <w:szCs w:val="22"/>
                <w:lang w:val="en-GB"/>
              </w:rPr>
            </w:pPr>
            <w:r w:rsidRPr="008F6C95">
              <w:rPr>
                <w:kern w:val="0"/>
                <w:sz w:val="22"/>
                <w:szCs w:val="22"/>
                <w:lang w:val="en-GB"/>
              </w:rPr>
              <w:t xml:space="preserve"> </w:t>
            </w:r>
          </w:p>
        </w:tc>
      </w:tr>
      <w:tr w:rsidR="00392AE8" w:rsidRPr="008F6C95" w14:paraId="12B357B9" w14:textId="77777777" w:rsidTr="00293035">
        <w:tc>
          <w:tcPr>
            <w:tcW w:w="2178" w:type="dxa"/>
            <w:shd w:val="clear" w:color="auto" w:fill="auto"/>
          </w:tcPr>
          <w:p w14:paraId="74DC62EB" w14:textId="77777777" w:rsidR="00392AE8" w:rsidRPr="008F6C95" w:rsidRDefault="00392AE8" w:rsidP="00711AAD">
            <w:pPr>
              <w:kinsoku w:val="0"/>
              <w:spacing w:line="240" w:lineRule="auto"/>
              <w:contextualSpacing/>
              <w:rPr>
                <w:sz w:val="22"/>
                <w:szCs w:val="22"/>
                <w:lang w:val="en-GB"/>
              </w:rPr>
            </w:pPr>
            <w:r w:rsidRPr="008F6C95">
              <w:rPr>
                <w:kern w:val="0"/>
                <w:sz w:val="22"/>
                <w:szCs w:val="22"/>
                <w:lang w:val="en-GB"/>
              </w:rPr>
              <w:t>“SZSE”</w:t>
            </w:r>
          </w:p>
        </w:tc>
        <w:tc>
          <w:tcPr>
            <w:tcW w:w="742" w:type="dxa"/>
            <w:shd w:val="clear" w:color="auto" w:fill="auto"/>
          </w:tcPr>
          <w:p w14:paraId="45CBBACC"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33C9ED77" w14:textId="77777777" w:rsidR="00392AE8" w:rsidRPr="008F6C95" w:rsidRDefault="00392AE8" w:rsidP="0052774D">
            <w:pPr>
              <w:widowControl/>
              <w:autoSpaceDE w:val="0"/>
              <w:autoSpaceDN w:val="0"/>
              <w:spacing w:line="240" w:lineRule="auto"/>
              <w:contextualSpacing/>
              <w:jc w:val="both"/>
              <w:rPr>
                <w:kern w:val="0"/>
                <w:sz w:val="22"/>
                <w:szCs w:val="22"/>
                <w:lang w:val="en-GB"/>
              </w:rPr>
            </w:pPr>
            <w:r w:rsidRPr="008F6C95">
              <w:rPr>
                <w:kern w:val="0"/>
                <w:sz w:val="22"/>
                <w:szCs w:val="22"/>
                <w:lang w:val="en-GB"/>
              </w:rPr>
              <w:t>Shenzhen Stock Exchange</w:t>
            </w:r>
          </w:p>
          <w:p w14:paraId="64A7C166" w14:textId="77777777" w:rsidR="00392AE8" w:rsidRPr="008F6C95" w:rsidRDefault="00392AE8" w:rsidP="0052774D">
            <w:pPr>
              <w:kinsoku w:val="0"/>
              <w:spacing w:line="240" w:lineRule="auto"/>
              <w:contextualSpacing/>
              <w:jc w:val="both"/>
              <w:rPr>
                <w:sz w:val="22"/>
                <w:szCs w:val="22"/>
                <w:lang w:val="en-GB"/>
              </w:rPr>
            </w:pPr>
          </w:p>
        </w:tc>
      </w:tr>
      <w:tr w:rsidR="00392AE8" w:rsidRPr="008F6C95" w14:paraId="51ED23FF" w14:textId="77777777" w:rsidTr="00293035">
        <w:tc>
          <w:tcPr>
            <w:tcW w:w="2178" w:type="dxa"/>
            <w:shd w:val="clear" w:color="auto" w:fill="auto"/>
          </w:tcPr>
          <w:p w14:paraId="05391CBE" w14:textId="77777777" w:rsidR="00392AE8" w:rsidRPr="008F6C95" w:rsidRDefault="006A0292" w:rsidP="00711AAD">
            <w:pPr>
              <w:kinsoku w:val="0"/>
              <w:spacing w:line="240" w:lineRule="auto"/>
              <w:contextualSpacing/>
              <w:rPr>
                <w:sz w:val="22"/>
                <w:szCs w:val="22"/>
                <w:lang w:val="en-GB"/>
              </w:rPr>
            </w:pPr>
            <w:r w:rsidRPr="006A0292">
              <w:rPr>
                <w:kern w:val="0"/>
                <w:sz w:val="22"/>
                <w:szCs w:val="22"/>
                <w:lang w:val="en-GB"/>
              </w:rPr>
              <w:t>“Takeovers Code”</w:t>
            </w:r>
          </w:p>
        </w:tc>
        <w:tc>
          <w:tcPr>
            <w:tcW w:w="742" w:type="dxa"/>
            <w:shd w:val="clear" w:color="auto" w:fill="auto"/>
          </w:tcPr>
          <w:p w14:paraId="7B1051E7" w14:textId="77777777" w:rsidR="00392AE8" w:rsidRPr="008F6C95" w:rsidRDefault="00392AE8" w:rsidP="0052774D">
            <w:pPr>
              <w:kinsoku w:val="0"/>
              <w:spacing w:line="240" w:lineRule="auto"/>
              <w:contextualSpacing/>
              <w:jc w:val="both"/>
              <w:rPr>
                <w:sz w:val="22"/>
                <w:szCs w:val="22"/>
                <w:lang w:val="en-GB"/>
              </w:rPr>
            </w:pPr>
          </w:p>
        </w:tc>
        <w:tc>
          <w:tcPr>
            <w:tcW w:w="5126" w:type="dxa"/>
            <w:shd w:val="clear" w:color="auto" w:fill="auto"/>
          </w:tcPr>
          <w:p w14:paraId="3C23038E" w14:textId="38403D7A" w:rsidR="00392AE8" w:rsidRDefault="006A0292" w:rsidP="0052774D">
            <w:pPr>
              <w:kinsoku w:val="0"/>
              <w:spacing w:line="240" w:lineRule="auto"/>
              <w:contextualSpacing/>
              <w:jc w:val="both"/>
              <w:rPr>
                <w:kern w:val="0"/>
                <w:sz w:val="22"/>
                <w:szCs w:val="22"/>
                <w:lang w:val="en-GB"/>
              </w:rPr>
            </w:pPr>
            <w:r w:rsidRPr="006A0292">
              <w:rPr>
                <w:kern w:val="0"/>
                <w:sz w:val="22"/>
                <w:szCs w:val="22"/>
                <w:lang w:val="en-GB"/>
              </w:rPr>
              <w:t xml:space="preserve">the Code on Takeovers and Mergers </w:t>
            </w:r>
          </w:p>
          <w:p w14:paraId="264C2326" w14:textId="77777777" w:rsidR="002A51B2" w:rsidRPr="008F6C95" w:rsidRDefault="002A51B2" w:rsidP="0052774D">
            <w:pPr>
              <w:kinsoku w:val="0"/>
              <w:spacing w:line="240" w:lineRule="auto"/>
              <w:contextualSpacing/>
              <w:jc w:val="both"/>
              <w:rPr>
                <w:sz w:val="22"/>
                <w:szCs w:val="22"/>
                <w:lang w:val="en-GB" w:eastAsia="zh-CN"/>
              </w:rPr>
            </w:pPr>
          </w:p>
        </w:tc>
      </w:tr>
      <w:tr w:rsidR="00860558" w:rsidRPr="008F6C95" w14:paraId="1452183C" w14:textId="77777777" w:rsidTr="00293035">
        <w:tc>
          <w:tcPr>
            <w:tcW w:w="2178" w:type="dxa"/>
            <w:shd w:val="clear" w:color="auto" w:fill="auto"/>
          </w:tcPr>
          <w:p w14:paraId="0CD5B0EF" w14:textId="692010E8" w:rsidR="00860558" w:rsidRPr="006A0292" w:rsidRDefault="00860558" w:rsidP="00711AAD">
            <w:pPr>
              <w:kinsoku w:val="0"/>
              <w:spacing w:line="240" w:lineRule="auto"/>
              <w:contextualSpacing/>
              <w:rPr>
                <w:kern w:val="0"/>
                <w:sz w:val="22"/>
                <w:szCs w:val="22"/>
                <w:lang w:val="en-GB"/>
              </w:rPr>
            </w:pPr>
            <w:r>
              <w:rPr>
                <w:kern w:val="0"/>
                <w:sz w:val="22"/>
                <w:szCs w:val="22"/>
                <w:lang w:val="en-GB"/>
              </w:rPr>
              <w:t>“Well Bring”</w:t>
            </w:r>
          </w:p>
        </w:tc>
        <w:tc>
          <w:tcPr>
            <w:tcW w:w="742" w:type="dxa"/>
            <w:shd w:val="clear" w:color="auto" w:fill="auto"/>
          </w:tcPr>
          <w:p w14:paraId="7CF17319" w14:textId="77777777" w:rsidR="00860558" w:rsidRPr="008F6C95" w:rsidRDefault="00860558" w:rsidP="0052774D">
            <w:pPr>
              <w:kinsoku w:val="0"/>
              <w:spacing w:line="240" w:lineRule="auto"/>
              <w:contextualSpacing/>
              <w:jc w:val="both"/>
              <w:rPr>
                <w:sz w:val="22"/>
                <w:szCs w:val="22"/>
                <w:lang w:val="en-GB"/>
              </w:rPr>
            </w:pPr>
          </w:p>
        </w:tc>
        <w:tc>
          <w:tcPr>
            <w:tcW w:w="5126" w:type="dxa"/>
            <w:shd w:val="clear" w:color="auto" w:fill="auto"/>
          </w:tcPr>
          <w:p w14:paraId="55D981B6" w14:textId="5852C664" w:rsidR="00860558" w:rsidRPr="006A0292" w:rsidRDefault="00860558">
            <w:pPr>
              <w:kinsoku w:val="0"/>
              <w:spacing w:line="240" w:lineRule="auto"/>
              <w:contextualSpacing/>
              <w:jc w:val="both"/>
              <w:rPr>
                <w:kern w:val="0"/>
                <w:sz w:val="22"/>
                <w:szCs w:val="22"/>
                <w:lang w:val="en-GB"/>
              </w:rPr>
            </w:pPr>
            <w:r w:rsidRPr="00860558">
              <w:rPr>
                <w:kern w:val="0"/>
                <w:sz w:val="22"/>
                <w:szCs w:val="22"/>
                <w:lang w:val="en-GB"/>
              </w:rPr>
              <w:t xml:space="preserve">Well Bring </w:t>
            </w:r>
            <w:r w:rsidR="005724C0">
              <w:rPr>
                <w:kern w:val="0"/>
                <w:sz w:val="22"/>
                <w:szCs w:val="22"/>
                <w:lang w:val="en-GB"/>
              </w:rPr>
              <w:t>Limite</w:t>
            </w:r>
            <w:r w:rsidRPr="00860558">
              <w:rPr>
                <w:kern w:val="0"/>
                <w:sz w:val="22"/>
                <w:szCs w:val="22"/>
                <w:lang w:val="en-GB"/>
              </w:rPr>
              <w:t>d</w:t>
            </w:r>
            <w:r>
              <w:rPr>
                <w:kern w:val="0"/>
                <w:sz w:val="22"/>
                <w:szCs w:val="22"/>
                <w:lang w:val="en-GB"/>
              </w:rPr>
              <w:t xml:space="preserve"> </w:t>
            </w:r>
            <w:r w:rsidRPr="00F868A7">
              <w:rPr>
                <w:kern w:val="0"/>
                <w:sz w:val="22"/>
                <w:szCs w:val="22"/>
                <w:lang w:val="en-GB"/>
              </w:rPr>
              <w:t>(</w:t>
            </w:r>
            <w:r w:rsidRPr="00F868A7">
              <w:rPr>
                <w:rFonts w:ascii="MS Gothic" w:eastAsia="MS Gothic" w:hAnsi="MS Gothic" w:cs="MS Gothic" w:hint="eastAsia"/>
                <w:kern w:val="0"/>
                <w:sz w:val="22"/>
                <w:szCs w:val="22"/>
                <w:lang w:val="en-GB"/>
              </w:rPr>
              <w:t>維斌有限公司</w:t>
            </w:r>
            <w:r>
              <w:rPr>
                <w:kern w:val="0"/>
                <w:sz w:val="22"/>
                <w:szCs w:val="22"/>
                <w:lang w:val="en-GB"/>
              </w:rPr>
              <w:t>), an indirect wholly-owned subsidiary of HHC</w:t>
            </w:r>
          </w:p>
        </w:tc>
      </w:tr>
      <w:tr w:rsidR="00860558" w:rsidRPr="008F6C95" w14:paraId="175F7FB1" w14:textId="77777777" w:rsidTr="00293035">
        <w:tc>
          <w:tcPr>
            <w:tcW w:w="2178" w:type="dxa"/>
            <w:shd w:val="clear" w:color="auto" w:fill="auto"/>
          </w:tcPr>
          <w:p w14:paraId="1A31D367" w14:textId="77777777" w:rsidR="00860558" w:rsidRDefault="00860558" w:rsidP="00711AAD">
            <w:pPr>
              <w:kinsoku w:val="0"/>
              <w:spacing w:line="240" w:lineRule="auto"/>
              <w:contextualSpacing/>
              <w:rPr>
                <w:kern w:val="0"/>
                <w:sz w:val="22"/>
                <w:szCs w:val="22"/>
                <w:lang w:val="en-GB"/>
              </w:rPr>
            </w:pPr>
          </w:p>
        </w:tc>
        <w:tc>
          <w:tcPr>
            <w:tcW w:w="742" w:type="dxa"/>
            <w:shd w:val="clear" w:color="auto" w:fill="auto"/>
          </w:tcPr>
          <w:p w14:paraId="0487E1E0" w14:textId="77777777" w:rsidR="00860558" w:rsidRPr="008F6C95" w:rsidRDefault="00860558" w:rsidP="0052774D">
            <w:pPr>
              <w:kinsoku w:val="0"/>
              <w:spacing w:line="240" w:lineRule="auto"/>
              <w:contextualSpacing/>
              <w:jc w:val="both"/>
              <w:rPr>
                <w:sz w:val="22"/>
                <w:szCs w:val="22"/>
                <w:lang w:val="en-GB"/>
              </w:rPr>
            </w:pPr>
          </w:p>
        </w:tc>
        <w:tc>
          <w:tcPr>
            <w:tcW w:w="5126" w:type="dxa"/>
            <w:shd w:val="clear" w:color="auto" w:fill="auto"/>
          </w:tcPr>
          <w:p w14:paraId="6BF0FE7A" w14:textId="77777777" w:rsidR="00860558" w:rsidRPr="00860558" w:rsidRDefault="00860558" w:rsidP="0052774D">
            <w:pPr>
              <w:kinsoku w:val="0"/>
              <w:spacing w:line="240" w:lineRule="auto"/>
              <w:contextualSpacing/>
              <w:jc w:val="both"/>
              <w:rPr>
                <w:kern w:val="0"/>
                <w:sz w:val="22"/>
                <w:szCs w:val="22"/>
                <w:lang w:val="en-GB"/>
              </w:rPr>
            </w:pPr>
          </w:p>
        </w:tc>
      </w:tr>
      <w:tr w:rsidR="00392AE8" w:rsidRPr="008F6C95" w14:paraId="78B8EF05" w14:textId="77777777" w:rsidTr="00293035">
        <w:tc>
          <w:tcPr>
            <w:tcW w:w="2178" w:type="dxa"/>
            <w:shd w:val="clear" w:color="auto" w:fill="auto"/>
          </w:tcPr>
          <w:p w14:paraId="118ADA83" w14:textId="77777777" w:rsidR="00392AE8" w:rsidRPr="0052774D" w:rsidRDefault="006A0292" w:rsidP="00711AAD">
            <w:pPr>
              <w:kinsoku w:val="0"/>
              <w:spacing w:line="240" w:lineRule="auto"/>
              <w:contextualSpacing/>
              <w:rPr>
                <w:sz w:val="22"/>
                <w:szCs w:val="22"/>
                <w:highlight w:val="green"/>
                <w:lang w:val="en-GB"/>
              </w:rPr>
            </w:pPr>
            <w:r w:rsidRPr="006A0292">
              <w:rPr>
                <w:kern w:val="0"/>
                <w:sz w:val="22"/>
                <w:szCs w:val="22"/>
                <w:lang w:val="en-GB"/>
              </w:rPr>
              <w:t>“Whitewash Waiver”</w:t>
            </w:r>
          </w:p>
        </w:tc>
        <w:tc>
          <w:tcPr>
            <w:tcW w:w="742" w:type="dxa"/>
            <w:shd w:val="clear" w:color="auto" w:fill="auto"/>
          </w:tcPr>
          <w:p w14:paraId="16ED8425" w14:textId="77777777" w:rsidR="00392AE8" w:rsidRPr="0052774D" w:rsidRDefault="00392AE8" w:rsidP="0052774D">
            <w:pPr>
              <w:kinsoku w:val="0"/>
              <w:spacing w:line="240" w:lineRule="auto"/>
              <w:contextualSpacing/>
              <w:jc w:val="both"/>
              <w:rPr>
                <w:sz w:val="22"/>
                <w:szCs w:val="22"/>
                <w:highlight w:val="green"/>
                <w:lang w:val="en-GB"/>
              </w:rPr>
            </w:pPr>
          </w:p>
        </w:tc>
        <w:tc>
          <w:tcPr>
            <w:tcW w:w="5126" w:type="dxa"/>
            <w:shd w:val="clear" w:color="auto" w:fill="auto"/>
          </w:tcPr>
          <w:p w14:paraId="30F34DE4" w14:textId="77777777" w:rsidR="00392AE8" w:rsidRDefault="006A0292" w:rsidP="0052774D">
            <w:pPr>
              <w:kinsoku w:val="0"/>
              <w:spacing w:line="240" w:lineRule="auto"/>
              <w:contextualSpacing/>
              <w:jc w:val="both"/>
              <w:rPr>
                <w:kern w:val="0"/>
                <w:sz w:val="22"/>
                <w:szCs w:val="22"/>
                <w:highlight w:val="green"/>
                <w:lang w:val="en-GB"/>
              </w:rPr>
            </w:pPr>
            <w:r w:rsidRPr="006A0292">
              <w:rPr>
                <w:kern w:val="0"/>
                <w:sz w:val="22"/>
                <w:szCs w:val="22"/>
                <w:lang w:val="en-GB"/>
              </w:rPr>
              <w:t xml:space="preserve">a waiver from the Executive pursuant to Note 1 on dispensations from Rule 26 of the Takeovers Code of the obligation on the part of </w:t>
            </w:r>
            <w:r>
              <w:rPr>
                <w:kern w:val="0"/>
                <w:sz w:val="22"/>
                <w:szCs w:val="22"/>
                <w:lang w:val="en-GB"/>
              </w:rPr>
              <w:t>HHC</w:t>
            </w:r>
            <w:r w:rsidRPr="006A0292">
              <w:rPr>
                <w:kern w:val="0"/>
                <w:sz w:val="22"/>
                <w:szCs w:val="22"/>
                <w:lang w:val="en-GB"/>
              </w:rPr>
              <w:t xml:space="preserve"> to make a general offer for all Shares and other equity share capital of the Company (other than those already owned or agreed to be acquired by </w:t>
            </w:r>
            <w:r>
              <w:rPr>
                <w:kern w:val="0"/>
                <w:sz w:val="22"/>
                <w:szCs w:val="22"/>
                <w:lang w:val="en-GB"/>
              </w:rPr>
              <w:t>HHC</w:t>
            </w:r>
            <w:r w:rsidRPr="006A0292">
              <w:rPr>
                <w:kern w:val="0"/>
                <w:sz w:val="22"/>
                <w:szCs w:val="22"/>
                <w:lang w:val="en-GB"/>
              </w:rPr>
              <w:t xml:space="preserve"> and its concert parties) as a result of the allotment and issue of the A Shares under the A Shares Subscription Agreement</w:t>
            </w:r>
          </w:p>
          <w:p w14:paraId="0100047D" w14:textId="77777777" w:rsidR="006A0292" w:rsidRPr="0052774D" w:rsidRDefault="006A0292" w:rsidP="0052774D">
            <w:pPr>
              <w:kinsoku w:val="0"/>
              <w:spacing w:line="240" w:lineRule="auto"/>
              <w:contextualSpacing/>
              <w:jc w:val="both"/>
              <w:rPr>
                <w:sz w:val="22"/>
                <w:szCs w:val="22"/>
                <w:highlight w:val="green"/>
                <w:lang w:val="en-GB" w:eastAsia="zh-CN"/>
              </w:rPr>
            </w:pPr>
          </w:p>
        </w:tc>
      </w:tr>
      <w:tr w:rsidR="00392AE8" w:rsidRPr="008F6C95" w14:paraId="0D0D4B3B" w14:textId="77777777" w:rsidTr="00293035">
        <w:tc>
          <w:tcPr>
            <w:tcW w:w="2178" w:type="dxa"/>
            <w:shd w:val="clear" w:color="auto" w:fill="auto"/>
          </w:tcPr>
          <w:p w14:paraId="69B69B2F" w14:textId="77777777" w:rsidR="00392AE8" w:rsidRPr="0052774D" w:rsidRDefault="00392AE8" w:rsidP="00711AAD">
            <w:pPr>
              <w:kinsoku w:val="0"/>
              <w:spacing w:line="240" w:lineRule="auto"/>
              <w:contextualSpacing/>
              <w:rPr>
                <w:sz w:val="22"/>
                <w:szCs w:val="22"/>
                <w:highlight w:val="green"/>
                <w:lang w:val="en-GB"/>
              </w:rPr>
            </w:pPr>
            <w:r w:rsidRPr="008F6C95">
              <w:rPr>
                <w:sz w:val="22"/>
                <w:szCs w:val="22"/>
                <w:lang w:val="en-GB"/>
              </w:rPr>
              <w:t>“%</w:t>
            </w:r>
            <w:r w:rsidRPr="008F6C95">
              <w:rPr>
                <w:rFonts w:eastAsia="MS Mincho"/>
                <w:sz w:val="22"/>
                <w:szCs w:val="22"/>
                <w:lang w:val="en-GB"/>
              </w:rPr>
              <w:t>”</w:t>
            </w:r>
          </w:p>
        </w:tc>
        <w:tc>
          <w:tcPr>
            <w:tcW w:w="742" w:type="dxa"/>
            <w:shd w:val="clear" w:color="auto" w:fill="auto"/>
          </w:tcPr>
          <w:p w14:paraId="1D6C55EF" w14:textId="77777777" w:rsidR="00392AE8" w:rsidRPr="0052774D" w:rsidRDefault="00392AE8" w:rsidP="0052774D">
            <w:pPr>
              <w:kinsoku w:val="0"/>
              <w:spacing w:line="240" w:lineRule="auto"/>
              <w:contextualSpacing/>
              <w:jc w:val="both"/>
              <w:rPr>
                <w:sz w:val="22"/>
                <w:szCs w:val="22"/>
                <w:highlight w:val="green"/>
                <w:lang w:val="en-GB"/>
              </w:rPr>
            </w:pPr>
          </w:p>
        </w:tc>
        <w:tc>
          <w:tcPr>
            <w:tcW w:w="5126" w:type="dxa"/>
            <w:shd w:val="clear" w:color="auto" w:fill="auto"/>
          </w:tcPr>
          <w:p w14:paraId="60296EF7" w14:textId="77777777" w:rsidR="00392AE8" w:rsidRPr="008F6C95" w:rsidRDefault="00392AE8" w:rsidP="0052774D">
            <w:pPr>
              <w:kinsoku w:val="0"/>
              <w:spacing w:line="240" w:lineRule="auto"/>
              <w:contextualSpacing/>
              <w:jc w:val="both"/>
              <w:rPr>
                <w:kern w:val="0"/>
                <w:sz w:val="22"/>
                <w:szCs w:val="22"/>
                <w:lang w:val="en-GB"/>
              </w:rPr>
            </w:pPr>
            <w:r w:rsidRPr="008F6C95">
              <w:rPr>
                <w:kern w:val="0"/>
                <w:sz w:val="22"/>
                <w:szCs w:val="22"/>
                <w:lang w:val="en-GB"/>
              </w:rPr>
              <w:t>per cent</w:t>
            </w:r>
          </w:p>
          <w:p w14:paraId="3092DBF6" w14:textId="77777777" w:rsidR="00392AE8" w:rsidRPr="0052774D" w:rsidRDefault="00392AE8" w:rsidP="0052774D">
            <w:pPr>
              <w:widowControl/>
              <w:autoSpaceDE w:val="0"/>
              <w:autoSpaceDN w:val="0"/>
              <w:spacing w:line="240" w:lineRule="auto"/>
              <w:contextualSpacing/>
              <w:jc w:val="both"/>
              <w:rPr>
                <w:sz w:val="22"/>
                <w:szCs w:val="22"/>
                <w:highlight w:val="green"/>
                <w:lang w:val="en-GB"/>
              </w:rPr>
            </w:pPr>
          </w:p>
        </w:tc>
      </w:tr>
    </w:tbl>
    <w:p w14:paraId="520BC843" w14:textId="77777777" w:rsidR="008961C7" w:rsidRPr="008F6C95" w:rsidRDefault="008961C7" w:rsidP="008961C7">
      <w:pPr>
        <w:kinsoku w:val="0"/>
        <w:spacing w:line="240" w:lineRule="auto"/>
        <w:contextualSpacing/>
        <w:rPr>
          <w:sz w:val="22"/>
          <w:szCs w:val="22"/>
          <w:lang w:val="en-GB"/>
        </w:rPr>
      </w:pPr>
    </w:p>
    <w:p w14:paraId="290E842A" w14:textId="77777777" w:rsidR="003F70F1" w:rsidRPr="000437BD" w:rsidRDefault="00D60AAB" w:rsidP="0052774D">
      <w:pPr>
        <w:pStyle w:val="BodyText1"/>
        <w:snapToGrid w:val="0"/>
        <w:spacing w:after="0" w:line="240" w:lineRule="auto"/>
        <w:ind w:left="2835" w:right="1200"/>
        <w:jc w:val="right"/>
        <w:rPr>
          <w:rFonts w:ascii="Times New Roman" w:eastAsiaTheme="minorEastAsia" w:hAnsi="Times New Roman"/>
          <w:color w:val="auto"/>
          <w:sz w:val="22"/>
          <w:szCs w:val="22"/>
        </w:rPr>
      </w:pPr>
      <w:r w:rsidRPr="000437BD">
        <w:rPr>
          <w:rFonts w:ascii="Times New Roman" w:eastAsiaTheme="minorEastAsia" w:hAnsi="Times New Roman"/>
          <w:color w:val="auto"/>
          <w:sz w:val="22"/>
          <w:szCs w:val="22"/>
        </w:rPr>
        <w:t>By Order of the Board</w:t>
      </w:r>
    </w:p>
    <w:p w14:paraId="2CF10039" w14:textId="77777777" w:rsidR="003F70F1" w:rsidRPr="000437BD" w:rsidRDefault="00D60AAB" w:rsidP="0052774D">
      <w:pPr>
        <w:pStyle w:val="BodyText1"/>
        <w:tabs>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 w:val="center" w:pos="3969"/>
          <w:tab w:val="center" w:pos="5839"/>
        </w:tabs>
        <w:snapToGrid w:val="0"/>
        <w:spacing w:after="0" w:line="240" w:lineRule="auto"/>
        <w:ind w:left="2835" w:rightChars="-121" w:right="-290"/>
        <w:jc w:val="right"/>
        <w:rPr>
          <w:rFonts w:ascii="Times New Roman" w:eastAsiaTheme="minorEastAsia" w:hAnsi="Times New Roman"/>
          <w:b/>
          <w:color w:val="auto"/>
          <w:sz w:val="22"/>
          <w:szCs w:val="22"/>
        </w:rPr>
      </w:pPr>
      <w:r w:rsidRPr="000437BD">
        <w:rPr>
          <w:rFonts w:ascii="Times New Roman" w:eastAsiaTheme="minorEastAsia" w:hAnsi="Times New Roman"/>
          <w:b/>
          <w:color w:val="auto"/>
          <w:sz w:val="22"/>
          <w:szCs w:val="22"/>
        </w:rPr>
        <w:t>Shandong Xinhua Pharmaceutical Company Limited</w:t>
      </w:r>
    </w:p>
    <w:p w14:paraId="34A250B1" w14:textId="77777777" w:rsidR="003F70F1" w:rsidRPr="000437BD" w:rsidRDefault="00D60AAB" w:rsidP="0052774D">
      <w:pPr>
        <w:pStyle w:val="BodyText1"/>
        <w:tabs>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 w:val="center" w:pos="3969"/>
          <w:tab w:val="center" w:pos="5839"/>
        </w:tabs>
        <w:snapToGrid w:val="0"/>
        <w:spacing w:after="0" w:line="240" w:lineRule="auto"/>
        <w:ind w:left="2835" w:right="1452"/>
        <w:jc w:val="right"/>
        <w:rPr>
          <w:rFonts w:ascii="Times New Roman" w:eastAsiaTheme="minorEastAsia" w:hAnsi="Times New Roman"/>
          <w:b/>
          <w:color w:val="auto"/>
          <w:sz w:val="22"/>
          <w:szCs w:val="22"/>
        </w:rPr>
      </w:pPr>
      <w:r w:rsidRPr="000437BD">
        <w:rPr>
          <w:rFonts w:ascii="Times New Roman" w:eastAsiaTheme="minorEastAsia" w:hAnsi="Times New Roman"/>
          <w:b/>
          <w:color w:val="auto"/>
          <w:sz w:val="22"/>
          <w:szCs w:val="22"/>
        </w:rPr>
        <w:t>Zhang Daiming</w:t>
      </w:r>
    </w:p>
    <w:p w14:paraId="51FE62CD" w14:textId="77777777" w:rsidR="003F70F1" w:rsidRPr="000437BD" w:rsidRDefault="00D60AAB" w:rsidP="0052774D">
      <w:pPr>
        <w:pStyle w:val="BodyText1"/>
        <w:snapToGrid w:val="0"/>
        <w:spacing w:after="0" w:line="240" w:lineRule="auto"/>
        <w:ind w:left="2835" w:right="1722"/>
        <w:jc w:val="right"/>
        <w:rPr>
          <w:rFonts w:ascii="Times New Roman" w:eastAsiaTheme="minorEastAsia" w:hAnsi="Times New Roman"/>
          <w:i/>
          <w:color w:val="auto"/>
          <w:sz w:val="22"/>
          <w:szCs w:val="22"/>
        </w:rPr>
      </w:pPr>
      <w:r w:rsidRPr="000437BD">
        <w:rPr>
          <w:rFonts w:ascii="Times New Roman" w:eastAsiaTheme="minorEastAsia" w:hAnsi="Times New Roman"/>
          <w:i/>
          <w:color w:val="auto"/>
          <w:sz w:val="22"/>
          <w:szCs w:val="22"/>
        </w:rPr>
        <w:t>Chairman</w:t>
      </w:r>
    </w:p>
    <w:p w14:paraId="27213DC6" w14:textId="77777777" w:rsidR="003F70F1" w:rsidRPr="000437BD" w:rsidRDefault="003F70F1">
      <w:pPr>
        <w:pStyle w:val="BodyText1"/>
        <w:snapToGrid w:val="0"/>
        <w:spacing w:after="0" w:line="240" w:lineRule="auto"/>
        <w:ind w:left="2835"/>
        <w:rPr>
          <w:rFonts w:ascii="Times New Roman" w:eastAsiaTheme="minorEastAsia" w:hAnsi="Times New Roman"/>
          <w:b/>
          <w:i/>
          <w:color w:val="auto"/>
          <w:sz w:val="22"/>
          <w:szCs w:val="22"/>
        </w:rPr>
      </w:pPr>
    </w:p>
    <w:p w14:paraId="414B8C9A" w14:textId="77777777" w:rsidR="00555D01" w:rsidRDefault="00555D01">
      <w:pPr>
        <w:pStyle w:val="BodyText1"/>
        <w:snapToGrid w:val="0"/>
        <w:spacing w:after="0" w:line="240" w:lineRule="auto"/>
        <w:ind w:left="0"/>
        <w:rPr>
          <w:rFonts w:ascii="Times New Roman" w:hAnsi="Times New Roman"/>
          <w:sz w:val="22"/>
          <w:szCs w:val="22"/>
          <w:highlight w:val="yellow"/>
        </w:rPr>
      </w:pPr>
    </w:p>
    <w:p w14:paraId="0A5DC837" w14:textId="60443EB2" w:rsidR="003429A5" w:rsidRDefault="00A00542">
      <w:pPr>
        <w:pStyle w:val="BodyText1"/>
        <w:snapToGrid w:val="0"/>
        <w:spacing w:after="0" w:line="240" w:lineRule="auto"/>
        <w:ind w:left="0"/>
        <w:rPr>
          <w:rFonts w:ascii="Times New Roman" w:eastAsiaTheme="minorEastAsia" w:hAnsi="Times New Roman"/>
          <w:color w:val="auto"/>
          <w:sz w:val="22"/>
          <w:szCs w:val="22"/>
        </w:rPr>
      </w:pPr>
      <w:r w:rsidRPr="00620526">
        <w:rPr>
          <w:rFonts w:ascii="Times New Roman" w:hAnsi="Times New Roman"/>
          <w:sz w:val="22"/>
          <w:szCs w:val="22"/>
        </w:rPr>
        <w:t>14</w:t>
      </w:r>
      <w:r w:rsidR="005675EA" w:rsidRPr="002A4645">
        <w:rPr>
          <w:rFonts w:ascii="Times New Roman" w:eastAsiaTheme="minorEastAsia" w:hAnsi="Times New Roman"/>
          <w:color w:val="auto"/>
          <w:sz w:val="22"/>
          <w:szCs w:val="22"/>
        </w:rPr>
        <w:t xml:space="preserve"> </w:t>
      </w:r>
      <w:r w:rsidR="00AB1D9D" w:rsidRPr="002A4645">
        <w:rPr>
          <w:rFonts w:ascii="Times New Roman" w:eastAsiaTheme="minorEastAsia" w:hAnsi="Times New Roman"/>
          <w:color w:val="auto"/>
          <w:sz w:val="22"/>
          <w:szCs w:val="22"/>
        </w:rPr>
        <w:t xml:space="preserve">April </w:t>
      </w:r>
      <w:r w:rsidR="00D60AAB" w:rsidRPr="002A4645">
        <w:rPr>
          <w:rFonts w:ascii="Times New Roman" w:eastAsiaTheme="minorEastAsia" w:hAnsi="Times New Roman"/>
          <w:color w:val="auto"/>
          <w:sz w:val="22"/>
          <w:szCs w:val="22"/>
        </w:rPr>
        <w:t>20</w:t>
      </w:r>
      <w:r w:rsidR="00AB1D9D" w:rsidRPr="002A4645">
        <w:rPr>
          <w:rFonts w:ascii="Times New Roman" w:eastAsiaTheme="minorEastAsia" w:hAnsi="Times New Roman"/>
          <w:color w:val="auto"/>
          <w:sz w:val="22"/>
          <w:szCs w:val="22"/>
        </w:rPr>
        <w:t>21</w:t>
      </w:r>
      <w:r w:rsidR="00D60AAB" w:rsidRPr="002A4645">
        <w:rPr>
          <w:rFonts w:ascii="Times New Roman" w:eastAsiaTheme="minorEastAsia" w:hAnsi="Times New Roman"/>
          <w:color w:val="auto"/>
          <w:sz w:val="22"/>
          <w:szCs w:val="22"/>
        </w:rPr>
        <w:t>, Z</w:t>
      </w:r>
      <w:r w:rsidR="00D60AAB" w:rsidRPr="000437BD">
        <w:rPr>
          <w:rFonts w:ascii="Times New Roman" w:eastAsiaTheme="minorEastAsia" w:hAnsi="Times New Roman"/>
          <w:color w:val="auto"/>
          <w:sz w:val="22"/>
          <w:szCs w:val="22"/>
        </w:rPr>
        <w:t>ibo, PRC</w:t>
      </w:r>
    </w:p>
    <w:p w14:paraId="4AD69868" w14:textId="77777777" w:rsidR="00555D01" w:rsidRDefault="00555D01">
      <w:pPr>
        <w:pStyle w:val="BodyText1"/>
        <w:snapToGrid w:val="0"/>
        <w:spacing w:after="0" w:line="240" w:lineRule="auto"/>
        <w:ind w:left="0"/>
        <w:rPr>
          <w:rFonts w:ascii="Times New Roman" w:eastAsiaTheme="minorEastAsia" w:hAnsi="Times New Roman"/>
          <w:color w:val="auto"/>
          <w:sz w:val="22"/>
          <w:szCs w:val="22"/>
        </w:rPr>
      </w:pPr>
    </w:p>
    <w:p w14:paraId="1599E30E" w14:textId="77777777" w:rsidR="003F70F1" w:rsidRPr="000437BD" w:rsidRDefault="00D60AAB">
      <w:pPr>
        <w:adjustRightInd w:val="0"/>
        <w:snapToGrid w:val="0"/>
        <w:spacing w:after="0" w:line="240" w:lineRule="auto"/>
        <w:jc w:val="both"/>
        <w:rPr>
          <w:rFonts w:eastAsiaTheme="minorEastAsia"/>
          <w:sz w:val="22"/>
          <w:szCs w:val="22"/>
        </w:rPr>
      </w:pPr>
      <w:r w:rsidRPr="000437BD">
        <w:rPr>
          <w:rFonts w:eastAsiaTheme="minorEastAsia"/>
          <w:sz w:val="22"/>
          <w:szCs w:val="22"/>
        </w:rPr>
        <w:t xml:space="preserve">As at the date of this announcement, the Board comprises: </w:t>
      </w:r>
    </w:p>
    <w:p w14:paraId="4BA849A1" w14:textId="77777777" w:rsidR="003F70F1" w:rsidRPr="000437BD" w:rsidRDefault="003F70F1">
      <w:pPr>
        <w:adjustRightInd w:val="0"/>
        <w:snapToGrid w:val="0"/>
        <w:spacing w:after="0" w:line="240" w:lineRule="auto"/>
        <w:jc w:val="both"/>
        <w:rPr>
          <w:rFonts w:eastAsiaTheme="minorEastAsia"/>
          <w:sz w:val="22"/>
          <w:szCs w:val="22"/>
        </w:rPr>
      </w:pPr>
    </w:p>
    <w:tbl>
      <w:tblPr>
        <w:tblW w:w="8696" w:type="dxa"/>
        <w:tblLayout w:type="fixed"/>
        <w:tblCellMar>
          <w:left w:w="28" w:type="dxa"/>
          <w:right w:w="28" w:type="dxa"/>
        </w:tblCellMar>
        <w:tblLook w:val="0000" w:firstRow="0" w:lastRow="0" w:firstColumn="0" w:lastColumn="0" w:noHBand="0" w:noVBand="0"/>
      </w:tblPr>
      <w:tblGrid>
        <w:gridCol w:w="4348"/>
        <w:gridCol w:w="4348"/>
      </w:tblGrid>
      <w:tr w:rsidR="003F70F1" w:rsidRPr="00937700" w14:paraId="1828B1C5" w14:textId="77777777">
        <w:tc>
          <w:tcPr>
            <w:tcW w:w="4348" w:type="dxa"/>
          </w:tcPr>
          <w:p w14:paraId="121D9283" w14:textId="77777777" w:rsidR="003F70F1" w:rsidRPr="00596D0C" w:rsidRDefault="00D60AAB">
            <w:pPr>
              <w:adjustRightInd w:val="0"/>
              <w:snapToGrid w:val="0"/>
              <w:spacing w:after="0" w:line="240" w:lineRule="auto"/>
              <w:jc w:val="both"/>
              <w:rPr>
                <w:rFonts w:eastAsiaTheme="minorEastAsia"/>
                <w:sz w:val="22"/>
                <w:szCs w:val="22"/>
                <w:u w:val="single"/>
              </w:rPr>
            </w:pPr>
            <w:r w:rsidRPr="00596D0C">
              <w:rPr>
                <w:rFonts w:eastAsiaTheme="minorEastAsia"/>
                <w:sz w:val="22"/>
                <w:szCs w:val="22"/>
                <w:u w:val="single"/>
              </w:rPr>
              <w:t>Executive Directors:</w:t>
            </w:r>
          </w:p>
          <w:p w14:paraId="138A6A15" w14:textId="77777777" w:rsidR="003F70F1" w:rsidRPr="000437BD" w:rsidRDefault="00D60AAB">
            <w:pPr>
              <w:adjustRightInd w:val="0"/>
              <w:snapToGrid w:val="0"/>
              <w:spacing w:after="0" w:line="240" w:lineRule="auto"/>
              <w:jc w:val="both"/>
              <w:rPr>
                <w:rFonts w:eastAsiaTheme="minorEastAsia"/>
                <w:sz w:val="22"/>
                <w:szCs w:val="22"/>
              </w:rPr>
            </w:pPr>
            <w:r w:rsidRPr="000437BD">
              <w:rPr>
                <w:rFonts w:eastAsiaTheme="minorEastAsia"/>
                <w:sz w:val="22"/>
                <w:szCs w:val="22"/>
              </w:rPr>
              <w:t>Mr. Zhang Daiming (Chairman)</w:t>
            </w:r>
          </w:p>
          <w:p w14:paraId="40146DD6" w14:textId="77777777" w:rsidR="003F70F1" w:rsidRDefault="00D60AAB">
            <w:pPr>
              <w:adjustRightInd w:val="0"/>
              <w:snapToGrid w:val="0"/>
              <w:spacing w:after="0" w:line="240" w:lineRule="auto"/>
              <w:jc w:val="both"/>
              <w:rPr>
                <w:rFonts w:eastAsiaTheme="minorEastAsia"/>
                <w:sz w:val="22"/>
                <w:szCs w:val="22"/>
              </w:rPr>
            </w:pPr>
            <w:r w:rsidRPr="000437BD">
              <w:rPr>
                <w:rFonts w:eastAsiaTheme="minorEastAsia"/>
                <w:sz w:val="22"/>
                <w:szCs w:val="22"/>
              </w:rPr>
              <w:t>Mr. Du Deping</w:t>
            </w:r>
          </w:p>
          <w:p w14:paraId="6AC68C26" w14:textId="77777777" w:rsidR="00596D0C" w:rsidRPr="000437BD" w:rsidRDefault="00596D0C">
            <w:pPr>
              <w:adjustRightInd w:val="0"/>
              <w:snapToGrid w:val="0"/>
              <w:spacing w:after="0" w:line="240" w:lineRule="auto"/>
              <w:jc w:val="both"/>
              <w:rPr>
                <w:rFonts w:eastAsiaTheme="minorEastAsia"/>
                <w:sz w:val="22"/>
                <w:szCs w:val="22"/>
                <w:lang w:eastAsia="zh-CN"/>
              </w:rPr>
            </w:pPr>
            <w:r w:rsidRPr="00596D0C">
              <w:rPr>
                <w:rFonts w:eastAsiaTheme="minorEastAsia"/>
                <w:sz w:val="22"/>
                <w:szCs w:val="22"/>
                <w:lang w:eastAsia="zh-CN"/>
              </w:rPr>
              <w:t>Mr. He Tongqing</w:t>
            </w:r>
          </w:p>
          <w:p w14:paraId="5DFB6CBD" w14:textId="77777777" w:rsidR="003F70F1" w:rsidRPr="000437BD" w:rsidRDefault="003F70F1">
            <w:pPr>
              <w:adjustRightInd w:val="0"/>
              <w:snapToGrid w:val="0"/>
              <w:spacing w:after="0" w:line="240" w:lineRule="auto"/>
              <w:jc w:val="both"/>
              <w:rPr>
                <w:rFonts w:eastAsiaTheme="minorEastAsia"/>
                <w:sz w:val="22"/>
                <w:szCs w:val="22"/>
              </w:rPr>
            </w:pPr>
          </w:p>
        </w:tc>
        <w:tc>
          <w:tcPr>
            <w:tcW w:w="4348" w:type="dxa"/>
          </w:tcPr>
          <w:p w14:paraId="11876DE6" w14:textId="77777777" w:rsidR="003F70F1" w:rsidRPr="00596D0C" w:rsidRDefault="00D60AAB">
            <w:pPr>
              <w:adjustRightInd w:val="0"/>
              <w:snapToGrid w:val="0"/>
              <w:spacing w:after="0" w:line="240" w:lineRule="auto"/>
              <w:jc w:val="both"/>
              <w:rPr>
                <w:rFonts w:eastAsiaTheme="minorEastAsia"/>
                <w:sz w:val="22"/>
                <w:szCs w:val="22"/>
                <w:u w:val="single"/>
              </w:rPr>
            </w:pPr>
            <w:r w:rsidRPr="00596D0C">
              <w:rPr>
                <w:rFonts w:eastAsiaTheme="minorEastAsia"/>
                <w:sz w:val="22"/>
                <w:szCs w:val="22"/>
                <w:u w:val="single"/>
              </w:rPr>
              <w:t>Independent Non-executive Directors:</w:t>
            </w:r>
          </w:p>
          <w:p w14:paraId="138FBEDD" w14:textId="77777777" w:rsidR="00596D0C" w:rsidRDefault="00596D0C">
            <w:pPr>
              <w:adjustRightInd w:val="0"/>
              <w:snapToGrid w:val="0"/>
              <w:spacing w:after="0" w:line="240" w:lineRule="auto"/>
              <w:jc w:val="both"/>
              <w:rPr>
                <w:rFonts w:eastAsiaTheme="minorEastAsia"/>
                <w:sz w:val="22"/>
                <w:szCs w:val="22"/>
              </w:rPr>
            </w:pPr>
            <w:r w:rsidRPr="00596D0C">
              <w:rPr>
                <w:rFonts w:eastAsiaTheme="minorEastAsia"/>
                <w:sz w:val="22"/>
                <w:szCs w:val="22"/>
              </w:rPr>
              <w:t xml:space="preserve">Mr. Pan Guangcheng </w:t>
            </w:r>
          </w:p>
          <w:p w14:paraId="0C99E181" w14:textId="77777777" w:rsidR="003F70F1" w:rsidRPr="000437BD" w:rsidRDefault="00596D0C">
            <w:pPr>
              <w:adjustRightInd w:val="0"/>
              <w:snapToGrid w:val="0"/>
              <w:spacing w:after="0" w:line="240" w:lineRule="auto"/>
              <w:jc w:val="both"/>
              <w:rPr>
                <w:rFonts w:eastAsiaTheme="minorEastAsia"/>
                <w:sz w:val="22"/>
                <w:szCs w:val="22"/>
              </w:rPr>
            </w:pPr>
            <w:r w:rsidRPr="00596D0C">
              <w:rPr>
                <w:rFonts w:eastAsiaTheme="minorEastAsia"/>
                <w:sz w:val="22"/>
                <w:szCs w:val="22"/>
              </w:rPr>
              <w:t>Mr. Zhu Jianwei</w:t>
            </w:r>
          </w:p>
          <w:p w14:paraId="066CD4B4" w14:textId="77777777" w:rsidR="003F70F1" w:rsidRPr="000437BD" w:rsidRDefault="00D60AAB">
            <w:pPr>
              <w:adjustRightInd w:val="0"/>
              <w:snapToGrid w:val="0"/>
              <w:spacing w:after="0" w:line="240" w:lineRule="auto"/>
              <w:jc w:val="both"/>
              <w:rPr>
                <w:rFonts w:eastAsiaTheme="minorEastAsia"/>
                <w:sz w:val="22"/>
                <w:szCs w:val="22"/>
              </w:rPr>
            </w:pPr>
            <w:r w:rsidRPr="000437BD">
              <w:rPr>
                <w:rFonts w:eastAsiaTheme="minorEastAsia"/>
                <w:color w:val="000000"/>
                <w:sz w:val="22"/>
                <w:szCs w:val="22"/>
                <w:lang w:eastAsia="zh-CN"/>
              </w:rPr>
              <w:t>Mr. Lo Wah Wai</w:t>
            </w:r>
          </w:p>
        </w:tc>
      </w:tr>
      <w:tr w:rsidR="003F70F1" w:rsidRPr="00937700" w14:paraId="04E0474D" w14:textId="77777777">
        <w:tc>
          <w:tcPr>
            <w:tcW w:w="4348" w:type="dxa"/>
          </w:tcPr>
          <w:p w14:paraId="6C3884C4" w14:textId="77777777" w:rsidR="003F70F1" w:rsidRPr="00596D0C" w:rsidRDefault="00D60AAB">
            <w:pPr>
              <w:adjustRightInd w:val="0"/>
              <w:snapToGrid w:val="0"/>
              <w:spacing w:after="0" w:line="240" w:lineRule="auto"/>
              <w:jc w:val="both"/>
              <w:rPr>
                <w:rFonts w:eastAsiaTheme="minorEastAsia"/>
                <w:sz w:val="22"/>
                <w:szCs w:val="22"/>
                <w:u w:val="single"/>
              </w:rPr>
            </w:pPr>
            <w:r w:rsidRPr="00596D0C">
              <w:rPr>
                <w:rFonts w:eastAsiaTheme="minorEastAsia"/>
                <w:sz w:val="22"/>
                <w:szCs w:val="22"/>
                <w:u w:val="single"/>
              </w:rPr>
              <w:t xml:space="preserve">Non-executive Directors: </w:t>
            </w:r>
          </w:p>
          <w:p w14:paraId="4F4A47DE" w14:textId="77777777" w:rsidR="003F70F1" w:rsidRPr="000437BD" w:rsidRDefault="00596D0C">
            <w:pPr>
              <w:adjustRightInd w:val="0"/>
              <w:snapToGrid w:val="0"/>
              <w:spacing w:after="0" w:line="240" w:lineRule="auto"/>
              <w:jc w:val="both"/>
              <w:rPr>
                <w:rFonts w:eastAsiaTheme="minorEastAsia"/>
                <w:sz w:val="22"/>
                <w:szCs w:val="22"/>
              </w:rPr>
            </w:pPr>
            <w:r w:rsidRPr="00596D0C">
              <w:rPr>
                <w:rFonts w:eastAsiaTheme="minorEastAsia"/>
                <w:sz w:val="22"/>
                <w:szCs w:val="22"/>
              </w:rPr>
              <w:t>Mr. Cong Kechun</w:t>
            </w:r>
          </w:p>
          <w:p w14:paraId="6FB3E271" w14:textId="77777777" w:rsidR="003F70F1" w:rsidRPr="000437BD" w:rsidRDefault="00D60AAB">
            <w:pPr>
              <w:adjustRightInd w:val="0"/>
              <w:snapToGrid w:val="0"/>
              <w:spacing w:after="0" w:line="240" w:lineRule="auto"/>
              <w:jc w:val="both"/>
              <w:rPr>
                <w:rFonts w:eastAsiaTheme="minorEastAsia"/>
                <w:sz w:val="22"/>
                <w:szCs w:val="22"/>
              </w:rPr>
            </w:pPr>
            <w:r w:rsidRPr="000437BD">
              <w:rPr>
                <w:rFonts w:eastAsiaTheme="minorEastAsia"/>
                <w:sz w:val="22"/>
                <w:szCs w:val="22"/>
              </w:rPr>
              <w:t xml:space="preserve">Mr. Xu Lie </w:t>
            </w:r>
          </w:p>
        </w:tc>
        <w:tc>
          <w:tcPr>
            <w:tcW w:w="4348" w:type="dxa"/>
          </w:tcPr>
          <w:p w14:paraId="6302FE3D" w14:textId="77777777" w:rsidR="003F70F1" w:rsidRPr="000437BD" w:rsidRDefault="003F70F1">
            <w:pPr>
              <w:adjustRightInd w:val="0"/>
              <w:snapToGrid w:val="0"/>
              <w:spacing w:after="0" w:line="240" w:lineRule="auto"/>
              <w:jc w:val="both"/>
              <w:rPr>
                <w:rFonts w:eastAsiaTheme="minorEastAsia"/>
                <w:sz w:val="22"/>
                <w:szCs w:val="22"/>
              </w:rPr>
            </w:pPr>
          </w:p>
        </w:tc>
      </w:tr>
    </w:tbl>
    <w:p w14:paraId="2B1BFFFC" w14:textId="2B078639" w:rsidR="003F70F1" w:rsidRDefault="003F70F1">
      <w:pPr>
        <w:adjustRightInd w:val="0"/>
        <w:snapToGrid w:val="0"/>
        <w:spacing w:after="0" w:line="240" w:lineRule="auto"/>
        <w:jc w:val="both"/>
        <w:rPr>
          <w:rFonts w:eastAsiaTheme="minorEastAsia"/>
          <w:sz w:val="22"/>
          <w:szCs w:val="22"/>
        </w:rPr>
      </w:pPr>
    </w:p>
    <w:p w14:paraId="0E6F4C45" w14:textId="45692D73" w:rsidR="008C0180" w:rsidRDefault="008C0180" w:rsidP="00F868A7">
      <w:pPr>
        <w:spacing w:after="0" w:line="240" w:lineRule="auto"/>
        <w:rPr>
          <w:kern w:val="0"/>
          <w:sz w:val="22"/>
          <w:szCs w:val="22"/>
          <w:lang w:eastAsia="zh-CN"/>
        </w:rPr>
      </w:pPr>
      <w:r>
        <w:t>As at the date of this announcement, the directors of HHC include Mr. Fan Jun, Mr.Li Wei, Mr. Ding Zhenbo, Mr. Sun Youmin, Mr. Zhang Yuming, and Mr. Lou Hongxiang.</w:t>
      </w:r>
    </w:p>
    <w:p w14:paraId="5ECDB946" w14:textId="77777777" w:rsidR="008C0180" w:rsidRDefault="008C0180" w:rsidP="00F868A7">
      <w:pPr>
        <w:spacing w:after="0" w:line="240" w:lineRule="auto"/>
      </w:pPr>
    </w:p>
    <w:p w14:paraId="154993D7" w14:textId="14431D3A" w:rsidR="008C0180" w:rsidRDefault="008C0180" w:rsidP="00F868A7">
      <w:pPr>
        <w:spacing w:after="0" w:line="240" w:lineRule="auto"/>
        <w:jc w:val="both"/>
      </w:pPr>
      <w:r>
        <w:t xml:space="preserve">The Directors jointly and severally accept full responsibility for the accuracy of the information contained in this announcement other than those relating to HHC </w:t>
      </w:r>
      <w:r w:rsidRPr="008C0180">
        <w:t xml:space="preserve">and parties </w:t>
      </w:r>
      <w:r w:rsidRPr="008C0180">
        <w:lastRenderedPageBreak/>
        <w:t>acting in concert with i</w:t>
      </w:r>
      <w:r>
        <w:t xml:space="preserve">t, and confirm, having made all reasonable enquiries, that to the best of their knowledge, opinions expressed in this announcement have been arrived at after due and careful consideration and there are no other facts not contained in this announcement the omission of which would make any statements in this announcement misleading. </w:t>
      </w:r>
    </w:p>
    <w:p w14:paraId="6DC5011A" w14:textId="77777777" w:rsidR="0089064E" w:rsidRDefault="0089064E" w:rsidP="00F868A7">
      <w:pPr>
        <w:spacing w:after="0" w:line="240" w:lineRule="auto"/>
        <w:jc w:val="both"/>
      </w:pPr>
    </w:p>
    <w:p w14:paraId="5B656701" w14:textId="77777777" w:rsidR="008C0180" w:rsidRDefault="008C0180" w:rsidP="00F868A7">
      <w:pPr>
        <w:spacing w:after="0" w:line="240" w:lineRule="auto"/>
        <w:jc w:val="both"/>
      </w:pPr>
      <w:r>
        <w:t>The directors of HHC jointly and severally accept full responsibility for the accuracy of the information contained in this announcement other than those relating to the Company, and confirm, having made all reasonable enquiries, that to the best of their knowledge, opinions expressed in this announcement have been arrived at after due and careful consideration and there are no other facts not contained in this announcement the omission of which would make any statements in this announcement misleading.</w:t>
      </w:r>
    </w:p>
    <w:p w14:paraId="5AB515B1" w14:textId="77777777" w:rsidR="00303AA7" w:rsidRPr="000437BD" w:rsidRDefault="00303AA7">
      <w:pPr>
        <w:adjustRightInd w:val="0"/>
        <w:snapToGrid w:val="0"/>
        <w:spacing w:after="0" w:line="240" w:lineRule="auto"/>
        <w:jc w:val="both"/>
        <w:rPr>
          <w:rFonts w:eastAsiaTheme="minorEastAsia"/>
          <w:sz w:val="22"/>
          <w:szCs w:val="22"/>
        </w:rPr>
      </w:pPr>
    </w:p>
    <w:sectPr w:rsidR="00303AA7" w:rsidRPr="000437BD" w:rsidSect="00F868A7">
      <w:footerReference w:type="even" r:id="rId11"/>
      <w:footerReference w:type="default" r:id="rId12"/>
      <w:pgSz w:w="12240" w:h="15840"/>
      <w:pgMar w:top="1440" w:right="1620" w:bottom="1134" w:left="1800" w:header="720" w:footer="720" w:gutter="0"/>
      <w:pgBorders>
        <w:top w:val="none" w:sz="0" w:space="1" w:color="auto"/>
        <w:left w:val="none" w:sz="0" w:space="4" w:color="auto"/>
        <w:bottom w:val="none" w:sz="0" w:space="1" w:color="auto"/>
        <w:right w:val="none" w:sz="0"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A82A6" w14:textId="77777777" w:rsidR="00F868A7" w:rsidRDefault="00F868A7">
      <w:pPr>
        <w:spacing w:after="0" w:line="240" w:lineRule="auto"/>
      </w:pPr>
      <w:r>
        <w:separator/>
      </w:r>
    </w:p>
  </w:endnote>
  <w:endnote w:type="continuationSeparator" w:id="0">
    <w:p w14:paraId="31835C98" w14:textId="77777777" w:rsidR="00F868A7" w:rsidRDefault="00F8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LTStd-Roman">
    <w:altName w:val="Times New Roman"/>
    <w:panose1 w:val="00000000000000000000"/>
    <w:charset w:val="00"/>
    <w:family w:val="roman"/>
    <w:notTrueType/>
    <w:pitch w:val="default"/>
    <w:sig w:usb0="00000003" w:usb1="08080000" w:usb2="00000010" w:usb3="00000000" w:csb0="0010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PFangSongW4-B5">
    <w:altName w:val="Malgun Gothic Semilight"/>
    <w:charset w:val="88"/>
    <w:family w:val="auto"/>
    <w:pitch w:val="default"/>
    <w:sig w:usb0="00000001" w:usb1="08080000" w:usb2="00000010" w:usb3="00000000" w:csb0="001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imes LT Std">
    <w:altName w:val="微软雅黑"/>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C06E" w14:textId="77777777" w:rsidR="00F868A7" w:rsidRDefault="00F868A7">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7A2A1293" w14:textId="77777777" w:rsidR="00F868A7" w:rsidRDefault="00F868A7">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3B1790B5" w14:textId="77777777" w:rsidR="00F868A7" w:rsidRDefault="00F86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7C2" w14:textId="69403E22" w:rsidR="00F868A7" w:rsidRDefault="00F868A7">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620526">
      <w:rPr>
        <w:rStyle w:val="PageNumber"/>
        <w:noProof/>
      </w:rPr>
      <w:t>2</w:t>
    </w:r>
    <w:r>
      <w:fldChar w:fldCharType="end"/>
    </w:r>
  </w:p>
  <w:p w14:paraId="74D7D315" w14:textId="77777777" w:rsidR="00F868A7" w:rsidRDefault="00F868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780D" w14:textId="77777777" w:rsidR="00F868A7" w:rsidRDefault="00F868A7">
      <w:pPr>
        <w:spacing w:after="0" w:line="240" w:lineRule="auto"/>
      </w:pPr>
      <w:r>
        <w:separator/>
      </w:r>
    </w:p>
  </w:footnote>
  <w:footnote w:type="continuationSeparator" w:id="0">
    <w:p w14:paraId="0BE4C56D" w14:textId="77777777" w:rsidR="00F868A7" w:rsidRDefault="00F86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62E"/>
    <w:multiLevelType w:val="hybridMultilevel"/>
    <w:tmpl w:val="CC52F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31E"/>
    <w:multiLevelType w:val="multilevel"/>
    <w:tmpl w:val="0631331E"/>
    <w:lvl w:ilvl="0">
      <w:start w:val="1"/>
      <w:numFmt w:val="decimal"/>
      <w:pStyle w:val="ListNumber2"/>
      <w:lvlText w:val="(%1)"/>
      <w:lvlJc w:val="left"/>
      <w:pPr>
        <w:tabs>
          <w:tab w:val="left" w:pos="360"/>
        </w:tabs>
        <w:ind w:left="360" w:hanging="360"/>
      </w:pPr>
      <w:rPr>
        <w:rFonts w:eastAsia="SimSun"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 w15:restartNumberingAfterBreak="0">
    <w:nsid w:val="07C25926"/>
    <w:multiLevelType w:val="multilevel"/>
    <w:tmpl w:val="07C25926"/>
    <w:lvl w:ilvl="0">
      <w:start w:val="1"/>
      <w:numFmt w:val="lowerRoman"/>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 w15:restartNumberingAfterBreak="0">
    <w:nsid w:val="0CC51757"/>
    <w:multiLevelType w:val="hybridMultilevel"/>
    <w:tmpl w:val="8ED86124"/>
    <w:lvl w:ilvl="0" w:tplc="3EDE1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729DA"/>
    <w:multiLevelType w:val="multilevel"/>
    <w:tmpl w:val="11D729DA"/>
    <w:lvl w:ilvl="0">
      <w:start w:val="1"/>
      <w:numFmt w:val="decimal"/>
      <w:lvlText w:val="%1."/>
      <w:lvlJc w:val="left"/>
      <w:pPr>
        <w:ind w:left="360" w:hanging="360"/>
      </w:pPr>
      <w:rPr>
        <w:rFonts w:eastAsia="SimSu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15:restartNumberingAfterBreak="0">
    <w:nsid w:val="156049D5"/>
    <w:multiLevelType w:val="hybridMultilevel"/>
    <w:tmpl w:val="5BFC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28E0"/>
    <w:multiLevelType w:val="hybridMultilevel"/>
    <w:tmpl w:val="ADEC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82D5E"/>
    <w:multiLevelType w:val="hybridMultilevel"/>
    <w:tmpl w:val="DE34F300"/>
    <w:lvl w:ilvl="0" w:tplc="F9F251A4">
      <w:start w:val="1"/>
      <w:numFmt w:val="decimal"/>
      <w:lvlText w:val="(%1)"/>
      <w:lvlJc w:val="left"/>
      <w:pPr>
        <w:ind w:left="720" w:hanging="360"/>
      </w:pPr>
      <w:rPr>
        <w:rFonts w:hint="default"/>
      </w:rPr>
    </w:lvl>
    <w:lvl w:ilvl="1" w:tplc="46602564">
      <w:start w:val="1"/>
      <w:numFmt w:val="decimal"/>
      <w:lvlText w:val="3.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A335F"/>
    <w:multiLevelType w:val="hybridMultilevel"/>
    <w:tmpl w:val="E25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B1D69"/>
    <w:multiLevelType w:val="multilevel"/>
    <w:tmpl w:val="DFAA1972"/>
    <w:lvl w:ilvl="0">
      <w:start w:val="2"/>
      <w:numFmt w:val="decimal"/>
      <w:lvlText w:val="%1"/>
      <w:lvlJc w:val="left"/>
      <w:pPr>
        <w:ind w:left="401" w:hanging="401"/>
      </w:pPr>
      <w:rPr>
        <w:rFonts w:ascii="PMingLiU" w:eastAsia="PMingLiU" w:hAnsi="PMingLiU" w:hint="default"/>
      </w:rPr>
    </w:lvl>
    <w:lvl w:ilvl="1">
      <w:start w:val="3"/>
      <w:numFmt w:val="decimal"/>
      <w:lvlText w:val="%1.%2"/>
      <w:lvlJc w:val="left"/>
      <w:pPr>
        <w:ind w:left="401" w:hanging="401"/>
      </w:pPr>
      <w:rPr>
        <w:rFonts w:ascii="PMingLiU" w:eastAsia="PMingLiU" w:hAnsi="PMingLiU" w:hint="default"/>
      </w:rPr>
    </w:lvl>
    <w:lvl w:ilvl="2">
      <w:start w:val="2"/>
      <w:numFmt w:val="decimal"/>
      <w:lvlText w:val="3.3.%3."/>
      <w:lvlJc w:val="left"/>
      <w:pPr>
        <w:ind w:left="720" w:hanging="720"/>
      </w:pPr>
      <w:rPr>
        <w:rFonts w:hint="default"/>
      </w:rPr>
    </w:lvl>
    <w:lvl w:ilvl="3">
      <w:start w:val="1"/>
      <w:numFmt w:val="decimal"/>
      <w:lvlText w:val="%1.%2.%3.%4"/>
      <w:lvlJc w:val="left"/>
      <w:pPr>
        <w:ind w:left="720" w:hanging="720"/>
      </w:pPr>
      <w:rPr>
        <w:rFonts w:ascii="PMingLiU" w:eastAsia="PMingLiU" w:hAnsi="PMingLiU" w:hint="default"/>
      </w:rPr>
    </w:lvl>
    <w:lvl w:ilvl="4">
      <w:start w:val="1"/>
      <w:numFmt w:val="decimal"/>
      <w:lvlText w:val="%1.%2.%3.%4.%5"/>
      <w:lvlJc w:val="left"/>
      <w:pPr>
        <w:ind w:left="1080" w:hanging="1080"/>
      </w:pPr>
      <w:rPr>
        <w:rFonts w:ascii="PMingLiU" w:eastAsia="PMingLiU" w:hAnsi="PMingLiU" w:hint="default"/>
      </w:rPr>
    </w:lvl>
    <w:lvl w:ilvl="5">
      <w:start w:val="1"/>
      <w:numFmt w:val="decimal"/>
      <w:lvlText w:val="%1.%2.%3.%4.%5.%6"/>
      <w:lvlJc w:val="left"/>
      <w:pPr>
        <w:ind w:left="1080" w:hanging="1080"/>
      </w:pPr>
      <w:rPr>
        <w:rFonts w:ascii="PMingLiU" w:eastAsia="PMingLiU" w:hAnsi="PMingLiU" w:hint="default"/>
      </w:rPr>
    </w:lvl>
    <w:lvl w:ilvl="6">
      <w:start w:val="1"/>
      <w:numFmt w:val="decimal"/>
      <w:lvlText w:val="%1.%2.%3.%4.%5.%6.%7"/>
      <w:lvlJc w:val="left"/>
      <w:pPr>
        <w:ind w:left="1440" w:hanging="1440"/>
      </w:pPr>
      <w:rPr>
        <w:rFonts w:ascii="PMingLiU" w:eastAsia="PMingLiU" w:hAnsi="PMingLiU" w:hint="default"/>
      </w:rPr>
    </w:lvl>
    <w:lvl w:ilvl="7">
      <w:start w:val="1"/>
      <w:numFmt w:val="decimal"/>
      <w:lvlText w:val="%1.%2.%3.%4.%5.%6.%7.%8"/>
      <w:lvlJc w:val="left"/>
      <w:pPr>
        <w:ind w:left="1440" w:hanging="1440"/>
      </w:pPr>
      <w:rPr>
        <w:rFonts w:ascii="PMingLiU" w:eastAsia="PMingLiU" w:hAnsi="PMingLiU" w:hint="default"/>
      </w:rPr>
    </w:lvl>
    <w:lvl w:ilvl="8">
      <w:start w:val="1"/>
      <w:numFmt w:val="decimal"/>
      <w:lvlText w:val="%1.%2.%3.%4.%5.%6.%7.%8.%9"/>
      <w:lvlJc w:val="left"/>
      <w:pPr>
        <w:ind w:left="1440" w:hanging="1440"/>
      </w:pPr>
      <w:rPr>
        <w:rFonts w:ascii="PMingLiU" w:eastAsia="PMingLiU" w:hAnsi="PMingLiU" w:hint="default"/>
      </w:rPr>
    </w:lvl>
  </w:abstractNum>
  <w:abstractNum w:abstractNumId="10" w15:restartNumberingAfterBreak="0">
    <w:nsid w:val="21B26228"/>
    <w:multiLevelType w:val="hybridMultilevel"/>
    <w:tmpl w:val="3830E3B6"/>
    <w:lvl w:ilvl="0" w:tplc="7C7E6A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E118B"/>
    <w:multiLevelType w:val="hybridMultilevel"/>
    <w:tmpl w:val="01962252"/>
    <w:lvl w:ilvl="0" w:tplc="F9F251A4">
      <w:start w:val="1"/>
      <w:numFmt w:val="decimal"/>
      <w:lvlText w:val="(%1)"/>
      <w:lvlJc w:val="left"/>
      <w:pPr>
        <w:ind w:left="720" w:hanging="360"/>
      </w:pPr>
      <w:rPr>
        <w:rFonts w:hint="default"/>
      </w:rPr>
    </w:lvl>
    <w:lvl w:ilvl="1" w:tplc="7EE0CF58">
      <w:start w:val="1"/>
      <w:numFmt w:val="decimal"/>
      <w:lvlText w:val="3.%2."/>
      <w:lvlJc w:val="left"/>
      <w:pPr>
        <w:ind w:left="1440" w:hanging="360"/>
      </w:pPr>
      <w:rPr>
        <w:rFonts w:hint="default"/>
      </w:rPr>
    </w:lvl>
    <w:lvl w:ilvl="2" w:tplc="6F520F00">
      <w:start w:val="1"/>
      <w:numFmt w:val="decimal"/>
      <w:lvlText w:val="2.5.%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5609F"/>
    <w:multiLevelType w:val="hybridMultilevel"/>
    <w:tmpl w:val="F85C73C0"/>
    <w:lvl w:ilvl="0" w:tplc="8EC0E8F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E7246"/>
    <w:multiLevelType w:val="hybridMultilevel"/>
    <w:tmpl w:val="8DFC9A20"/>
    <w:lvl w:ilvl="0" w:tplc="89C61A80">
      <w:start w:val="1"/>
      <w:numFmt w:val="lowerRoman"/>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F1E3B"/>
    <w:multiLevelType w:val="hybridMultilevel"/>
    <w:tmpl w:val="46DE1654"/>
    <w:lvl w:ilvl="0" w:tplc="8DD462F8">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812BE"/>
    <w:multiLevelType w:val="hybridMultilevel"/>
    <w:tmpl w:val="7E88B83E"/>
    <w:lvl w:ilvl="0" w:tplc="F9F251A4">
      <w:start w:val="1"/>
      <w:numFmt w:val="decimal"/>
      <w:lvlText w:val="(%1)"/>
      <w:lvlJc w:val="left"/>
      <w:pPr>
        <w:ind w:left="720" w:hanging="360"/>
      </w:pPr>
      <w:rPr>
        <w:rFonts w:hint="default"/>
      </w:rPr>
    </w:lvl>
    <w:lvl w:ilvl="1" w:tplc="F0B26712">
      <w:start w:val="1"/>
      <w:numFmt w:val="decimal"/>
      <w:lvlText w:val="3.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63D44"/>
    <w:multiLevelType w:val="hybridMultilevel"/>
    <w:tmpl w:val="65CA4D2E"/>
    <w:lvl w:ilvl="0" w:tplc="1EC01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2419"/>
    <w:multiLevelType w:val="hybridMultilevel"/>
    <w:tmpl w:val="1DB0631C"/>
    <w:lvl w:ilvl="0" w:tplc="8EC0E8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50A06"/>
    <w:multiLevelType w:val="multilevel"/>
    <w:tmpl w:val="48B50A06"/>
    <w:lvl w:ilvl="0">
      <w:start w:val="7"/>
      <w:numFmt w:val="upperRoman"/>
      <w:lvlText w:val="%1."/>
      <w:lvlJc w:val="left"/>
      <w:pPr>
        <w:ind w:left="720" w:hanging="720"/>
      </w:pPr>
      <w:rPr>
        <w:rFonts w:ascii="Times New Roman" w:eastAsia="PMingLiU"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4C04733E"/>
    <w:multiLevelType w:val="hybridMultilevel"/>
    <w:tmpl w:val="DCB0D8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27007"/>
    <w:multiLevelType w:val="multilevel"/>
    <w:tmpl w:val="4DF27007"/>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E01504A"/>
    <w:multiLevelType w:val="hybridMultilevel"/>
    <w:tmpl w:val="D68EB92E"/>
    <w:lvl w:ilvl="0" w:tplc="802207FC">
      <w:start w:val="1"/>
      <w:numFmt w:val="decimal"/>
      <w:lvlText w:val="3.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90F7F"/>
    <w:multiLevelType w:val="hybridMultilevel"/>
    <w:tmpl w:val="038462B4"/>
    <w:lvl w:ilvl="0" w:tplc="BFD843A4">
      <w:start w:val="1"/>
      <w:numFmt w:val="lowerLetter"/>
      <w:lvlText w:val="(%1)"/>
      <w:lvlJc w:val="right"/>
      <w:pPr>
        <w:ind w:left="720" w:hanging="360"/>
      </w:pPr>
      <w:rPr>
        <w:rFonts w:eastAsia="Arial Unicode MS" w:hint="eastAsia"/>
      </w:rPr>
    </w:lvl>
    <w:lvl w:ilvl="1" w:tplc="0C1839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0640A"/>
    <w:multiLevelType w:val="multilevel"/>
    <w:tmpl w:val="3672FBC6"/>
    <w:lvl w:ilvl="0">
      <w:start w:val="1"/>
      <w:numFmt w:val="decimal"/>
      <w:lvlText w:val="%1"/>
      <w:lvlJc w:val="left"/>
      <w:pPr>
        <w:ind w:left="363" w:hanging="363"/>
      </w:pPr>
      <w:rPr>
        <w:rFonts w:hint="default"/>
        <w:b w:val="0"/>
        <w:u w:val="none"/>
      </w:rPr>
    </w:lvl>
    <w:lvl w:ilvl="1">
      <w:start w:val="1"/>
      <w:numFmt w:val="decimal"/>
      <w:lvlText w:val="%1.%2"/>
      <w:lvlJc w:val="left"/>
      <w:pPr>
        <w:ind w:left="363" w:hanging="363"/>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570C290A"/>
    <w:multiLevelType w:val="multilevel"/>
    <w:tmpl w:val="570C290A"/>
    <w:lvl w:ilvl="0">
      <w:start w:val="1"/>
      <w:numFmt w:val="decimal"/>
      <w:lvlText w:val="%1."/>
      <w:lvlJc w:val="left"/>
      <w:pPr>
        <w:ind w:left="360" w:hanging="360"/>
      </w:pPr>
      <w:rPr>
        <w:rFonts w:eastAsia="SimSun"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5" w15:restartNumberingAfterBreak="0">
    <w:nsid w:val="5A362295"/>
    <w:multiLevelType w:val="hybridMultilevel"/>
    <w:tmpl w:val="5AE0AB98"/>
    <w:lvl w:ilvl="0" w:tplc="8EC0E8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70F02"/>
    <w:multiLevelType w:val="hybridMultilevel"/>
    <w:tmpl w:val="CA6E7868"/>
    <w:lvl w:ilvl="0" w:tplc="89C61A80">
      <w:start w:val="1"/>
      <w:numFmt w:val="lowerRoman"/>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6C4540"/>
    <w:multiLevelType w:val="hybridMultilevel"/>
    <w:tmpl w:val="ED9C15F4"/>
    <w:lvl w:ilvl="0" w:tplc="CCE4F402">
      <w:start w:val="1"/>
      <w:numFmt w:val="lowerLetter"/>
      <w:lvlText w:val="(%1)"/>
      <w:lvlJc w:val="left"/>
      <w:pPr>
        <w:ind w:left="720" w:hanging="360"/>
      </w:pPr>
      <w:rPr>
        <w:rFonts w:ascii="TimesLTStd-Roman" w:hAnsi="TimesLTStd-Roman" w:cs="TimesLTStd-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169BD"/>
    <w:multiLevelType w:val="hybridMultilevel"/>
    <w:tmpl w:val="73CCE1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F5A12"/>
    <w:multiLevelType w:val="hybridMultilevel"/>
    <w:tmpl w:val="51DA71CC"/>
    <w:lvl w:ilvl="0" w:tplc="0CAA5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F1CD2"/>
    <w:multiLevelType w:val="hybridMultilevel"/>
    <w:tmpl w:val="BBECFF46"/>
    <w:lvl w:ilvl="0" w:tplc="3CDA336B">
      <w:start w:val="1"/>
      <w:numFmt w:val="lowerRoman"/>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1" w15:restartNumberingAfterBreak="0">
    <w:nsid w:val="64A14616"/>
    <w:multiLevelType w:val="hybridMultilevel"/>
    <w:tmpl w:val="502E64A8"/>
    <w:lvl w:ilvl="0" w:tplc="39EA5654">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15:restartNumberingAfterBreak="0">
    <w:nsid w:val="65675C9F"/>
    <w:multiLevelType w:val="hybridMultilevel"/>
    <w:tmpl w:val="2CC0288C"/>
    <w:lvl w:ilvl="0" w:tplc="50B49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C08AB"/>
    <w:multiLevelType w:val="hybridMultilevel"/>
    <w:tmpl w:val="0AF6D0DE"/>
    <w:lvl w:ilvl="0" w:tplc="536E167C">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0739AA"/>
    <w:multiLevelType w:val="hybridMultilevel"/>
    <w:tmpl w:val="EC38D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8474AB"/>
    <w:multiLevelType w:val="multilevel"/>
    <w:tmpl w:val="6B8474A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2CF33AC"/>
    <w:multiLevelType w:val="hybridMultilevel"/>
    <w:tmpl w:val="7196082E"/>
    <w:lvl w:ilvl="0" w:tplc="196CA9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7204FB"/>
    <w:multiLevelType w:val="multilevel"/>
    <w:tmpl w:val="747204FB"/>
    <w:lvl w:ilvl="0" w:tentative="1">
      <w:start w:val="1"/>
      <w:numFmt w:val="decimal"/>
      <w:lvlText w:val="%1."/>
      <w:lvlJc w:val="left"/>
      <w:pPr>
        <w:tabs>
          <w:tab w:val="left" w:pos="360"/>
        </w:tabs>
        <w:ind w:left="360" w:hanging="360"/>
      </w:pPr>
      <w:rPr>
        <w:rFonts w:cs="Times New Roman" w:hint="default"/>
      </w:rPr>
    </w:lvl>
    <w:lvl w:ilvl="1">
      <w:start w:val="1"/>
      <w:numFmt w:val="decimal"/>
      <w:lvlText w:val="(%2)"/>
      <w:lvlJc w:val="left"/>
      <w:pPr>
        <w:tabs>
          <w:tab w:val="left" w:pos="840"/>
        </w:tabs>
        <w:ind w:left="840" w:hanging="420"/>
      </w:pPr>
      <w:rPr>
        <w:rFonts w:eastAsia="DFKai-SB"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8" w15:restartNumberingAfterBreak="0">
    <w:nsid w:val="76AC7EE3"/>
    <w:multiLevelType w:val="hybridMultilevel"/>
    <w:tmpl w:val="54664C82"/>
    <w:lvl w:ilvl="0" w:tplc="CA14EF0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B07093"/>
    <w:multiLevelType w:val="hybridMultilevel"/>
    <w:tmpl w:val="88081964"/>
    <w:lvl w:ilvl="0" w:tplc="F9F251A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5"/>
  </w:num>
  <w:num w:numId="4">
    <w:abstractNumId w:val="18"/>
  </w:num>
  <w:num w:numId="5">
    <w:abstractNumId w:val="24"/>
  </w:num>
  <w:num w:numId="6">
    <w:abstractNumId w:val="4"/>
  </w:num>
  <w:num w:numId="7">
    <w:abstractNumId w:val="20"/>
  </w:num>
  <w:num w:numId="8">
    <w:abstractNumId w:val="37"/>
  </w:num>
  <w:num w:numId="9">
    <w:abstractNumId w:val="3"/>
  </w:num>
  <w:num w:numId="10">
    <w:abstractNumId w:val="31"/>
  </w:num>
  <w:num w:numId="11">
    <w:abstractNumId w:val="30"/>
  </w:num>
  <w:num w:numId="12">
    <w:abstractNumId w:val="10"/>
  </w:num>
  <w:num w:numId="13">
    <w:abstractNumId w:val="0"/>
  </w:num>
  <w:num w:numId="14">
    <w:abstractNumId w:val="16"/>
  </w:num>
  <w:num w:numId="15">
    <w:abstractNumId w:val="39"/>
    <w:lvlOverride w:ilvl="0">
      <w:lvl w:ilvl="0" w:tplc="F9F251A4">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080" w:hanging="360"/>
        </w:pPr>
      </w:lvl>
    </w:lvlOverride>
    <w:lvlOverride w:ilvl="2">
      <w:lvl w:ilvl="2" w:tplc="0809001B" w:tentative="1">
        <w:start w:val="1"/>
        <w:numFmt w:val="lowerRoman"/>
        <w:lvlText w:val="%3."/>
        <w:lvlJc w:val="right"/>
        <w:pPr>
          <w:ind w:left="1800" w:hanging="180"/>
        </w:pPr>
      </w:lvl>
    </w:lvlOverride>
    <w:lvlOverride w:ilvl="3">
      <w:lvl w:ilvl="3" w:tplc="0809000F" w:tentative="1">
        <w:start w:val="1"/>
        <w:numFmt w:val="decimal"/>
        <w:lvlText w:val="%4."/>
        <w:lvlJc w:val="left"/>
        <w:pPr>
          <w:ind w:left="2520" w:hanging="360"/>
        </w:pPr>
      </w:lvl>
    </w:lvlOverride>
    <w:lvlOverride w:ilvl="4">
      <w:lvl w:ilvl="4" w:tplc="08090019" w:tentative="1">
        <w:start w:val="1"/>
        <w:numFmt w:val="lowerLetter"/>
        <w:lvlText w:val="%5."/>
        <w:lvlJc w:val="left"/>
        <w:pPr>
          <w:ind w:left="3240" w:hanging="360"/>
        </w:pPr>
      </w:lvl>
    </w:lvlOverride>
    <w:lvlOverride w:ilvl="5">
      <w:lvl w:ilvl="5" w:tplc="0809001B" w:tentative="1">
        <w:start w:val="1"/>
        <w:numFmt w:val="lowerRoman"/>
        <w:lvlText w:val="%6."/>
        <w:lvlJc w:val="right"/>
        <w:pPr>
          <w:ind w:left="3960" w:hanging="180"/>
        </w:pPr>
      </w:lvl>
    </w:lvlOverride>
    <w:lvlOverride w:ilvl="6">
      <w:lvl w:ilvl="6" w:tplc="0809000F" w:tentative="1">
        <w:start w:val="1"/>
        <w:numFmt w:val="decimal"/>
        <w:lvlText w:val="%7."/>
        <w:lvlJc w:val="left"/>
        <w:pPr>
          <w:ind w:left="4680" w:hanging="360"/>
        </w:pPr>
      </w:lvl>
    </w:lvlOverride>
    <w:lvlOverride w:ilvl="7">
      <w:lvl w:ilvl="7" w:tplc="08090019" w:tentative="1">
        <w:start w:val="1"/>
        <w:numFmt w:val="lowerLetter"/>
        <w:lvlText w:val="%8."/>
        <w:lvlJc w:val="left"/>
        <w:pPr>
          <w:ind w:left="5400" w:hanging="360"/>
        </w:pPr>
      </w:lvl>
    </w:lvlOverride>
    <w:lvlOverride w:ilvl="8">
      <w:lvl w:ilvl="8" w:tplc="0809001B" w:tentative="1">
        <w:start w:val="1"/>
        <w:numFmt w:val="lowerRoman"/>
        <w:lvlText w:val="%9."/>
        <w:lvlJc w:val="right"/>
        <w:pPr>
          <w:ind w:left="6120" w:hanging="180"/>
        </w:pPr>
      </w:lvl>
    </w:lvlOverride>
  </w:num>
  <w:num w:numId="16">
    <w:abstractNumId w:val="23"/>
  </w:num>
  <w:num w:numId="17">
    <w:abstractNumId w:val="14"/>
  </w:num>
  <w:num w:numId="18">
    <w:abstractNumId w:val="27"/>
  </w:num>
  <w:num w:numId="19">
    <w:abstractNumId w:val="25"/>
  </w:num>
  <w:num w:numId="20">
    <w:abstractNumId w:val="11"/>
  </w:num>
  <w:num w:numId="21">
    <w:abstractNumId w:val="15"/>
  </w:num>
  <w:num w:numId="22">
    <w:abstractNumId w:val="7"/>
  </w:num>
  <w:num w:numId="23">
    <w:abstractNumId w:val="9"/>
  </w:num>
  <w:num w:numId="24">
    <w:abstractNumId w:val="39"/>
    <w:lvlOverride w:ilvl="0">
      <w:lvl w:ilvl="0" w:tplc="F9F251A4">
        <w:start w:val="1"/>
        <w:numFmt w:val="decimal"/>
        <w:lvlText w:val="(%1)"/>
        <w:lvlJc w:val="left"/>
        <w:pPr>
          <w:ind w:left="1440" w:hanging="144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22"/>
  </w:num>
  <w:num w:numId="26">
    <w:abstractNumId w:val="34"/>
  </w:num>
  <w:num w:numId="27">
    <w:abstractNumId w:val="21"/>
  </w:num>
  <w:num w:numId="28">
    <w:abstractNumId w:val="17"/>
  </w:num>
  <w:num w:numId="29">
    <w:abstractNumId w:val="12"/>
  </w:num>
  <w:num w:numId="30">
    <w:abstractNumId w:val="8"/>
  </w:num>
  <w:num w:numId="31">
    <w:abstractNumId w:val="19"/>
  </w:num>
  <w:num w:numId="32">
    <w:abstractNumId w:val="28"/>
  </w:num>
  <w:num w:numId="33">
    <w:abstractNumId w:val="5"/>
  </w:num>
  <w:num w:numId="34">
    <w:abstractNumId w:val="6"/>
  </w:num>
  <w:num w:numId="35">
    <w:abstractNumId w:val="26"/>
  </w:num>
  <w:num w:numId="36">
    <w:abstractNumId w:val="36"/>
  </w:num>
  <w:num w:numId="37">
    <w:abstractNumId w:val="13"/>
  </w:num>
  <w:num w:numId="38">
    <w:abstractNumId w:val="29"/>
  </w:num>
  <w:num w:numId="39">
    <w:abstractNumId w:val="3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420"/>
  <w:drawingGridHorizontalSpacing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1MDU2sTQ2sDAyMTNW0lEKTi0uzszPAykwqgUAJufJMiwAAAA="/>
  </w:docVars>
  <w:rsids>
    <w:rsidRoot w:val="003F70F1"/>
    <w:rsid w:val="00001296"/>
    <w:rsid w:val="0000367B"/>
    <w:rsid w:val="00011DD6"/>
    <w:rsid w:val="000138FE"/>
    <w:rsid w:val="0001524A"/>
    <w:rsid w:val="00015D18"/>
    <w:rsid w:val="00024106"/>
    <w:rsid w:val="00030B74"/>
    <w:rsid w:val="00034A48"/>
    <w:rsid w:val="00035522"/>
    <w:rsid w:val="000404D5"/>
    <w:rsid w:val="000435BE"/>
    <w:rsid w:val="000436C2"/>
    <w:rsid w:val="000437BD"/>
    <w:rsid w:val="00043865"/>
    <w:rsid w:val="00056752"/>
    <w:rsid w:val="000600FC"/>
    <w:rsid w:val="00063AB9"/>
    <w:rsid w:val="00065507"/>
    <w:rsid w:val="0006640B"/>
    <w:rsid w:val="00077339"/>
    <w:rsid w:val="0008023B"/>
    <w:rsid w:val="000879C5"/>
    <w:rsid w:val="00091681"/>
    <w:rsid w:val="000920BE"/>
    <w:rsid w:val="000927E1"/>
    <w:rsid w:val="00094FCF"/>
    <w:rsid w:val="0009606F"/>
    <w:rsid w:val="00097472"/>
    <w:rsid w:val="000A1276"/>
    <w:rsid w:val="000A2015"/>
    <w:rsid w:val="000A4ABF"/>
    <w:rsid w:val="000B2A3A"/>
    <w:rsid w:val="000B2A9F"/>
    <w:rsid w:val="000B405C"/>
    <w:rsid w:val="000C0B68"/>
    <w:rsid w:val="000C3922"/>
    <w:rsid w:val="000D031B"/>
    <w:rsid w:val="000D0B8C"/>
    <w:rsid w:val="000E5270"/>
    <w:rsid w:val="000E7FA5"/>
    <w:rsid w:val="000F25B8"/>
    <w:rsid w:val="000F3ADD"/>
    <w:rsid w:val="000F3C67"/>
    <w:rsid w:val="000F4102"/>
    <w:rsid w:val="00100592"/>
    <w:rsid w:val="00101523"/>
    <w:rsid w:val="00103FDA"/>
    <w:rsid w:val="00104FE8"/>
    <w:rsid w:val="00105C78"/>
    <w:rsid w:val="00106AFF"/>
    <w:rsid w:val="00110354"/>
    <w:rsid w:val="00111EA3"/>
    <w:rsid w:val="001145E0"/>
    <w:rsid w:val="00120756"/>
    <w:rsid w:val="00122735"/>
    <w:rsid w:val="00122CED"/>
    <w:rsid w:val="001302A2"/>
    <w:rsid w:val="00131C19"/>
    <w:rsid w:val="0013344E"/>
    <w:rsid w:val="0013380C"/>
    <w:rsid w:val="00135AD7"/>
    <w:rsid w:val="001369DB"/>
    <w:rsid w:val="00140F43"/>
    <w:rsid w:val="00141EC5"/>
    <w:rsid w:val="00145843"/>
    <w:rsid w:val="001570D4"/>
    <w:rsid w:val="00162019"/>
    <w:rsid w:val="00162191"/>
    <w:rsid w:val="0016436C"/>
    <w:rsid w:val="00165A22"/>
    <w:rsid w:val="0017025B"/>
    <w:rsid w:val="00175C6B"/>
    <w:rsid w:val="00181B96"/>
    <w:rsid w:val="00182724"/>
    <w:rsid w:val="001968CD"/>
    <w:rsid w:val="0019714A"/>
    <w:rsid w:val="001A0256"/>
    <w:rsid w:val="001A32F0"/>
    <w:rsid w:val="001A5A10"/>
    <w:rsid w:val="001A5F69"/>
    <w:rsid w:val="001B2A18"/>
    <w:rsid w:val="001B4067"/>
    <w:rsid w:val="001C10B3"/>
    <w:rsid w:val="001C5EA6"/>
    <w:rsid w:val="001D3B41"/>
    <w:rsid w:val="001D5901"/>
    <w:rsid w:val="001E0696"/>
    <w:rsid w:val="001F0F6E"/>
    <w:rsid w:val="001F4076"/>
    <w:rsid w:val="00201BB1"/>
    <w:rsid w:val="002062F9"/>
    <w:rsid w:val="002125EE"/>
    <w:rsid w:val="00216285"/>
    <w:rsid w:val="00225446"/>
    <w:rsid w:val="00225A19"/>
    <w:rsid w:val="00226F27"/>
    <w:rsid w:val="00237C67"/>
    <w:rsid w:val="00242C88"/>
    <w:rsid w:val="002439B8"/>
    <w:rsid w:val="0025025E"/>
    <w:rsid w:val="00250A73"/>
    <w:rsid w:val="0025127F"/>
    <w:rsid w:val="002535EE"/>
    <w:rsid w:val="00253FDF"/>
    <w:rsid w:val="0025772E"/>
    <w:rsid w:val="002602D2"/>
    <w:rsid w:val="00265276"/>
    <w:rsid w:val="00265E3A"/>
    <w:rsid w:val="00266A0A"/>
    <w:rsid w:val="00270C4F"/>
    <w:rsid w:val="00275B43"/>
    <w:rsid w:val="00290A90"/>
    <w:rsid w:val="0029224A"/>
    <w:rsid w:val="00293035"/>
    <w:rsid w:val="002A2047"/>
    <w:rsid w:val="002A2853"/>
    <w:rsid w:val="002A4645"/>
    <w:rsid w:val="002A51B2"/>
    <w:rsid w:val="002A7BFF"/>
    <w:rsid w:val="002B14CC"/>
    <w:rsid w:val="002B3410"/>
    <w:rsid w:val="002B6184"/>
    <w:rsid w:val="002B705A"/>
    <w:rsid w:val="002C0CBE"/>
    <w:rsid w:val="002C2625"/>
    <w:rsid w:val="002C4CA1"/>
    <w:rsid w:val="002C78C7"/>
    <w:rsid w:val="002D35EE"/>
    <w:rsid w:val="002D6F94"/>
    <w:rsid w:val="002E1BAA"/>
    <w:rsid w:val="002E3056"/>
    <w:rsid w:val="002E324B"/>
    <w:rsid w:val="002E6233"/>
    <w:rsid w:val="002F0306"/>
    <w:rsid w:val="002F390A"/>
    <w:rsid w:val="002F6C71"/>
    <w:rsid w:val="00303771"/>
    <w:rsid w:val="00303AA7"/>
    <w:rsid w:val="00304C49"/>
    <w:rsid w:val="00310581"/>
    <w:rsid w:val="00311276"/>
    <w:rsid w:val="003139C7"/>
    <w:rsid w:val="00323B91"/>
    <w:rsid w:val="00327132"/>
    <w:rsid w:val="00332789"/>
    <w:rsid w:val="003429A5"/>
    <w:rsid w:val="003432C2"/>
    <w:rsid w:val="003465FF"/>
    <w:rsid w:val="00350182"/>
    <w:rsid w:val="00352670"/>
    <w:rsid w:val="00357773"/>
    <w:rsid w:val="00360167"/>
    <w:rsid w:val="00362729"/>
    <w:rsid w:val="00363173"/>
    <w:rsid w:val="003645D1"/>
    <w:rsid w:val="00365935"/>
    <w:rsid w:val="00371654"/>
    <w:rsid w:val="0037261B"/>
    <w:rsid w:val="00374CDD"/>
    <w:rsid w:val="003812B1"/>
    <w:rsid w:val="00383497"/>
    <w:rsid w:val="00392AE8"/>
    <w:rsid w:val="00392BC5"/>
    <w:rsid w:val="00396347"/>
    <w:rsid w:val="003A17E8"/>
    <w:rsid w:val="003A3BD5"/>
    <w:rsid w:val="003A406C"/>
    <w:rsid w:val="003B380A"/>
    <w:rsid w:val="003B7199"/>
    <w:rsid w:val="003C1C8E"/>
    <w:rsid w:val="003C240D"/>
    <w:rsid w:val="003C45AE"/>
    <w:rsid w:val="003C6C56"/>
    <w:rsid w:val="003D1638"/>
    <w:rsid w:val="003D3ECB"/>
    <w:rsid w:val="003E3BA4"/>
    <w:rsid w:val="003F4145"/>
    <w:rsid w:val="003F6126"/>
    <w:rsid w:val="003F70F1"/>
    <w:rsid w:val="003F7312"/>
    <w:rsid w:val="00402C68"/>
    <w:rsid w:val="00405733"/>
    <w:rsid w:val="00406C69"/>
    <w:rsid w:val="00410AE2"/>
    <w:rsid w:val="004124E8"/>
    <w:rsid w:val="0041266D"/>
    <w:rsid w:val="00414B1C"/>
    <w:rsid w:val="00420DEC"/>
    <w:rsid w:val="004268B3"/>
    <w:rsid w:val="004302EF"/>
    <w:rsid w:val="00431A63"/>
    <w:rsid w:val="00431DED"/>
    <w:rsid w:val="0043722B"/>
    <w:rsid w:val="00444E0D"/>
    <w:rsid w:val="00450929"/>
    <w:rsid w:val="004523EF"/>
    <w:rsid w:val="00455D61"/>
    <w:rsid w:val="004565A3"/>
    <w:rsid w:val="00464340"/>
    <w:rsid w:val="00464429"/>
    <w:rsid w:val="0046574A"/>
    <w:rsid w:val="00465BCA"/>
    <w:rsid w:val="004754B3"/>
    <w:rsid w:val="00477510"/>
    <w:rsid w:val="00477CE0"/>
    <w:rsid w:val="004835B2"/>
    <w:rsid w:val="00484F29"/>
    <w:rsid w:val="0048695B"/>
    <w:rsid w:val="004872F8"/>
    <w:rsid w:val="00492771"/>
    <w:rsid w:val="00493A46"/>
    <w:rsid w:val="00496746"/>
    <w:rsid w:val="004A3CBE"/>
    <w:rsid w:val="004B37CF"/>
    <w:rsid w:val="004B7C0D"/>
    <w:rsid w:val="004D05B8"/>
    <w:rsid w:val="004D08BB"/>
    <w:rsid w:val="004D296A"/>
    <w:rsid w:val="004D5AC9"/>
    <w:rsid w:val="004D5FAB"/>
    <w:rsid w:val="004E0997"/>
    <w:rsid w:val="004E3547"/>
    <w:rsid w:val="004F6230"/>
    <w:rsid w:val="004F797B"/>
    <w:rsid w:val="005045AE"/>
    <w:rsid w:val="00505613"/>
    <w:rsid w:val="00506F6A"/>
    <w:rsid w:val="00507E67"/>
    <w:rsid w:val="005102F0"/>
    <w:rsid w:val="005160A3"/>
    <w:rsid w:val="0052774D"/>
    <w:rsid w:val="005329EC"/>
    <w:rsid w:val="00532D9E"/>
    <w:rsid w:val="0053794B"/>
    <w:rsid w:val="00545734"/>
    <w:rsid w:val="00551022"/>
    <w:rsid w:val="00555D01"/>
    <w:rsid w:val="00557DC9"/>
    <w:rsid w:val="00560ADD"/>
    <w:rsid w:val="00565CCF"/>
    <w:rsid w:val="00566418"/>
    <w:rsid w:val="005675EA"/>
    <w:rsid w:val="00570107"/>
    <w:rsid w:val="005724C0"/>
    <w:rsid w:val="0057455B"/>
    <w:rsid w:val="005839D7"/>
    <w:rsid w:val="005877C9"/>
    <w:rsid w:val="00587DBD"/>
    <w:rsid w:val="00587EF8"/>
    <w:rsid w:val="00596D0C"/>
    <w:rsid w:val="005A0B48"/>
    <w:rsid w:val="005A0E9E"/>
    <w:rsid w:val="005A330C"/>
    <w:rsid w:val="005A72D4"/>
    <w:rsid w:val="005A793F"/>
    <w:rsid w:val="005B1938"/>
    <w:rsid w:val="005B1C5E"/>
    <w:rsid w:val="005B4E1C"/>
    <w:rsid w:val="005B6F55"/>
    <w:rsid w:val="005C01F0"/>
    <w:rsid w:val="005C59F3"/>
    <w:rsid w:val="005C61D7"/>
    <w:rsid w:val="005C6DF6"/>
    <w:rsid w:val="005D01C9"/>
    <w:rsid w:val="005D7F45"/>
    <w:rsid w:val="005E076E"/>
    <w:rsid w:val="005E3AA3"/>
    <w:rsid w:val="005E44DA"/>
    <w:rsid w:val="005E56CD"/>
    <w:rsid w:val="005F3369"/>
    <w:rsid w:val="005F6335"/>
    <w:rsid w:val="005F6E8F"/>
    <w:rsid w:val="005F754B"/>
    <w:rsid w:val="00603541"/>
    <w:rsid w:val="00604C68"/>
    <w:rsid w:val="006072E6"/>
    <w:rsid w:val="0061098C"/>
    <w:rsid w:val="00610BCC"/>
    <w:rsid w:val="00612CE7"/>
    <w:rsid w:val="00617248"/>
    <w:rsid w:val="00620526"/>
    <w:rsid w:val="00620761"/>
    <w:rsid w:val="006220B4"/>
    <w:rsid w:val="00623AA9"/>
    <w:rsid w:val="00624730"/>
    <w:rsid w:val="00631623"/>
    <w:rsid w:val="006337B3"/>
    <w:rsid w:val="00642F60"/>
    <w:rsid w:val="00643692"/>
    <w:rsid w:val="00643C90"/>
    <w:rsid w:val="006449AF"/>
    <w:rsid w:val="00644CDE"/>
    <w:rsid w:val="00644CF8"/>
    <w:rsid w:val="006467DC"/>
    <w:rsid w:val="006468B9"/>
    <w:rsid w:val="006473D2"/>
    <w:rsid w:val="0065433E"/>
    <w:rsid w:val="00657C54"/>
    <w:rsid w:val="006636F5"/>
    <w:rsid w:val="006654EA"/>
    <w:rsid w:val="00670ACF"/>
    <w:rsid w:val="006779BA"/>
    <w:rsid w:val="006815A7"/>
    <w:rsid w:val="00681B39"/>
    <w:rsid w:val="00685667"/>
    <w:rsid w:val="00686C10"/>
    <w:rsid w:val="00694B34"/>
    <w:rsid w:val="00696550"/>
    <w:rsid w:val="006976C9"/>
    <w:rsid w:val="006A0292"/>
    <w:rsid w:val="006A30A4"/>
    <w:rsid w:val="006A41A2"/>
    <w:rsid w:val="006B2E92"/>
    <w:rsid w:val="006B4072"/>
    <w:rsid w:val="006C25E4"/>
    <w:rsid w:val="006C776A"/>
    <w:rsid w:val="006D4232"/>
    <w:rsid w:val="006D7A3A"/>
    <w:rsid w:val="006E29B5"/>
    <w:rsid w:val="006E40C5"/>
    <w:rsid w:val="006E6A03"/>
    <w:rsid w:val="006E7CE3"/>
    <w:rsid w:val="006F028B"/>
    <w:rsid w:val="006F5D5F"/>
    <w:rsid w:val="006F76AC"/>
    <w:rsid w:val="006F7EAB"/>
    <w:rsid w:val="007054AE"/>
    <w:rsid w:val="007107A2"/>
    <w:rsid w:val="007114BD"/>
    <w:rsid w:val="00711AAD"/>
    <w:rsid w:val="007139C7"/>
    <w:rsid w:val="00714FCD"/>
    <w:rsid w:val="00716831"/>
    <w:rsid w:val="00722D6E"/>
    <w:rsid w:val="007246B3"/>
    <w:rsid w:val="007276ED"/>
    <w:rsid w:val="0073483F"/>
    <w:rsid w:val="007411A5"/>
    <w:rsid w:val="007412BA"/>
    <w:rsid w:val="00752FEE"/>
    <w:rsid w:val="00755B1A"/>
    <w:rsid w:val="00756274"/>
    <w:rsid w:val="00762EA6"/>
    <w:rsid w:val="00765676"/>
    <w:rsid w:val="00767836"/>
    <w:rsid w:val="007763DF"/>
    <w:rsid w:val="007860D8"/>
    <w:rsid w:val="00790F2C"/>
    <w:rsid w:val="00792864"/>
    <w:rsid w:val="007960A8"/>
    <w:rsid w:val="00796965"/>
    <w:rsid w:val="007A13FE"/>
    <w:rsid w:val="007A38CA"/>
    <w:rsid w:val="007B1BBE"/>
    <w:rsid w:val="007C071A"/>
    <w:rsid w:val="007D2E54"/>
    <w:rsid w:val="007D385B"/>
    <w:rsid w:val="007D497D"/>
    <w:rsid w:val="007D4A3B"/>
    <w:rsid w:val="007D607E"/>
    <w:rsid w:val="007E774B"/>
    <w:rsid w:val="007E7C3A"/>
    <w:rsid w:val="007F0C4F"/>
    <w:rsid w:val="007F0E64"/>
    <w:rsid w:val="007F4CE0"/>
    <w:rsid w:val="00803B93"/>
    <w:rsid w:val="0080512C"/>
    <w:rsid w:val="00812BC7"/>
    <w:rsid w:val="00816735"/>
    <w:rsid w:val="00821957"/>
    <w:rsid w:val="00822364"/>
    <w:rsid w:val="00823AD7"/>
    <w:rsid w:val="00824AEF"/>
    <w:rsid w:val="00832A4C"/>
    <w:rsid w:val="00837FAF"/>
    <w:rsid w:val="008406DA"/>
    <w:rsid w:val="00840A05"/>
    <w:rsid w:val="008417C8"/>
    <w:rsid w:val="00845738"/>
    <w:rsid w:val="00860558"/>
    <w:rsid w:val="00870F9E"/>
    <w:rsid w:val="0087159E"/>
    <w:rsid w:val="00873A4B"/>
    <w:rsid w:val="00875ECA"/>
    <w:rsid w:val="0089064E"/>
    <w:rsid w:val="00891294"/>
    <w:rsid w:val="008935DA"/>
    <w:rsid w:val="008961C7"/>
    <w:rsid w:val="00897A28"/>
    <w:rsid w:val="008A2C2B"/>
    <w:rsid w:val="008A432A"/>
    <w:rsid w:val="008A7ABC"/>
    <w:rsid w:val="008B1430"/>
    <w:rsid w:val="008B1EE1"/>
    <w:rsid w:val="008B7317"/>
    <w:rsid w:val="008C0180"/>
    <w:rsid w:val="008D0E9D"/>
    <w:rsid w:val="008D3E48"/>
    <w:rsid w:val="008D4993"/>
    <w:rsid w:val="008D4F1B"/>
    <w:rsid w:val="008E4D9B"/>
    <w:rsid w:val="008E7689"/>
    <w:rsid w:val="008F08D8"/>
    <w:rsid w:val="008F0CA3"/>
    <w:rsid w:val="008F1A93"/>
    <w:rsid w:val="008F324B"/>
    <w:rsid w:val="008F59C7"/>
    <w:rsid w:val="009005ED"/>
    <w:rsid w:val="0090202C"/>
    <w:rsid w:val="0090229C"/>
    <w:rsid w:val="00903A5C"/>
    <w:rsid w:val="00904500"/>
    <w:rsid w:val="0090561E"/>
    <w:rsid w:val="0090717E"/>
    <w:rsid w:val="0091430C"/>
    <w:rsid w:val="00915F0E"/>
    <w:rsid w:val="00916FF5"/>
    <w:rsid w:val="00917B5D"/>
    <w:rsid w:val="009254B0"/>
    <w:rsid w:val="00930EC0"/>
    <w:rsid w:val="0093383D"/>
    <w:rsid w:val="00933B29"/>
    <w:rsid w:val="00937700"/>
    <w:rsid w:val="009404B1"/>
    <w:rsid w:val="00942153"/>
    <w:rsid w:val="00943549"/>
    <w:rsid w:val="0094601C"/>
    <w:rsid w:val="0095205C"/>
    <w:rsid w:val="009550F6"/>
    <w:rsid w:val="009565CC"/>
    <w:rsid w:val="00962D8E"/>
    <w:rsid w:val="009661EB"/>
    <w:rsid w:val="00967548"/>
    <w:rsid w:val="00967BEF"/>
    <w:rsid w:val="00970C3C"/>
    <w:rsid w:val="00970D1C"/>
    <w:rsid w:val="0098098E"/>
    <w:rsid w:val="00986E41"/>
    <w:rsid w:val="00992C48"/>
    <w:rsid w:val="0099561A"/>
    <w:rsid w:val="009A127D"/>
    <w:rsid w:val="009A1F12"/>
    <w:rsid w:val="009A254B"/>
    <w:rsid w:val="009A2C3C"/>
    <w:rsid w:val="009A6B14"/>
    <w:rsid w:val="009A773F"/>
    <w:rsid w:val="009B1FEE"/>
    <w:rsid w:val="009B3565"/>
    <w:rsid w:val="009C05EF"/>
    <w:rsid w:val="009C09DE"/>
    <w:rsid w:val="009C3754"/>
    <w:rsid w:val="009C44A1"/>
    <w:rsid w:val="009C6762"/>
    <w:rsid w:val="009C7A94"/>
    <w:rsid w:val="009D12FA"/>
    <w:rsid w:val="009D42D6"/>
    <w:rsid w:val="009D461B"/>
    <w:rsid w:val="009D5AD9"/>
    <w:rsid w:val="009D7D6E"/>
    <w:rsid w:val="009E514D"/>
    <w:rsid w:val="009E7A41"/>
    <w:rsid w:val="009E7D8C"/>
    <w:rsid w:val="009F3605"/>
    <w:rsid w:val="00A00542"/>
    <w:rsid w:val="00A045B8"/>
    <w:rsid w:val="00A06F91"/>
    <w:rsid w:val="00A10C9E"/>
    <w:rsid w:val="00A14806"/>
    <w:rsid w:val="00A175B0"/>
    <w:rsid w:val="00A246C5"/>
    <w:rsid w:val="00A33028"/>
    <w:rsid w:val="00A33481"/>
    <w:rsid w:val="00A339D7"/>
    <w:rsid w:val="00A4092A"/>
    <w:rsid w:val="00A41495"/>
    <w:rsid w:val="00A50167"/>
    <w:rsid w:val="00A53089"/>
    <w:rsid w:val="00A75084"/>
    <w:rsid w:val="00A75BF7"/>
    <w:rsid w:val="00A80853"/>
    <w:rsid w:val="00A8462D"/>
    <w:rsid w:val="00A92380"/>
    <w:rsid w:val="00A93919"/>
    <w:rsid w:val="00A9708D"/>
    <w:rsid w:val="00AA05A8"/>
    <w:rsid w:val="00AB0AFC"/>
    <w:rsid w:val="00AB1D9D"/>
    <w:rsid w:val="00AB1DA1"/>
    <w:rsid w:val="00AC0AA6"/>
    <w:rsid w:val="00AC7FA8"/>
    <w:rsid w:val="00AD2AD7"/>
    <w:rsid w:val="00AD34D0"/>
    <w:rsid w:val="00AD377B"/>
    <w:rsid w:val="00AE046E"/>
    <w:rsid w:val="00B01C02"/>
    <w:rsid w:val="00B041A3"/>
    <w:rsid w:val="00B11038"/>
    <w:rsid w:val="00B12799"/>
    <w:rsid w:val="00B13263"/>
    <w:rsid w:val="00B149B8"/>
    <w:rsid w:val="00B1673C"/>
    <w:rsid w:val="00B22E07"/>
    <w:rsid w:val="00B236A5"/>
    <w:rsid w:val="00B25F63"/>
    <w:rsid w:val="00B30352"/>
    <w:rsid w:val="00B31CA3"/>
    <w:rsid w:val="00B33D1F"/>
    <w:rsid w:val="00B35391"/>
    <w:rsid w:val="00B3578C"/>
    <w:rsid w:val="00B4095C"/>
    <w:rsid w:val="00B4243C"/>
    <w:rsid w:val="00B461ED"/>
    <w:rsid w:val="00B50FCC"/>
    <w:rsid w:val="00B61ECC"/>
    <w:rsid w:val="00B72B02"/>
    <w:rsid w:val="00B72B9D"/>
    <w:rsid w:val="00B7436A"/>
    <w:rsid w:val="00B748BD"/>
    <w:rsid w:val="00B74EF3"/>
    <w:rsid w:val="00B83AF3"/>
    <w:rsid w:val="00B84C32"/>
    <w:rsid w:val="00B85F6B"/>
    <w:rsid w:val="00B87505"/>
    <w:rsid w:val="00B87D1C"/>
    <w:rsid w:val="00B9006F"/>
    <w:rsid w:val="00B90F1F"/>
    <w:rsid w:val="00B91898"/>
    <w:rsid w:val="00B96591"/>
    <w:rsid w:val="00B97963"/>
    <w:rsid w:val="00BA012D"/>
    <w:rsid w:val="00BB0257"/>
    <w:rsid w:val="00BB0E5A"/>
    <w:rsid w:val="00BB1E8E"/>
    <w:rsid w:val="00BB273D"/>
    <w:rsid w:val="00BB3D4A"/>
    <w:rsid w:val="00BC21D8"/>
    <w:rsid w:val="00BC222B"/>
    <w:rsid w:val="00BC40EF"/>
    <w:rsid w:val="00BC707B"/>
    <w:rsid w:val="00BE789E"/>
    <w:rsid w:val="00BF233B"/>
    <w:rsid w:val="00BF35F7"/>
    <w:rsid w:val="00BF399C"/>
    <w:rsid w:val="00C059E6"/>
    <w:rsid w:val="00C07D99"/>
    <w:rsid w:val="00C1005F"/>
    <w:rsid w:val="00C12F77"/>
    <w:rsid w:val="00C16C52"/>
    <w:rsid w:val="00C175FE"/>
    <w:rsid w:val="00C22367"/>
    <w:rsid w:val="00C2691D"/>
    <w:rsid w:val="00C3263A"/>
    <w:rsid w:val="00C34954"/>
    <w:rsid w:val="00C4365E"/>
    <w:rsid w:val="00C478C3"/>
    <w:rsid w:val="00C501DF"/>
    <w:rsid w:val="00C51156"/>
    <w:rsid w:val="00C5330E"/>
    <w:rsid w:val="00C5444B"/>
    <w:rsid w:val="00C618CA"/>
    <w:rsid w:val="00C63565"/>
    <w:rsid w:val="00C66B3C"/>
    <w:rsid w:val="00C67418"/>
    <w:rsid w:val="00C7114A"/>
    <w:rsid w:val="00C720F2"/>
    <w:rsid w:val="00C72BDE"/>
    <w:rsid w:val="00C76ACF"/>
    <w:rsid w:val="00C81277"/>
    <w:rsid w:val="00C81BEA"/>
    <w:rsid w:val="00C827E2"/>
    <w:rsid w:val="00C92648"/>
    <w:rsid w:val="00C93D05"/>
    <w:rsid w:val="00C962C7"/>
    <w:rsid w:val="00CA0656"/>
    <w:rsid w:val="00CA2A47"/>
    <w:rsid w:val="00CA3913"/>
    <w:rsid w:val="00CA4847"/>
    <w:rsid w:val="00CA765C"/>
    <w:rsid w:val="00CA78B7"/>
    <w:rsid w:val="00CC01A0"/>
    <w:rsid w:val="00CC06B4"/>
    <w:rsid w:val="00CC0889"/>
    <w:rsid w:val="00CC63BF"/>
    <w:rsid w:val="00CD30FF"/>
    <w:rsid w:val="00CE0487"/>
    <w:rsid w:val="00CE0940"/>
    <w:rsid w:val="00CE1A6A"/>
    <w:rsid w:val="00CE232C"/>
    <w:rsid w:val="00CE4579"/>
    <w:rsid w:val="00CE4DC1"/>
    <w:rsid w:val="00CF5450"/>
    <w:rsid w:val="00D019BD"/>
    <w:rsid w:val="00D03347"/>
    <w:rsid w:val="00D1394E"/>
    <w:rsid w:val="00D14392"/>
    <w:rsid w:val="00D20553"/>
    <w:rsid w:val="00D36332"/>
    <w:rsid w:val="00D36F0E"/>
    <w:rsid w:val="00D417E1"/>
    <w:rsid w:val="00D4198A"/>
    <w:rsid w:val="00D50448"/>
    <w:rsid w:val="00D53178"/>
    <w:rsid w:val="00D60AAB"/>
    <w:rsid w:val="00D61723"/>
    <w:rsid w:val="00D61847"/>
    <w:rsid w:val="00D61CD7"/>
    <w:rsid w:val="00D65AE5"/>
    <w:rsid w:val="00D65F99"/>
    <w:rsid w:val="00D66F7F"/>
    <w:rsid w:val="00D75967"/>
    <w:rsid w:val="00D83460"/>
    <w:rsid w:val="00D844DC"/>
    <w:rsid w:val="00D94C1E"/>
    <w:rsid w:val="00D96263"/>
    <w:rsid w:val="00DA2481"/>
    <w:rsid w:val="00DA7B35"/>
    <w:rsid w:val="00DB2294"/>
    <w:rsid w:val="00DB653D"/>
    <w:rsid w:val="00DB79AD"/>
    <w:rsid w:val="00DC2CCF"/>
    <w:rsid w:val="00DC46B4"/>
    <w:rsid w:val="00DC698A"/>
    <w:rsid w:val="00DC7F51"/>
    <w:rsid w:val="00DD02B0"/>
    <w:rsid w:val="00DD1909"/>
    <w:rsid w:val="00DD2940"/>
    <w:rsid w:val="00DD369A"/>
    <w:rsid w:val="00DD62B4"/>
    <w:rsid w:val="00DD64A8"/>
    <w:rsid w:val="00DE0AC2"/>
    <w:rsid w:val="00DE5668"/>
    <w:rsid w:val="00DF4680"/>
    <w:rsid w:val="00E0217D"/>
    <w:rsid w:val="00E02AB1"/>
    <w:rsid w:val="00E030DA"/>
    <w:rsid w:val="00E05769"/>
    <w:rsid w:val="00E114D5"/>
    <w:rsid w:val="00E12D0B"/>
    <w:rsid w:val="00E1534E"/>
    <w:rsid w:val="00E170AC"/>
    <w:rsid w:val="00E17ADB"/>
    <w:rsid w:val="00E21A93"/>
    <w:rsid w:val="00E231A4"/>
    <w:rsid w:val="00E2376A"/>
    <w:rsid w:val="00E27401"/>
    <w:rsid w:val="00E27A61"/>
    <w:rsid w:val="00E31ADC"/>
    <w:rsid w:val="00E406CD"/>
    <w:rsid w:val="00E42947"/>
    <w:rsid w:val="00E47E61"/>
    <w:rsid w:val="00E535E0"/>
    <w:rsid w:val="00E545FA"/>
    <w:rsid w:val="00E54D56"/>
    <w:rsid w:val="00E6608A"/>
    <w:rsid w:val="00E66B48"/>
    <w:rsid w:val="00E719DC"/>
    <w:rsid w:val="00E75F97"/>
    <w:rsid w:val="00E77D16"/>
    <w:rsid w:val="00E80376"/>
    <w:rsid w:val="00E80487"/>
    <w:rsid w:val="00E82042"/>
    <w:rsid w:val="00E83B41"/>
    <w:rsid w:val="00E842C3"/>
    <w:rsid w:val="00E90039"/>
    <w:rsid w:val="00E9148B"/>
    <w:rsid w:val="00E9591B"/>
    <w:rsid w:val="00EA484F"/>
    <w:rsid w:val="00EB012F"/>
    <w:rsid w:val="00EB106D"/>
    <w:rsid w:val="00EB6E71"/>
    <w:rsid w:val="00EC1E2E"/>
    <w:rsid w:val="00EC23C4"/>
    <w:rsid w:val="00ED27A2"/>
    <w:rsid w:val="00ED306A"/>
    <w:rsid w:val="00ED3F7D"/>
    <w:rsid w:val="00EE0FEF"/>
    <w:rsid w:val="00EE20D9"/>
    <w:rsid w:val="00EE2E70"/>
    <w:rsid w:val="00EF47BC"/>
    <w:rsid w:val="00F04D4B"/>
    <w:rsid w:val="00F10B2D"/>
    <w:rsid w:val="00F11B72"/>
    <w:rsid w:val="00F1519D"/>
    <w:rsid w:val="00F21A71"/>
    <w:rsid w:val="00F26D0B"/>
    <w:rsid w:val="00F330AC"/>
    <w:rsid w:val="00F3695C"/>
    <w:rsid w:val="00F41540"/>
    <w:rsid w:val="00F42DA6"/>
    <w:rsid w:val="00F43F84"/>
    <w:rsid w:val="00F441A0"/>
    <w:rsid w:val="00F4510D"/>
    <w:rsid w:val="00F5378A"/>
    <w:rsid w:val="00F55434"/>
    <w:rsid w:val="00F6218D"/>
    <w:rsid w:val="00F6360F"/>
    <w:rsid w:val="00F64069"/>
    <w:rsid w:val="00F760B5"/>
    <w:rsid w:val="00F76FAB"/>
    <w:rsid w:val="00F81698"/>
    <w:rsid w:val="00F85880"/>
    <w:rsid w:val="00F868A7"/>
    <w:rsid w:val="00F87E36"/>
    <w:rsid w:val="00F902DF"/>
    <w:rsid w:val="00F91ADB"/>
    <w:rsid w:val="00F96FDD"/>
    <w:rsid w:val="00FC14C7"/>
    <w:rsid w:val="00FC1972"/>
    <w:rsid w:val="00FC338D"/>
    <w:rsid w:val="00FC45CA"/>
    <w:rsid w:val="00FC4CB6"/>
    <w:rsid w:val="00FC54A4"/>
    <w:rsid w:val="00FC5E19"/>
    <w:rsid w:val="00FC7797"/>
    <w:rsid w:val="00FD2ACF"/>
    <w:rsid w:val="00FD34DA"/>
    <w:rsid w:val="00FD6901"/>
    <w:rsid w:val="00FD72EF"/>
    <w:rsid w:val="00FE42D1"/>
    <w:rsid w:val="00FE6235"/>
    <w:rsid w:val="00FE740A"/>
    <w:rsid w:val="00FE787F"/>
    <w:rsid w:val="00FF1D2D"/>
    <w:rsid w:val="00FF6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FA69933"/>
  <w15:docId w15:val="{D8B36FF1-DCD6-4F78-BEA0-12C73D59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Times New Roman"/>
      <w:kern w:val="2"/>
      <w:sz w:val="24"/>
      <w:szCs w:val="24"/>
      <w:lang w:eastAsia="zh-TW"/>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qFormat/>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qFormat/>
    <w:pPr>
      <w:keepNext/>
      <w:keepLines/>
      <w:spacing w:before="260" w:after="260" w:line="416" w:lineRule="auto"/>
      <w:outlineLvl w:val="2"/>
    </w:pPr>
    <w:rPr>
      <w:b/>
      <w:bCs/>
      <w:sz w:val="32"/>
      <w:szCs w:val="32"/>
    </w:rPr>
  </w:style>
  <w:style w:type="paragraph" w:styleId="Heading4">
    <w:name w:val="heading 4"/>
    <w:basedOn w:val="Normal"/>
    <w:next w:val="Normal"/>
    <w:qFormat/>
    <w:pPr>
      <w:keepNext/>
      <w:keepLines/>
      <w:spacing w:before="280" w:after="290" w:line="376" w:lineRule="auto"/>
      <w:outlineLvl w:val="3"/>
    </w:pPr>
    <w:rPr>
      <w:rFonts w:ascii="Arial" w:eastAsia="SimHei" w:hAnsi="Arial"/>
      <w:b/>
      <w:bCs/>
      <w:sz w:val="28"/>
      <w:szCs w:val="28"/>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rPr>
  </w:style>
  <w:style w:type="paragraph" w:styleId="Heading7">
    <w:name w:val="heading 7"/>
    <w:basedOn w:val="Normal"/>
    <w:next w:val="Normal"/>
    <w:qFormat/>
    <w:pPr>
      <w:keepNext/>
      <w:keepLines/>
      <w:spacing w:before="240" w:after="64" w:line="320" w:lineRule="auto"/>
      <w:outlineLvl w:val="6"/>
    </w:pPr>
    <w:rPr>
      <w:b/>
      <w:bCs/>
    </w:rPr>
  </w:style>
  <w:style w:type="paragraph" w:styleId="Heading8">
    <w:name w:val="heading 8"/>
    <w:basedOn w:val="Normal"/>
    <w:next w:val="Normal"/>
    <w:qFormat/>
    <w:pPr>
      <w:keepNext/>
      <w:keepLines/>
      <w:spacing w:before="240" w:after="64" w:line="320" w:lineRule="auto"/>
      <w:outlineLvl w:val="7"/>
    </w:pPr>
    <w:rPr>
      <w:rFonts w:ascii="Arial" w:eastAsia="SimHei" w:hAnsi="Arial"/>
    </w:rPr>
  </w:style>
  <w:style w:type="paragraph" w:styleId="Heading9">
    <w:name w:val="heading 9"/>
    <w:basedOn w:val="Normal"/>
    <w:next w:val="Normal"/>
    <w:qFormat/>
    <w:pPr>
      <w:keepNext/>
      <w:keepLines/>
      <w:spacing w:before="240" w:after="64" w:line="320" w:lineRule="auto"/>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semiHidden/>
    <w:pPr>
      <w:ind w:leftChars="400" w:left="100" w:hangingChars="200" w:hanging="200"/>
    </w:pPr>
  </w:style>
  <w:style w:type="paragraph" w:styleId="CommentSubject">
    <w:name w:val="annotation subject"/>
    <w:basedOn w:val="CommentText"/>
    <w:next w:val="CommentText"/>
    <w:rPr>
      <w:b/>
      <w:bCs/>
    </w:rPr>
  </w:style>
  <w:style w:type="paragraph" w:styleId="CommentText">
    <w:name w:val="annotation text"/>
    <w:basedOn w:val="Normal"/>
  </w:style>
  <w:style w:type="paragraph" w:styleId="TOC7">
    <w:name w:val="toc 7"/>
    <w:basedOn w:val="Normal"/>
    <w:next w:val="Normal"/>
    <w:semiHidden/>
    <w:pPr>
      <w:ind w:leftChars="1200" w:left="2520"/>
    </w:pPr>
  </w:style>
  <w:style w:type="paragraph" w:styleId="BodyTextFirstIndent">
    <w:name w:val="Body Text First Indent"/>
    <w:basedOn w:val="BodyText"/>
    <w:semiHidden/>
    <w:pPr>
      <w:ind w:firstLineChars="100" w:firstLine="420"/>
    </w:pPr>
  </w:style>
  <w:style w:type="paragraph" w:styleId="BodyText">
    <w:name w:val="Body Text"/>
    <w:basedOn w:val="Normal"/>
    <w:semiHidden/>
    <w:pPr>
      <w:spacing w:after="120"/>
    </w:pPr>
  </w:style>
  <w:style w:type="paragraph" w:styleId="ListNumber2">
    <w:name w:val="List Number 2"/>
    <w:basedOn w:val="Normal"/>
    <w:semiHidden/>
    <w:pPr>
      <w:numPr>
        <w:numId w:val="1"/>
      </w:numPr>
      <w:tabs>
        <w:tab w:val="left" w:pos="780"/>
      </w:tabs>
      <w:ind w:leftChars="200" w:left="200" w:hangingChars="200" w:hanging="200"/>
    </w:pPr>
  </w:style>
  <w:style w:type="paragraph" w:styleId="TableofAuthorities">
    <w:name w:val="table of authorities"/>
    <w:basedOn w:val="Normal"/>
    <w:next w:val="Normal"/>
    <w:semiHidden/>
    <w:pPr>
      <w:ind w:leftChars="200" w:left="42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NoteHeading">
    <w:name w:val="Note Heading"/>
    <w:basedOn w:val="Normal"/>
    <w:next w:val="Normal"/>
    <w:semiHidden/>
    <w:pPr>
      <w:jc w:val="center"/>
    </w:pPr>
  </w:style>
  <w:style w:type="paragraph" w:styleId="ListBullet4">
    <w:name w:val="List Bullet 4"/>
    <w:basedOn w:val="Normal"/>
    <w:semiHidden/>
    <w:pPr>
      <w:tabs>
        <w:tab w:val="left" w:pos="360"/>
        <w:tab w:val="left" w:pos="1620"/>
      </w:tabs>
      <w:ind w:leftChars="600" w:left="600" w:hangingChars="200" w:hanging="200"/>
    </w:pPr>
  </w:style>
  <w:style w:type="paragraph" w:styleId="Index8">
    <w:name w:val="index 8"/>
    <w:basedOn w:val="Normal"/>
    <w:next w:val="Normal"/>
    <w:semiHidden/>
    <w:pPr>
      <w:ind w:leftChars="1400" w:left="1400"/>
    </w:pPr>
  </w:style>
  <w:style w:type="paragraph" w:styleId="E-mailSignature">
    <w:name w:val="E-mail Signature"/>
    <w:basedOn w:val="Normal"/>
    <w:semiHidden/>
  </w:style>
  <w:style w:type="paragraph" w:styleId="ListNumber">
    <w:name w:val="List Number"/>
    <w:basedOn w:val="Normal"/>
    <w:semiHidden/>
    <w:pPr>
      <w:tabs>
        <w:tab w:val="left" w:pos="360"/>
      </w:tabs>
      <w:ind w:left="360" w:hangingChars="200" w:hanging="200"/>
    </w:pPr>
  </w:style>
  <w:style w:type="paragraph" w:styleId="NormalIndent">
    <w:name w:val="Normal Indent"/>
    <w:basedOn w:val="Normal"/>
    <w:semiHidden/>
    <w:pPr>
      <w:ind w:firstLineChars="200" w:firstLine="420"/>
    </w:pPr>
  </w:style>
  <w:style w:type="paragraph" w:styleId="Caption">
    <w:name w:val="caption"/>
    <w:basedOn w:val="Normal"/>
    <w:next w:val="Normal"/>
    <w:qFormat/>
    <w:rPr>
      <w:rFonts w:ascii="Arial" w:eastAsia="SimHei" w:hAnsi="Arial" w:cs="Arial"/>
      <w:sz w:val="20"/>
      <w:szCs w:val="20"/>
    </w:rPr>
  </w:style>
  <w:style w:type="paragraph" w:styleId="Index5">
    <w:name w:val="index 5"/>
    <w:basedOn w:val="Normal"/>
    <w:next w:val="Normal"/>
    <w:semiHidden/>
    <w:pPr>
      <w:ind w:leftChars="800" w:left="800"/>
    </w:pPr>
  </w:style>
  <w:style w:type="paragraph" w:styleId="ListBullet">
    <w:name w:val="List Bullet"/>
    <w:basedOn w:val="Normal"/>
    <w:semiHidden/>
    <w:pPr>
      <w:tabs>
        <w:tab w:val="left" w:pos="360"/>
      </w:tabs>
      <w:ind w:left="360" w:hangingChars="200" w:hanging="200"/>
    </w:pPr>
  </w:style>
  <w:style w:type="paragraph" w:styleId="EnvelopeAddress">
    <w:name w:val="envelope address"/>
    <w:basedOn w:val="Normal"/>
    <w:semiHidden/>
    <w:pPr>
      <w:snapToGrid w:val="0"/>
      <w:ind w:leftChars="1400" w:left="100"/>
    </w:pPr>
    <w:rPr>
      <w:rFonts w:ascii="Arial" w:hAnsi="Arial" w:cs="Arial"/>
    </w:rPr>
  </w:style>
  <w:style w:type="paragraph" w:styleId="DocumentMap">
    <w:name w:val="Document Map"/>
    <w:basedOn w:val="Normal"/>
    <w:semiHidden/>
    <w:pPr>
      <w:shd w:val="clear" w:color="auto" w:fill="000080"/>
    </w:pPr>
  </w:style>
  <w:style w:type="paragraph" w:styleId="TOAHeading">
    <w:name w:val="toa heading"/>
    <w:basedOn w:val="Normal"/>
    <w:next w:val="Normal"/>
    <w:semiHidden/>
    <w:pPr>
      <w:spacing w:before="120"/>
    </w:pPr>
    <w:rPr>
      <w:rFonts w:ascii="Arial" w:eastAsia="SimSun" w:hAnsi="Arial" w:cs="Arial"/>
    </w:rPr>
  </w:style>
  <w:style w:type="paragraph" w:styleId="Index6">
    <w:name w:val="index 6"/>
    <w:basedOn w:val="Normal"/>
    <w:next w:val="Normal"/>
    <w:semiHidden/>
    <w:pPr>
      <w:ind w:leftChars="1000" w:left="1000"/>
    </w:pPr>
  </w:style>
  <w:style w:type="paragraph" w:styleId="Salutation">
    <w:name w:val="Salutation"/>
    <w:basedOn w:val="Normal"/>
    <w:next w:val="Normal"/>
    <w:semiHidden/>
  </w:style>
  <w:style w:type="paragraph" w:styleId="BodyText3">
    <w:name w:val="Body Text 3"/>
    <w:basedOn w:val="Normal"/>
    <w:semiHidden/>
    <w:pPr>
      <w:spacing w:after="120"/>
    </w:pPr>
    <w:rPr>
      <w:sz w:val="16"/>
      <w:szCs w:val="16"/>
    </w:rPr>
  </w:style>
  <w:style w:type="paragraph" w:styleId="Closing">
    <w:name w:val="Closing"/>
    <w:basedOn w:val="Normal"/>
    <w:semiHidden/>
    <w:pPr>
      <w:ind w:leftChars="2100" w:left="100"/>
    </w:pPr>
  </w:style>
  <w:style w:type="paragraph" w:styleId="ListBullet3">
    <w:name w:val="List Bullet 3"/>
    <w:basedOn w:val="Normal"/>
    <w:semiHidden/>
    <w:pPr>
      <w:tabs>
        <w:tab w:val="left" w:pos="360"/>
        <w:tab w:val="left" w:pos="1200"/>
      </w:tabs>
      <w:ind w:leftChars="400" w:left="400" w:hangingChars="200" w:hanging="200"/>
    </w:pPr>
  </w:style>
  <w:style w:type="paragraph" w:styleId="BodyTextIndent">
    <w:name w:val="Body Text Indent"/>
    <w:basedOn w:val="Normal"/>
    <w:semiHidden/>
    <w:pPr>
      <w:spacing w:after="120"/>
      <w:ind w:leftChars="200" w:left="420"/>
    </w:pPr>
  </w:style>
  <w:style w:type="paragraph" w:styleId="ListNumber3">
    <w:name w:val="List Number 3"/>
    <w:basedOn w:val="Normal"/>
    <w:semiHidden/>
    <w:pPr>
      <w:tabs>
        <w:tab w:val="left" w:pos="360"/>
        <w:tab w:val="left" w:pos="1200"/>
      </w:tabs>
      <w:ind w:leftChars="400" w:left="400" w:hangingChars="200" w:hanging="200"/>
    </w:pPr>
  </w:style>
  <w:style w:type="paragraph" w:styleId="List2">
    <w:name w:val="List 2"/>
    <w:basedOn w:val="Normal"/>
    <w:semiHidden/>
    <w:pPr>
      <w:ind w:leftChars="200" w:left="100" w:hangingChars="200" w:hanging="200"/>
    </w:pPr>
  </w:style>
  <w:style w:type="paragraph" w:styleId="ListContinue">
    <w:name w:val="List Continue"/>
    <w:basedOn w:val="Normal"/>
    <w:semiHidden/>
    <w:pPr>
      <w:spacing w:after="120"/>
      <w:ind w:leftChars="200" w:left="420"/>
    </w:pPr>
  </w:style>
  <w:style w:type="paragraph" w:styleId="BlockText">
    <w:name w:val="Block Text"/>
    <w:basedOn w:val="Normal"/>
    <w:semiHidden/>
    <w:pPr>
      <w:spacing w:after="120"/>
      <w:ind w:leftChars="700" w:left="1440" w:rightChars="700" w:right="1440"/>
    </w:pPr>
  </w:style>
  <w:style w:type="paragraph" w:styleId="ListBullet2">
    <w:name w:val="List Bullet 2"/>
    <w:basedOn w:val="Normal"/>
    <w:semiHidden/>
    <w:pPr>
      <w:tabs>
        <w:tab w:val="left" w:pos="360"/>
        <w:tab w:val="left" w:pos="780"/>
      </w:tabs>
      <w:ind w:leftChars="200" w:left="200" w:hangingChars="200" w:hanging="200"/>
    </w:pPr>
  </w:style>
  <w:style w:type="paragraph" w:styleId="HTMLAddress">
    <w:name w:val="HTML Address"/>
    <w:basedOn w:val="Normal"/>
    <w:semiHidden/>
    <w:rPr>
      <w:i/>
      <w:iCs/>
    </w:rPr>
  </w:style>
  <w:style w:type="paragraph" w:styleId="Index4">
    <w:name w:val="index 4"/>
    <w:basedOn w:val="Normal"/>
    <w:next w:val="Normal"/>
    <w:semiHidden/>
    <w:pPr>
      <w:ind w:leftChars="600" w:left="600"/>
    </w:pPr>
  </w:style>
  <w:style w:type="paragraph" w:styleId="TOC5">
    <w:name w:val="toc 5"/>
    <w:basedOn w:val="Normal"/>
    <w:next w:val="Normal"/>
    <w:semiHidden/>
    <w:pPr>
      <w:ind w:leftChars="800" w:left="1680"/>
    </w:pPr>
  </w:style>
  <w:style w:type="paragraph" w:styleId="TOC3">
    <w:name w:val="toc 3"/>
    <w:basedOn w:val="Normal"/>
    <w:next w:val="Normal"/>
    <w:semiHidden/>
    <w:pPr>
      <w:ind w:leftChars="400" w:left="840"/>
    </w:pPr>
  </w:style>
  <w:style w:type="paragraph" w:styleId="PlainText">
    <w:name w:val="Plain Text"/>
    <w:basedOn w:val="Normal"/>
    <w:semiHidden/>
    <w:pPr>
      <w:jc w:val="both"/>
    </w:pPr>
    <w:rPr>
      <w:rFonts w:ascii="SimSun" w:eastAsia="SimSun" w:hAnsi="Courier New"/>
      <w:sz w:val="21"/>
      <w:szCs w:val="20"/>
      <w:lang w:eastAsia="zh-CN"/>
    </w:rPr>
  </w:style>
  <w:style w:type="paragraph" w:styleId="ListBullet5">
    <w:name w:val="List Bullet 5"/>
    <w:basedOn w:val="Normal"/>
    <w:semiHidden/>
    <w:pPr>
      <w:tabs>
        <w:tab w:val="left" w:pos="360"/>
        <w:tab w:val="left" w:pos="2040"/>
      </w:tabs>
      <w:ind w:leftChars="800" w:left="800" w:hangingChars="200" w:hanging="200"/>
    </w:pPr>
  </w:style>
  <w:style w:type="paragraph" w:styleId="ListNumber4">
    <w:name w:val="List Number 4"/>
    <w:basedOn w:val="Normal"/>
    <w:semiHidden/>
    <w:pPr>
      <w:tabs>
        <w:tab w:val="left" w:pos="360"/>
        <w:tab w:val="left" w:pos="1620"/>
      </w:tabs>
      <w:ind w:leftChars="600" w:left="600" w:hangingChars="200" w:hanging="200"/>
    </w:pPr>
  </w:style>
  <w:style w:type="paragraph" w:styleId="TOC8">
    <w:name w:val="toc 8"/>
    <w:basedOn w:val="Normal"/>
    <w:next w:val="Normal"/>
    <w:semiHidden/>
    <w:pPr>
      <w:ind w:leftChars="1400" w:left="2940"/>
    </w:pPr>
  </w:style>
  <w:style w:type="paragraph" w:styleId="Index3">
    <w:name w:val="index 3"/>
    <w:basedOn w:val="Normal"/>
    <w:next w:val="Normal"/>
    <w:semiHidden/>
    <w:pPr>
      <w:ind w:leftChars="400" w:left="400"/>
    </w:pPr>
  </w:style>
  <w:style w:type="paragraph" w:styleId="Date">
    <w:name w:val="Date"/>
    <w:basedOn w:val="Normal"/>
    <w:next w:val="Normal"/>
    <w:semiHidden/>
    <w:pPr>
      <w:ind w:leftChars="2500" w:left="100"/>
    </w:pPr>
  </w:style>
  <w:style w:type="paragraph" w:styleId="BodyTextIndent2">
    <w:name w:val="Body Text Indent 2"/>
    <w:basedOn w:val="Normal"/>
    <w:semiHidden/>
    <w:pPr>
      <w:spacing w:after="120" w:line="480" w:lineRule="auto"/>
      <w:ind w:leftChars="200" w:left="420"/>
    </w:pPr>
  </w:style>
  <w:style w:type="paragraph" w:styleId="EndnoteText">
    <w:name w:val="endnote text"/>
    <w:basedOn w:val="Normal"/>
    <w:semiHidden/>
    <w:pPr>
      <w:snapToGrid w:val="0"/>
    </w:pPr>
  </w:style>
  <w:style w:type="paragraph" w:styleId="ListContinue5">
    <w:name w:val="List Continue 5"/>
    <w:basedOn w:val="Normal"/>
    <w:semiHidden/>
    <w:pPr>
      <w:spacing w:after="120"/>
      <w:ind w:leftChars="1000" w:left="2100"/>
    </w:pPr>
  </w:style>
  <w:style w:type="paragraph" w:styleId="BalloonText">
    <w:name w:val="Balloon Text"/>
    <w:basedOn w:val="Normal"/>
    <w:semiHidden/>
    <w:rPr>
      <w:sz w:val="18"/>
      <w:szCs w:val="18"/>
    </w:rPr>
  </w:style>
  <w:style w:type="paragraph" w:styleId="Footer">
    <w:name w:val="footer"/>
    <w:basedOn w:val="Normal"/>
    <w:semiHidden/>
    <w:pPr>
      <w:tabs>
        <w:tab w:val="center" w:pos="4153"/>
        <w:tab w:val="right" w:pos="8306"/>
      </w:tabs>
      <w:snapToGrid w:val="0"/>
    </w:pPr>
    <w:rPr>
      <w:sz w:val="18"/>
      <w:szCs w:val="18"/>
    </w:rPr>
  </w:style>
  <w:style w:type="paragraph" w:styleId="EnvelopeReturn">
    <w:name w:val="envelope return"/>
    <w:basedOn w:val="Normal"/>
    <w:semiHidden/>
    <w:pPr>
      <w:snapToGrid w:val="0"/>
    </w:pPr>
    <w:rPr>
      <w:rFonts w:ascii="Arial" w:hAnsi="Arial" w:cs="Arial"/>
    </w:rPr>
  </w:style>
  <w:style w:type="paragraph" w:styleId="BodyTextFirstIndent2">
    <w:name w:val="Body Text First Indent 2"/>
    <w:basedOn w:val="BodyTextIndent"/>
    <w:semiHidden/>
    <w:pPr>
      <w:ind w:firstLineChars="200" w:firstLine="420"/>
    </w:pPr>
  </w:style>
  <w:style w:type="paragraph" w:styleId="Header">
    <w:name w:val="header"/>
    <w:basedOn w:val="Normal"/>
    <w:semiHidden/>
    <w:pPr>
      <w:widowControl/>
      <w:tabs>
        <w:tab w:val="center" w:pos="4320"/>
        <w:tab w:val="right" w:pos="8640"/>
      </w:tabs>
      <w:spacing w:line="240" w:lineRule="atLeast"/>
    </w:pPr>
    <w:rPr>
      <w:rFonts w:ascii="Arial" w:eastAsia="DFPFangSongW4-B5" w:hAnsi="Arial"/>
      <w:kern w:val="0"/>
      <w:sz w:val="20"/>
      <w:szCs w:val="20"/>
      <w:lang w:eastAsia="en-US"/>
    </w:rPr>
  </w:style>
  <w:style w:type="paragraph" w:styleId="Signature">
    <w:name w:val="Signature"/>
    <w:basedOn w:val="Normal"/>
    <w:semiHidden/>
    <w:pPr>
      <w:ind w:leftChars="2100" w:left="100"/>
    </w:pPr>
  </w:style>
  <w:style w:type="paragraph" w:styleId="TOC1">
    <w:name w:val="toc 1"/>
    <w:basedOn w:val="Normal"/>
    <w:next w:val="Normal"/>
    <w:semiHidden/>
  </w:style>
  <w:style w:type="paragraph" w:styleId="ListContinue4">
    <w:name w:val="List Continue 4"/>
    <w:basedOn w:val="Normal"/>
    <w:semiHidden/>
    <w:pPr>
      <w:spacing w:after="120"/>
      <w:ind w:leftChars="800" w:left="1680"/>
    </w:pPr>
  </w:style>
  <w:style w:type="paragraph" w:styleId="TOC4">
    <w:name w:val="toc 4"/>
    <w:basedOn w:val="Normal"/>
    <w:next w:val="Normal"/>
    <w:semiHidden/>
    <w:pPr>
      <w:ind w:leftChars="600" w:left="1260"/>
    </w:pPr>
  </w:style>
  <w:style w:type="paragraph" w:styleId="IndexHeading">
    <w:name w:val="index heading"/>
    <w:basedOn w:val="Normal"/>
    <w:next w:val="Index1"/>
    <w:semiHidden/>
    <w:rPr>
      <w:rFonts w:ascii="Arial" w:hAnsi="Arial" w:cs="Arial"/>
      <w:b/>
      <w:bCs/>
    </w:rPr>
  </w:style>
  <w:style w:type="paragraph" w:styleId="Index1">
    <w:name w:val="index 1"/>
    <w:basedOn w:val="Normal"/>
    <w:next w:val="Normal"/>
    <w:semiHidden/>
  </w:style>
  <w:style w:type="paragraph" w:styleId="Subtitle">
    <w:name w:val="Subtitle"/>
    <w:basedOn w:val="Normal"/>
    <w:qFormat/>
    <w:pPr>
      <w:spacing w:before="240" w:after="60" w:line="312" w:lineRule="auto"/>
      <w:jc w:val="center"/>
      <w:outlineLvl w:val="1"/>
    </w:pPr>
    <w:rPr>
      <w:rFonts w:ascii="Arial" w:eastAsia="SimSun" w:hAnsi="Arial" w:cs="Arial"/>
      <w:b/>
      <w:bCs/>
      <w:kern w:val="28"/>
      <w:sz w:val="32"/>
      <w:szCs w:val="32"/>
    </w:rPr>
  </w:style>
  <w:style w:type="paragraph" w:styleId="ListNumber5">
    <w:name w:val="List Number 5"/>
    <w:basedOn w:val="Normal"/>
    <w:semiHidden/>
    <w:pPr>
      <w:tabs>
        <w:tab w:val="left" w:pos="360"/>
        <w:tab w:val="left" w:pos="2040"/>
      </w:tabs>
      <w:ind w:leftChars="800" w:left="800" w:hangingChars="200" w:hanging="200"/>
    </w:pPr>
  </w:style>
  <w:style w:type="paragraph" w:styleId="List">
    <w:name w:val="List"/>
    <w:basedOn w:val="Normal"/>
    <w:semiHidden/>
    <w:pPr>
      <w:ind w:left="200" w:hangingChars="200" w:hanging="200"/>
    </w:pPr>
  </w:style>
  <w:style w:type="paragraph" w:styleId="FootnoteText">
    <w:name w:val="footnote text"/>
    <w:basedOn w:val="Normal"/>
    <w:semiHidden/>
    <w:pPr>
      <w:snapToGrid w:val="0"/>
    </w:pPr>
    <w:rPr>
      <w:sz w:val="20"/>
      <w:szCs w:val="20"/>
    </w:rPr>
  </w:style>
  <w:style w:type="paragraph" w:styleId="TOC6">
    <w:name w:val="toc 6"/>
    <w:basedOn w:val="Normal"/>
    <w:next w:val="Normal"/>
    <w:semiHidden/>
    <w:pPr>
      <w:ind w:leftChars="1000" w:left="2100"/>
    </w:pPr>
  </w:style>
  <w:style w:type="paragraph" w:styleId="List5">
    <w:name w:val="List 5"/>
    <w:basedOn w:val="Normal"/>
    <w:semiHidden/>
    <w:pPr>
      <w:ind w:leftChars="800" w:left="100" w:hangingChars="200" w:hanging="200"/>
    </w:pPr>
  </w:style>
  <w:style w:type="paragraph" w:styleId="BodyTextIndent3">
    <w:name w:val="Body Text Indent 3"/>
    <w:basedOn w:val="Normal"/>
    <w:semiHidden/>
    <w:pPr>
      <w:spacing w:after="120"/>
      <w:ind w:leftChars="200" w:left="420"/>
    </w:pPr>
    <w:rPr>
      <w:sz w:val="16"/>
      <w:szCs w:val="16"/>
    </w:rPr>
  </w:style>
  <w:style w:type="paragraph" w:styleId="Index7">
    <w:name w:val="index 7"/>
    <w:basedOn w:val="Normal"/>
    <w:next w:val="Normal"/>
    <w:semiHidden/>
    <w:pPr>
      <w:ind w:leftChars="1200" w:left="1200"/>
    </w:pPr>
  </w:style>
  <w:style w:type="paragraph" w:styleId="Index9">
    <w:name w:val="index 9"/>
    <w:basedOn w:val="Normal"/>
    <w:next w:val="Normal"/>
    <w:semiHidden/>
    <w:pPr>
      <w:ind w:leftChars="1600" w:left="1600"/>
    </w:pPr>
  </w:style>
  <w:style w:type="paragraph" w:styleId="TableofFigures">
    <w:name w:val="table of figures"/>
    <w:basedOn w:val="Normal"/>
    <w:next w:val="Normal"/>
    <w:semiHidden/>
    <w:pPr>
      <w:ind w:leftChars="200" w:left="200" w:hangingChars="200" w:hanging="200"/>
    </w:pPr>
  </w:style>
  <w:style w:type="paragraph" w:styleId="TOC2">
    <w:name w:val="toc 2"/>
    <w:basedOn w:val="Normal"/>
    <w:next w:val="Normal"/>
    <w:semiHidden/>
    <w:pPr>
      <w:ind w:leftChars="200" w:left="420"/>
    </w:pPr>
  </w:style>
  <w:style w:type="paragraph" w:styleId="TOC9">
    <w:name w:val="toc 9"/>
    <w:basedOn w:val="Normal"/>
    <w:next w:val="Normal"/>
    <w:semiHidden/>
    <w:pPr>
      <w:ind w:leftChars="1600" w:left="3360"/>
    </w:pPr>
  </w:style>
  <w:style w:type="paragraph" w:styleId="BodyText2">
    <w:name w:val="Body Text 2"/>
    <w:basedOn w:val="Normal"/>
    <w:semiHidden/>
    <w:pPr>
      <w:spacing w:after="120" w:line="480" w:lineRule="auto"/>
    </w:pPr>
  </w:style>
  <w:style w:type="paragraph" w:styleId="List4">
    <w:name w:val="List 4"/>
    <w:basedOn w:val="Normal"/>
    <w:semiHidden/>
    <w:pPr>
      <w:ind w:leftChars="600" w:left="100" w:hangingChars="200" w:hanging="200"/>
    </w:pPr>
  </w:style>
  <w:style w:type="paragraph" w:styleId="ListContinue2">
    <w:name w:val="List Continue 2"/>
    <w:basedOn w:val="Normal"/>
    <w:semiHidden/>
    <w:pPr>
      <w:spacing w:after="120"/>
      <w:ind w:leftChars="400" w:left="84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rPr>
  </w:style>
  <w:style w:type="paragraph" w:styleId="HTMLPreformatted">
    <w:name w:val="HTML Preformatted"/>
    <w:basedOn w:val="Normal"/>
    <w:semiHidden/>
    <w:rPr>
      <w:rFonts w:ascii="Courier New" w:hAnsi="Courier New" w:cs="Courier New"/>
      <w:sz w:val="20"/>
      <w:szCs w:val="20"/>
    </w:rPr>
  </w:style>
  <w:style w:type="paragraph" w:styleId="NormalWeb">
    <w:name w:val="Normal (Web)"/>
    <w:basedOn w:val="Normal"/>
    <w:semiHidden/>
  </w:style>
  <w:style w:type="paragraph" w:styleId="ListContinue3">
    <w:name w:val="List Continue 3"/>
    <w:basedOn w:val="Normal"/>
    <w:semiHidden/>
    <w:pPr>
      <w:spacing w:after="120"/>
      <w:ind w:leftChars="600" w:left="1260"/>
    </w:pPr>
  </w:style>
  <w:style w:type="paragraph" w:styleId="Index2">
    <w:name w:val="index 2"/>
    <w:basedOn w:val="Normal"/>
    <w:next w:val="Normal"/>
    <w:semiHidden/>
    <w:pPr>
      <w:ind w:leftChars="200" w:left="200"/>
    </w:pPr>
  </w:style>
  <w:style w:type="paragraph" w:styleId="Title">
    <w:name w:val="Title"/>
    <w:basedOn w:val="Normal"/>
    <w:qFormat/>
    <w:pPr>
      <w:spacing w:before="240" w:after="60"/>
      <w:jc w:val="center"/>
      <w:outlineLvl w:val="0"/>
    </w:pPr>
    <w:rPr>
      <w:rFonts w:ascii="Arial" w:eastAsia="SimSun" w:hAnsi="Arial" w:cs="Arial"/>
      <w:b/>
      <w:bCs/>
      <w:sz w:val="32"/>
      <w:szCs w:val="32"/>
    </w:rPr>
  </w:style>
  <w:style w:type="character" w:styleId="Strong">
    <w:name w:val="Strong"/>
    <w:qFormat/>
    <w:rPr>
      <w:b/>
    </w:rPr>
  </w:style>
  <w:style w:type="character" w:styleId="PageNumber">
    <w:name w:val="page number"/>
    <w:basedOn w:val="DefaultParagraphFont"/>
    <w:semiHidden/>
    <w:rPr>
      <w:rFonts w:cs="Times New Roman"/>
    </w:rPr>
  </w:style>
  <w:style w:type="character" w:styleId="FollowedHyperlink">
    <w:name w:val="FollowedHyperlink"/>
    <w:semiHidden/>
    <w:rPr>
      <w:color w:val="800080"/>
      <w:u w:val="single"/>
    </w:rPr>
  </w:style>
  <w:style w:type="character" w:styleId="Hyperlink">
    <w:name w:val="Hyperlink"/>
    <w:semiHidden/>
    <w:rPr>
      <w:color w:val="000040"/>
      <w:u w:val="single"/>
    </w:rPr>
  </w:style>
  <w:style w:type="character" w:styleId="CommentReference">
    <w:name w:val="annotation reference"/>
    <w:semiHidden/>
    <w:rPr>
      <w:sz w:val="21"/>
    </w:rPr>
  </w:style>
  <w:style w:type="character" w:styleId="FootnoteReference">
    <w:name w:val="footnote reference"/>
    <w:semiHidden/>
    <w:rPr>
      <w:vertAlign w:val="superscript"/>
    </w:rPr>
  </w:style>
  <w:style w:type="paragraph" w:customStyle="1" w:styleId="ReportText">
    <w:name w:val="Report Text"/>
    <w:basedOn w:val="Normal"/>
    <w:pPr>
      <w:widowControl/>
      <w:overflowPunct w:val="0"/>
      <w:autoSpaceDE w:val="0"/>
      <w:autoSpaceDN w:val="0"/>
      <w:adjustRightInd w:val="0"/>
      <w:spacing w:before="130" w:line="260" w:lineRule="atLeast"/>
      <w:ind w:left="20"/>
      <w:jc w:val="both"/>
      <w:textAlignment w:val="baseline"/>
    </w:pPr>
    <w:rPr>
      <w:rFonts w:eastAsia="DFPFangSongW4-B5"/>
      <w:kern w:val="0"/>
      <w:szCs w:val="20"/>
      <w:lang w:eastAsia="en-US"/>
    </w:rPr>
  </w:style>
  <w:style w:type="paragraph" w:customStyle="1" w:styleId="Leading04">
    <w:name w:val="Leading 04"/>
    <w:pPr>
      <w:widowControl w:val="0"/>
      <w:tabs>
        <w:tab w:val="left" w:pos="340"/>
        <w:tab w:val="left" w:pos="680"/>
        <w:tab w:val="left" w:pos="1020"/>
        <w:tab w:val="left" w:pos="1361"/>
      </w:tabs>
      <w:autoSpaceDE w:val="0"/>
      <w:autoSpaceDN w:val="0"/>
      <w:adjustRightInd w:val="0"/>
      <w:spacing w:line="136" w:lineRule="atLeast"/>
      <w:jc w:val="both"/>
    </w:pPr>
    <w:rPr>
      <w:rFonts w:ascii="Times" w:eastAsia="Times New Roman" w:hAnsi="Times"/>
      <w:sz w:val="10"/>
      <w:szCs w:val="10"/>
    </w:rPr>
  </w:style>
  <w:style w:type="paragraph" w:customStyle="1" w:styleId="Leading12">
    <w:name w:val="Leading 12"/>
    <w:pPr>
      <w:widowControl w:val="0"/>
      <w:tabs>
        <w:tab w:val="left" w:pos="340"/>
        <w:tab w:val="left" w:pos="680"/>
        <w:tab w:val="left" w:pos="1020"/>
        <w:tab w:val="left" w:pos="1361"/>
      </w:tabs>
      <w:autoSpaceDE w:val="0"/>
      <w:autoSpaceDN w:val="0"/>
      <w:adjustRightInd w:val="0"/>
      <w:spacing w:line="182" w:lineRule="atLeast"/>
      <w:jc w:val="both"/>
    </w:pPr>
    <w:rPr>
      <w:rFonts w:ascii="Times" w:eastAsia="Times New Roman" w:hAnsi="Times"/>
      <w:sz w:val="10"/>
      <w:szCs w:val="10"/>
    </w:rPr>
  </w:style>
  <w:style w:type="paragraph" w:customStyle="1" w:styleId="Leading06">
    <w:name w:val="Leading 06"/>
    <w:pPr>
      <w:widowControl w:val="0"/>
      <w:tabs>
        <w:tab w:val="left" w:pos="340"/>
        <w:tab w:val="left" w:pos="680"/>
        <w:tab w:val="left" w:pos="1020"/>
        <w:tab w:val="left" w:pos="1361"/>
      </w:tabs>
      <w:autoSpaceDE w:val="0"/>
      <w:autoSpaceDN w:val="0"/>
      <w:adjustRightInd w:val="0"/>
      <w:spacing w:line="180" w:lineRule="atLeast"/>
      <w:jc w:val="both"/>
    </w:pPr>
    <w:rPr>
      <w:rFonts w:ascii="Times" w:eastAsia="Times New Roman" w:hAnsi="Times"/>
      <w:sz w:val="10"/>
      <w:szCs w:val="10"/>
    </w:rPr>
  </w:style>
  <w:style w:type="paragraph" w:customStyle="1" w:styleId="note">
    <w:name w:val="note"/>
    <w:basedOn w:val="1"/>
    <w:rPr>
      <w:b/>
      <w:i/>
    </w:rPr>
  </w:style>
  <w:style w:type="paragraph" w:customStyle="1" w:styleId="1">
    <w:name w:val="正文文本1"/>
    <w:basedOn w:val="Normal"/>
    <w:pPr>
      <w:widowControl/>
      <w:spacing w:before="120" w:after="120"/>
    </w:pPr>
    <w:rPr>
      <w:kern w:val="0"/>
      <w:sz w:val="22"/>
      <w:szCs w:val="20"/>
      <w:lang w:eastAsia="en-US"/>
    </w:rPr>
  </w:style>
  <w:style w:type="paragraph" w:customStyle="1" w:styleId="Leading07">
    <w:name w:val="Leading 07"/>
    <w:pPr>
      <w:widowControl w:val="0"/>
      <w:tabs>
        <w:tab w:val="left" w:pos="340"/>
        <w:tab w:val="left" w:pos="680"/>
        <w:tab w:val="left" w:pos="1020"/>
        <w:tab w:val="left" w:pos="1361"/>
      </w:tabs>
      <w:autoSpaceDE w:val="0"/>
      <w:autoSpaceDN w:val="0"/>
      <w:adjustRightInd w:val="0"/>
      <w:spacing w:line="26" w:lineRule="atLeast"/>
      <w:jc w:val="both"/>
    </w:pPr>
    <w:rPr>
      <w:rFonts w:ascii="Times" w:eastAsia="Times New Roman" w:hAnsi="Times"/>
      <w:sz w:val="10"/>
      <w:szCs w:val="10"/>
    </w:rPr>
  </w:style>
  <w:style w:type="paragraph" w:customStyle="1" w:styleId="Leading09">
    <w:name w:val="Leading 09"/>
    <w:pPr>
      <w:widowControl w:val="0"/>
      <w:tabs>
        <w:tab w:val="left" w:pos="340"/>
        <w:tab w:val="left" w:pos="680"/>
        <w:tab w:val="left" w:pos="1020"/>
        <w:tab w:val="left" w:pos="1361"/>
      </w:tabs>
      <w:autoSpaceDE w:val="0"/>
      <w:autoSpaceDN w:val="0"/>
      <w:adjustRightInd w:val="0"/>
      <w:spacing w:line="126" w:lineRule="atLeast"/>
      <w:jc w:val="both"/>
    </w:pPr>
    <w:rPr>
      <w:rFonts w:ascii="Times" w:eastAsia="Times New Roman" w:hAnsi="Times"/>
      <w:sz w:val="10"/>
      <w:szCs w:val="10"/>
    </w:rPr>
  </w:style>
  <w:style w:type="paragraph" w:customStyle="1" w:styleId="11">
    <w:name w:val="列出段落11"/>
    <w:basedOn w:val="Normal"/>
    <w:qFormat/>
    <w:pPr>
      <w:widowControl/>
      <w:spacing w:line="240" w:lineRule="atLeast"/>
      <w:ind w:firstLineChars="200" w:firstLine="420"/>
    </w:pPr>
    <w:rPr>
      <w:rFonts w:ascii="Arial" w:eastAsia="DFPFangSongW4-B5" w:hAnsi="Arial"/>
      <w:kern w:val="0"/>
      <w:sz w:val="20"/>
      <w:szCs w:val="20"/>
      <w:lang w:eastAsia="en-US"/>
    </w:rPr>
  </w:style>
  <w:style w:type="paragraph" w:customStyle="1" w:styleId="BalloonText1">
    <w:name w:val="Balloon Text1"/>
    <w:basedOn w:val="Normal"/>
    <w:semiHidden/>
    <w:rPr>
      <w:rFonts w:ascii="Tahoma" w:hAnsi="Tahoma" w:cs="Tahoma"/>
      <w:sz w:val="16"/>
      <w:szCs w:val="16"/>
    </w:rPr>
  </w:style>
  <w:style w:type="paragraph" w:customStyle="1" w:styleId="10">
    <w:name w:val="修订1"/>
    <w:semiHidden/>
    <w:rPr>
      <w:rFonts w:ascii="Arial" w:eastAsia="DFPFangSongW4-B5" w:hAnsi="Arial"/>
      <w:lang w:eastAsia="en-US"/>
    </w:rPr>
  </w:style>
  <w:style w:type="paragraph" w:customStyle="1" w:styleId="Leading10">
    <w:name w:val="Leading 10"/>
    <w:pPr>
      <w:widowControl w:val="0"/>
      <w:tabs>
        <w:tab w:val="left" w:pos="340"/>
        <w:tab w:val="left" w:pos="680"/>
        <w:tab w:val="left" w:pos="1020"/>
        <w:tab w:val="left" w:pos="1361"/>
      </w:tabs>
      <w:autoSpaceDE w:val="0"/>
      <w:autoSpaceDN w:val="0"/>
      <w:adjustRightInd w:val="0"/>
      <w:spacing w:line="144" w:lineRule="atLeast"/>
      <w:jc w:val="both"/>
    </w:pPr>
    <w:rPr>
      <w:rFonts w:ascii="Times" w:eastAsia="Times New Roman" w:hAnsi="Times"/>
      <w:sz w:val="10"/>
      <w:szCs w:val="10"/>
    </w:rPr>
  </w:style>
  <w:style w:type="paragraph" w:customStyle="1" w:styleId="2">
    <w:name w:val="修订2"/>
    <w:semiHidden/>
    <w:rPr>
      <w:rFonts w:ascii="Arial" w:eastAsia="DFPFangSongW4-B5" w:hAnsi="Arial"/>
      <w:lang w:eastAsia="en-US"/>
    </w:rPr>
  </w:style>
  <w:style w:type="paragraph" w:customStyle="1" w:styleId="Subhead2">
    <w:name w:val="Subhead 2"/>
    <w:basedOn w:val="BodyText1"/>
    <w:pPr>
      <w:tabs>
        <w:tab w:val="clear" w:pos="1360"/>
        <w:tab w:val="left" w:pos="1361"/>
      </w:tabs>
      <w:ind w:left="680" w:hanging="340"/>
      <w:jc w:val="left"/>
    </w:pPr>
    <w:rPr>
      <w:b/>
      <w:bCs/>
      <w:color w:val="auto"/>
    </w:rPr>
  </w:style>
  <w:style w:type="paragraph" w:customStyle="1" w:styleId="BodyText1">
    <w:name w:val="Body Text1"/>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eastAsia="Times New Roman" w:hAnsi="Times"/>
      <w:color w:val="000000"/>
      <w:sz w:val="17"/>
      <w:szCs w:val="17"/>
    </w:rPr>
  </w:style>
  <w:style w:type="paragraph" w:customStyle="1" w:styleId="Notes">
    <w:name w:val="Notes"/>
    <w:basedOn w:val="BodyText1"/>
    <w:pPr>
      <w:spacing w:line="190" w:lineRule="atLeast"/>
    </w:pPr>
    <w:rPr>
      <w:color w:val="auto"/>
      <w:sz w:val="15"/>
      <w:szCs w:val="15"/>
    </w:rPr>
  </w:style>
  <w:style w:type="paragraph" w:customStyle="1" w:styleId="Default">
    <w:name w:val="Default"/>
    <w:pPr>
      <w:widowControl w:val="0"/>
      <w:autoSpaceDE w:val="0"/>
      <w:autoSpaceDN w:val="0"/>
      <w:adjustRightInd w:val="0"/>
    </w:pPr>
    <w:rPr>
      <w:rFonts w:ascii="Helvetica" w:eastAsia="Times New Roman" w:hAnsi="Helvetica"/>
      <w:color w:val="000000"/>
      <w:sz w:val="24"/>
      <w:szCs w:val="24"/>
    </w:rPr>
  </w:style>
  <w:style w:type="paragraph" w:customStyle="1" w:styleId="Leading08">
    <w:name w:val="Leading 08"/>
    <w:pPr>
      <w:widowControl w:val="0"/>
      <w:tabs>
        <w:tab w:val="left" w:pos="340"/>
        <w:tab w:val="left" w:pos="680"/>
        <w:tab w:val="left" w:pos="1020"/>
        <w:tab w:val="left" w:pos="1361"/>
      </w:tabs>
      <w:autoSpaceDE w:val="0"/>
      <w:autoSpaceDN w:val="0"/>
      <w:adjustRightInd w:val="0"/>
      <w:spacing w:line="146" w:lineRule="atLeast"/>
      <w:jc w:val="both"/>
    </w:pPr>
    <w:rPr>
      <w:rFonts w:ascii="Times" w:eastAsia="Times New Roman" w:hAnsi="Times"/>
      <w:sz w:val="10"/>
      <w:szCs w:val="10"/>
    </w:rPr>
  </w:style>
  <w:style w:type="paragraph" w:customStyle="1" w:styleId="Leading03">
    <w:name w:val="Leading 03"/>
    <w:pPr>
      <w:widowControl w:val="0"/>
      <w:tabs>
        <w:tab w:val="left" w:pos="340"/>
        <w:tab w:val="left" w:pos="680"/>
        <w:tab w:val="left" w:pos="1020"/>
        <w:tab w:val="left" w:pos="1361"/>
      </w:tabs>
      <w:autoSpaceDE w:val="0"/>
      <w:autoSpaceDN w:val="0"/>
      <w:adjustRightInd w:val="0"/>
      <w:spacing w:line="114" w:lineRule="atLeast"/>
      <w:jc w:val="both"/>
    </w:pPr>
    <w:rPr>
      <w:rFonts w:ascii="Times" w:eastAsia="Times New Roman" w:hAnsi="Times"/>
      <w:sz w:val="10"/>
      <w:szCs w:val="10"/>
    </w:rPr>
  </w:style>
  <w:style w:type="paragraph" w:customStyle="1" w:styleId="Subhead1">
    <w:name w:val="Subhead 1"/>
    <w:basedOn w:val="Subhead2"/>
    <w:pPr>
      <w:spacing w:line="240" w:lineRule="atLeast"/>
      <w:ind w:left="340"/>
    </w:pPr>
    <w:rPr>
      <w:caps/>
      <w:sz w:val="18"/>
      <w:szCs w:val="18"/>
    </w:rPr>
  </w:style>
  <w:style w:type="paragraph" w:customStyle="1" w:styleId="Leading01">
    <w:name w:val="Leading 01"/>
    <w:pPr>
      <w:widowControl w:val="0"/>
      <w:tabs>
        <w:tab w:val="left" w:pos="340"/>
        <w:tab w:val="left" w:pos="680"/>
        <w:tab w:val="left" w:pos="1020"/>
        <w:tab w:val="left" w:pos="1361"/>
      </w:tabs>
      <w:autoSpaceDE w:val="0"/>
      <w:autoSpaceDN w:val="0"/>
      <w:adjustRightInd w:val="0"/>
      <w:spacing w:line="60" w:lineRule="atLeast"/>
      <w:jc w:val="both"/>
    </w:pPr>
    <w:rPr>
      <w:rFonts w:ascii="Times" w:eastAsia="Times New Roman" w:hAnsi="Times"/>
      <w:sz w:val="10"/>
      <w:szCs w:val="10"/>
    </w:rPr>
  </w:style>
  <w:style w:type="paragraph" w:customStyle="1" w:styleId="12">
    <w:name w:val="清單段落1"/>
    <w:basedOn w:val="Normal"/>
    <w:qFormat/>
    <w:pPr>
      <w:widowControl/>
      <w:spacing w:line="240" w:lineRule="atLeast"/>
      <w:ind w:leftChars="200" w:left="480"/>
    </w:pPr>
    <w:rPr>
      <w:rFonts w:ascii="Arial" w:eastAsia="DFPFangSongW4-B5" w:hAnsi="Arial"/>
      <w:kern w:val="0"/>
      <w:sz w:val="20"/>
      <w:szCs w:val="20"/>
      <w:lang w:eastAsia="en-US"/>
    </w:rPr>
  </w:style>
  <w:style w:type="paragraph" w:customStyle="1" w:styleId="CharCharCharChar">
    <w:name w:val="Char Char Char Char"/>
    <w:basedOn w:val="Normal"/>
    <w:pPr>
      <w:widowControl/>
      <w:spacing w:line="240" w:lineRule="exact"/>
    </w:pPr>
    <w:rPr>
      <w:rFonts w:eastAsia="SimSun"/>
      <w:kern w:val="0"/>
      <w:sz w:val="20"/>
      <w:szCs w:val="20"/>
      <w:lang w:eastAsia="zh-CN"/>
    </w:rPr>
  </w:style>
  <w:style w:type="paragraph" w:customStyle="1" w:styleId="BodyText20">
    <w:name w:val="Body Text2"/>
    <w:basedOn w:val="Normal"/>
    <w:pPr>
      <w:widowControl/>
      <w:spacing w:before="120" w:after="120"/>
    </w:pPr>
    <w:rPr>
      <w:kern w:val="0"/>
      <w:sz w:val="22"/>
      <w:szCs w:val="20"/>
      <w:lang w:eastAsia="en-US"/>
    </w:rPr>
  </w:style>
  <w:style w:type="paragraph" w:customStyle="1" w:styleId="write">
    <w:name w:val="write"/>
    <w:basedOn w:val="Normal"/>
    <w:pPr>
      <w:jc w:val="both"/>
    </w:pPr>
    <w:rPr>
      <w:rFonts w:eastAsia="SimSun"/>
      <w:sz w:val="21"/>
      <w:lang w:eastAsia="zh-CN"/>
    </w:rPr>
  </w:style>
  <w:style w:type="paragraph" w:customStyle="1" w:styleId="BodySingle">
    <w:name w:val="Body Single"/>
    <w:pPr>
      <w:widowControl w:val="0"/>
      <w:tabs>
        <w:tab w:val="left" w:pos="705"/>
        <w:tab w:val="left" w:pos="1440"/>
        <w:tab w:val="left" w:pos="2304"/>
        <w:tab w:val="right" w:pos="10425"/>
      </w:tabs>
      <w:jc w:val="both"/>
    </w:pPr>
    <w:rPr>
      <w:color w:val="000000"/>
      <w:sz w:val="24"/>
      <w:lang w:eastAsia="en-US"/>
    </w:rPr>
  </w:style>
  <w:style w:type="paragraph" w:customStyle="1" w:styleId="Leading11">
    <w:name w:val="Leading 11"/>
    <w:pPr>
      <w:widowControl w:val="0"/>
      <w:tabs>
        <w:tab w:val="left" w:pos="340"/>
        <w:tab w:val="left" w:pos="680"/>
        <w:tab w:val="left" w:pos="1020"/>
        <w:tab w:val="left" w:pos="1361"/>
      </w:tabs>
      <w:autoSpaceDE w:val="0"/>
      <w:autoSpaceDN w:val="0"/>
      <w:adjustRightInd w:val="0"/>
      <w:spacing w:line="144" w:lineRule="atLeast"/>
      <w:jc w:val="both"/>
    </w:pPr>
    <w:rPr>
      <w:rFonts w:ascii="Times" w:eastAsia="Times New Roman" w:hAnsi="Times"/>
      <w:sz w:val="10"/>
      <w:szCs w:val="10"/>
    </w:rPr>
  </w:style>
  <w:style w:type="paragraph" w:customStyle="1" w:styleId="CharChar1Char">
    <w:name w:val="Char Char1 Char"/>
    <w:basedOn w:val="Normal"/>
    <w:pPr>
      <w:widowControl/>
      <w:spacing w:line="240" w:lineRule="exact"/>
    </w:pPr>
    <w:rPr>
      <w:rFonts w:ascii="Verdana" w:eastAsia="SimSun" w:hAnsi="Verdana"/>
      <w:kern w:val="0"/>
      <w:sz w:val="20"/>
      <w:szCs w:val="20"/>
      <w:lang w:eastAsia="en-US"/>
    </w:rPr>
  </w:style>
  <w:style w:type="paragraph" w:customStyle="1" w:styleId="13">
    <w:name w:val="正文1"/>
    <w:basedOn w:val="Default"/>
    <w:next w:val="Default"/>
    <w:rPr>
      <w:rFonts w:ascii="Times New Roman" w:hAnsi="Times New Roman"/>
      <w:color w:val="auto"/>
    </w:rPr>
  </w:style>
  <w:style w:type="paragraph" w:customStyle="1" w:styleId="a">
    <w:name w:val="字元 字元"/>
    <w:basedOn w:val="Normal"/>
    <w:pPr>
      <w:widowControl/>
      <w:spacing w:line="240" w:lineRule="exact"/>
    </w:pPr>
    <w:rPr>
      <w:rFonts w:eastAsia="SimSun"/>
      <w:kern w:val="0"/>
      <w:sz w:val="20"/>
      <w:szCs w:val="20"/>
      <w:lang w:eastAsia="zh-CN"/>
    </w:rPr>
  </w:style>
  <w:style w:type="paragraph" w:customStyle="1" w:styleId="20">
    <w:name w:val="列出段落2"/>
    <w:basedOn w:val="Normal"/>
    <w:qFormat/>
    <w:pPr>
      <w:widowControl/>
      <w:spacing w:line="240" w:lineRule="atLeast"/>
      <w:ind w:firstLineChars="200" w:firstLine="420"/>
    </w:pPr>
    <w:rPr>
      <w:rFonts w:ascii="Arial" w:eastAsia="DFPFangSongW4-B5" w:hAnsi="Arial"/>
      <w:kern w:val="0"/>
      <w:sz w:val="20"/>
      <w:szCs w:val="20"/>
      <w:lang w:eastAsia="en-US"/>
    </w:rPr>
  </w:style>
  <w:style w:type="paragraph" w:customStyle="1" w:styleId="Anrede">
    <w:name w:val="Anrede"/>
    <w:basedOn w:val="Normal"/>
    <w:pPr>
      <w:widowControl/>
      <w:tabs>
        <w:tab w:val="left" w:pos="2835"/>
      </w:tabs>
      <w:spacing w:after="240"/>
    </w:pPr>
    <w:rPr>
      <w:rFonts w:ascii="Arial" w:eastAsia="SimSun" w:hAnsi="Arial"/>
      <w:kern w:val="0"/>
      <w:szCs w:val="20"/>
      <w:lang w:eastAsia="en-US"/>
    </w:rPr>
  </w:style>
  <w:style w:type="paragraph" w:customStyle="1" w:styleId="Leading02">
    <w:name w:val="Leading 02"/>
    <w:pPr>
      <w:widowControl w:val="0"/>
      <w:tabs>
        <w:tab w:val="left" w:pos="340"/>
        <w:tab w:val="left" w:pos="680"/>
        <w:tab w:val="left" w:pos="1020"/>
        <w:tab w:val="left" w:pos="1361"/>
      </w:tabs>
      <w:autoSpaceDE w:val="0"/>
      <w:autoSpaceDN w:val="0"/>
      <w:adjustRightInd w:val="0"/>
      <w:spacing w:line="120" w:lineRule="atLeast"/>
      <w:jc w:val="both"/>
    </w:pPr>
    <w:rPr>
      <w:rFonts w:ascii="Times" w:eastAsia="Times New Roman" w:hAnsi="Times"/>
      <w:sz w:val="10"/>
      <w:szCs w:val="10"/>
    </w:rPr>
  </w:style>
  <w:style w:type="paragraph" w:customStyle="1" w:styleId="Leading05">
    <w:name w:val="Leading 05"/>
    <w:pPr>
      <w:widowControl w:val="0"/>
      <w:tabs>
        <w:tab w:val="left" w:pos="340"/>
        <w:tab w:val="left" w:pos="680"/>
        <w:tab w:val="left" w:pos="1020"/>
        <w:tab w:val="left" w:pos="1361"/>
      </w:tabs>
      <w:autoSpaceDE w:val="0"/>
      <w:autoSpaceDN w:val="0"/>
      <w:adjustRightInd w:val="0"/>
      <w:spacing w:line="166" w:lineRule="atLeast"/>
      <w:jc w:val="both"/>
    </w:pPr>
    <w:rPr>
      <w:rFonts w:ascii="Times" w:eastAsia="Times New Roman" w:hAnsi="Times"/>
      <w:sz w:val="10"/>
      <w:szCs w:val="10"/>
    </w:rPr>
  </w:style>
  <w:style w:type="paragraph" w:customStyle="1" w:styleId="ordinary-outputtarget-output">
    <w:name w:val="ordinary-output target-output"/>
    <w:basedOn w:val="Normal"/>
    <w:pPr>
      <w:widowControl/>
      <w:spacing w:before="100" w:beforeAutospacing="1" w:after="100" w:afterAutospacing="1"/>
    </w:pPr>
    <w:rPr>
      <w:rFonts w:ascii="SimSun" w:eastAsia="SimSun" w:hAnsi="SimSun" w:cs="SimSun"/>
      <w:kern w:val="0"/>
      <w:lang w:eastAsia="zh-CN"/>
    </w:rPr>
  </w:style>
  <w:style w:type="paragraph" w:customStyle="1" w:styleId="Revision1">
    <w:name w:val="Revision1"/>
    <w:rPr>
      <w:rFonts w:ascii="Arial" w:eastAsia="DFPFangSongW4-B5" w:hAnsi="Arial"/>
      <w:lang w:eastAsia="en-US"/>
    </w:rPr>
  </w:style>
  <w:style w:type="paragraph" w:customStyle="1" w:styleId="E-Bodytext">
    <w:name w:val="E-Body text"/>
    <w:pPr>
      <w:widowControl w:val="0"/>
      <w:tabs>
        <w:tab w:val="left" w:pos="397"/>
        <w:tab w:val="left" w:pos="794"/>
        <w:tab w:val="left" w:pos="1179"/>
        <w:tab w:val="left" w:pos="1587"/>
        <w:tab w:val="left" w:pos="1984"/>
      </w:tabs>
      <w:autoSpaceDE w:val="0"/>
      <w:autoSpaceDN w:val="0"/>
      <w:adjustRightInd w:val="0"/>
      <w:spacing w:line="300" w:lineRule="atLeast"/>
      <w:jc w:val="both"/>
    </w:pPr>
    <w:rPr>
      <w:rFonts w:ascii="Optima" w:hAnsi="Optima" w:cs="Optima"/>
      <w:color w:val="000000"/>
      <w:sz w:val="18"/>
      <w:szCs w:val="18"/>
    </w:rPr>
  </w:style>
  <w:style w:type="paragraph" w:customStyle="1" w:styleId="14">
    <w:name w:val="內文1"/>
    <w:pPr>
      <w:widowControl w:val="0"/>
      <w:adjustRightInd w:val="0"/>
      <w:spacing w:line="360" w:lineRule="atLeast"/>
      <w:textAlignment w:val="baseline"/>
    </w:pPr>
    <w:rPr>
      <w:rFonts w:ascii="MingLiU" w:eastAsia="Times New Roman"/>
      <w:sz w:val="24"/>
    </w:rPr>
  </w:style>
  <w:style w:type="paragraph" w:customStyle="1" w:styleId="ListParagraph1">
    <w:name w:val="List Paragraph1"/>
    <w:basedOn w:val="Normal"/>
    <w:qFormat/>
    <w:pPr>
      <w:widowControl/>
      <w:spacing w:line="240" w:lineRule="atLeast"/>
      <w:ind w:firstLineChars="200" w:firstLine="420"/>
    </w:pPr>
    <w:rPr>
      <w:rFonts w:ascii="Arial" w:eastAsia="DFPFangSongW4-B5" w:hAnsi="Arial"/>
      <w:kern w:val="0"/>
      <w:sz w:val="20"/>
      <w:szCs w:val="20"/>
      <w:lang w:eastAsia="en-US"/>
    </w:rPr>
  </w:style>
  <w:style w:type="paragraph" w:customStyle="1" w:styleId="Pa2">
    <w:name w:val="Pa2"/>
    <w:basedOn w:val="Default"/>
    <w:next w:val="Default"/>
    <w:pPr>
      <w:spacing w:line="211" w:lineRule="atLeast"/>
    </w:pPr>
    <w:rPr>
      <w:rFonts w:ascii="Times LT Std" w:eastAsia="Times LT Std" w:hAnsi="Times New Roman"/>
      <w:color w:val="auto"/>
    </w:rPr>
  </w:style>
  <w:style w:type="paragraph" w:customStyle="1" w:styleId="15">
    <w:name w:val="列出段落1"/>
    <w:basedOn w:val="Normal"/>
    <w:qFormat/>
    <w:pPr>
      <w:widowControl/>
      <w:spacing w:line="240" w:lineRule="atLeast"/>
      <w:ind w:leftChars="200" w:left="480"/>
    </w:pPr>
    <w:rPr>
      <w:rFonts w:ascii="Arial" w:eastAsia="DFPFangSongW4-B5" w:hAnsi="Arial"/>
      <w:kern w:val="0"/>
      <w:sz w:val="20"/>
      <w:szCs w:val="20"/>
      <w:lang w:eastAsia="en-US"/>
    </w:rPr>
  </w:style>
  <w:style w:type="paragraph" w:customStyle="1" w:styleId="msolistparagraph0">
    <w:name w:val="msolistparagraph"/>
    <w:basedOn w:val="Normal"/>
    <w:pPr>
      <w:spacing w:line="276" w:lineRule="auto"/>
      <w:ind w:firstLineChars="200" w:firstLine="420"/>
      <w:jc w:val="both"/>
    </w:pPr>
    <w:rPr>
      <w:rFonts w:eastAsia="SimSun"/>
      <w:sz w:val="21"/>
      <w:lang w:eastAsia="zh-CN"/>
    </w:rPr>
  </w:style>
  <w:style w:type="paragraph" w:customStyle="1" w:styleId="16">
    <w:name w:val="样式1"/>
    <w:basedOn w:val="Normal"/>
    <w:pPr>
      <w:widowControl/>
      <w:spacing w:beforeLines="100" w:line="320" w:lineRule="exact"/>
    </w:pPr>
    <w:rPr>
      <w:snapToGrid w:val="0"/>
      <w:kern w:val="0"/>
      <w:sz w:val="22"/>
      <w:lang w:eastAsia="en-US"/>
    </w:rPr>
  </w:style>
  <w:style w:type="paragraph" w:customStyle="1" w:styleId="3">
    <w:name w:val="样式3"/>
    <w:basedOn w:val="16"/>
    <w:pPr>
      <w:spacing w:line="360" w:lineRule="auto"/>
      <w:ind w:firstLineChars="208" w:firstLine="437"/>
      <w:jc w:val="both"/>
    </w:pPr>
    <w:rPr>
      <w:bCs/>
      <w:sz w:val="21"/>
      <w:lang w:eastAsia="zh-CN"/>
    </w:rPr>
  </w:style>
  <w:style w:type="paragraph" w:customStyle="1" w:styleId="TableText">
    <w:name w:val="Table Text"/>
    <w:uiPriority w:val="99"/>
    <w:pPr>
      <w:jc w:val="center"/>
    </w:pPr>
    <w:rPr>
      <w:rFonts w:ascii="SimSun" w:hAnsi="SimSun" w:hint="eastAsia"/>
      <w:color w:val="000000"/>
      <w:sz w:val="22"/>
      <w:lang w:eastAsia="en-US"/>
    </w:rPr>
  </w:style>
  <w:style w:type="paragraph" w:customStyle="1" w:styleId="Header1">
    <w:name w:val="Header1"/>
    <w:basedOn w:val="Normal"/>
    <w:pPr>
      <w:pBdr>
        <w:bottom w:val="single" w:sz="6" w:space="1" w:color="auto"/>
      </w:pBdr>
      <w:tabs>
        <w:tab w:val="center" w:pos="4153"/>
        <w:tab w:val="right" w:pos="8306"/>
      </w:tabs>
      <w:snapToGrid w:val="0"/>
      <w:spacing w:after="200" w:line="276" w:lineRule="auto"/>
      <w:jc w:val="right"/>
    </w:pPr>
    <w:rPr>
      <w:rFonts w:eastAsia="SimSun"/>
      <w:sz w:val="18"/>
      <w:szCs w:val="18"/>
      <w:lang w:eastAsia="zh-CN"/>
    </w:rPr>
  </w:style>
  <w:style w:type="character" w:customStyle="1" w:styleId="ClosingChar">
    <w:name w:val="Closing Char"/>
    <w:locked/>
    <w:rPr>
      <w:rFonts w:ascii="Times New Roman" w:eastAsia="Times New Roman" w:hAnsi="Times New Roman" w:cs="Times New Roman"/>
      <w:sz w:val="24"/>
      <w:szCs w:val="24"/>
      <w:lang w:eastAsia="zh-TW"/>
    </w:rPr>
  </w:style>
  <w:style w:type="character" w:customStyle="1" w:styleId="CharChar2">
    <w:name w:val="Char Char2"/>
    <w:rPr>
      <w:rFonts w:ascii="Arial" w:eastAsia="DFPFangSongW4-B5" w:hAnsi="Arial"/>
      <w:lang w:val="en-US" w:eastAsia="en-US"/>
    </w:rPr>
  </w:style>
  <w:style w:type="character" w:customStyle="1" w:styleId="PlainTextChar">
    <w:name w:val="Plain Text Char"/>
    <w:locked/>
    <w:rPr>
      <w:rFonts w:ascii="SimSun" w:eastAsia="SimSun" w:hAnsi="Courier New" w:cs="Times New Roman"/>
      <w:sz w:val="20"/>
      <w:szCs w:val="20"/>
    </w:rPr>
  </w:style>
  <w:style w:type="character" w:customStyle="1" w:styleId="MessageHeaderChar">
    <w:name w:val="Message Header Char"/>
    <w:locked/>
    <w:rPr>
      <w:rFonts w:ascii="Arial" w:eastAsia="Times New Roman" w:hAnsi="Arial" w:cs="Arial"/>
      <w:sz w:val="24"/>
      <w:szCs w:val="24"/>
      <w:shd w:val="pct20" w:color="auto" w:fill="auto"/>
      <w:lang w:eastAsia="zh-TW"/>
    </w:rPr>
  </w:style>
  <w:style w:type="character" w:customStyle="1" w:styleId="mediumtext1">
    <w:name w:val="medium_text1"/>
    <w:rPr>
      <w:sz w:val="24"/>
    </w:rPr>
  </w:style>
  <w:style w:type="character" w:customStyle="1" w:styleId="Heading6Char">
    <w:name w:val="Heading 6 Char"/>
    <w:locked/>
    <w:rPr>
      <w:rFonts w:ascii="Arial" w:eastAsia="SimHei" w:hAnsi="Arial" w:cs="Times New Roman"/>
      <w:b/>
      <w:bCs/>
      <w:sz w:val="24"/>
      <w:szCs w:val="24"/>
      <w:lang w:eastAsia="zh-TW"/>
    </w:rPr>
  </w:style>
  <w:style w:type="character" w:customStyle="1" w:styleId="TitleChar">
    <w:name w:val="Title Char"/>
    <w:locked/>
    <w:rPr>
      <w:rFonts w:ascii="Arial" w:eastAsia="SimSun" w:hAnsi="Arial" w:cs="Arial"/>
      <w:b/>
      <w:bCs/>
      <w:sz w:val="32"/>
      <w:szCs w:val="32"/>
      <w:lang w:eastAsia="zh-TW"/>
    </w:rPr>
  </w:style>
  <w:style w:type="character" w:customStyle="1" w:styleId="HTMLAddressChar">
    <w:name w:val="HTML Address Char"/>
    <w:locked/>
    <w:rPr>
      <w:rFonts w:ascii="Times New Roman" w:eastAsia="Times New Roman" w:hAnsi="Times New Roman" w:cs="Times New Roman"/>
      <w:i/>
      <w:iCs/>
      <w:sz w:val="24"/>
      <w:szCs w:val="24"/>
      <w:lang w:eastAsia="zh-TW"/>
    </w:rPr>
  </w:style>
  <w:style w:type="character" w:customStyle="1" w:styleId="FooterChar">
    <w:name w:val="Footer Char"/>
    <w:locked/>
    <w:rPr>
      <w:rFonts w:ascii="Arial" w:eastAsia="DFPFangSongW4-B5" w:hAnsi="Arial"/>
      <w:lang w:eastAsia="en-US"/>
    </w:rPr>
  </w:style>
  <w:style w:type="character" w:customStyle="1" w:styleId="HeaderChar1">
    <w:name w:val="Header Char1"/>
    <w:locked/>
    <w:rPr>
      <w:rFonts w:ascii="Arial" w:eastAsia="DFPFangSongW4-B5" w:hAnsi="Arial" w:cs="Times New Roman"/>
      <w:kern w:val="0"/>
      <w:sz w:val="20"/>
      <w:szCs w:val="20"/>
      <w:lang w:eastAsia="en-US"/>
    </w:rPr>
  </w:style>
  <w:style w:type="character" w:customStyle="1" w:styleId="CharChar10">
    <w:name w:val="Char Char10"/>
    <w:rPr>
      <w:rFonts w:ascii="SimSun" w:eastAsia="SimSun" w:hAnsi="Courier New"/>
      <w:kern w:val="2"/>
      <w:sz w:val="21"/>
      <w:lang w:val="en-US" w:eastAsia="zh-CN"/>
    </w:rPr>
  </w:style>
  <w:style w:type="character" w:customStyle="1" w:styleId="MacroTextChar">
    <w:name w:val="Macro Text Char"/>
    <w:semiHidden/>
    <w:locked/>
    <w:rPr>
      <w:rFonts w:ascii="Courier New" w:hAnsi="Courier New" w:cs="Courier New"/>
      <w:kern w:val="2"/>
      <w:sz w:val="24"/>
      <w:szCs w:val="24"/>
      <w:lang w:val="en-US" w:eastAsia="zh-TW" w:bidi="ar-SA"/>
    </w:rPr>
  </w:style>
  <w:style w:type="character" w:customStyle="1" w:styleId="font11">
    <w:name w:val="font11"/>
    <w:rPr>
      <w:rFonts w:ascii="Times New Roman" w:hAnsi="Times New Roman" w:cs="Times New Roman" w:hint="default"/>
      <w:color w:val="000000"/>
      <w:sz w:val="21"/>
      <w:szCs w:val="21"/>
    </w:rPr>
  </w:style>
  <w:style w:type="character" w:customStyle="1" w:styleId="Heading5Char">
    <w:name w:val="Heading 5 Char"/>
    <w:locked/>
    <w:rPr>
      <w:rFonts w:ascii="Times New Roman" w:eastAsia="Times New Roman" w:hAnsi="Times New Roman" w:cs="Times New Roman"/>
      <w:b/>
      <w:bCs/>
      <w:sz w:val="28"/>
      <w:szCs w:val="28"/>
      <w:lang w:eastAsia="zh-TW"/>
    </w:rPr>
  </w:style>
  <w:style w:type="character" w:customStyle="1" w:styleId="EndnoteTextChar">
    <w:name w:val="Endnote Text Char"/>
    <w:semiHidden/>
    <w:locked/>
    <w:rPr>
      <w:rFonts w:ascii="Times New Roman" w:eastAsia="Times New Roman" w:hAnsi="Times New Roman" w:cs="Times New Roman"/>
      <w:sz w:val="24"/>
      <w:szCs w:val="24"/>
      <w:lang w:eastAsia="zh-TW"/>
    </w:rPr>
  </w:style>
  <w:style w:type="character" w:customStyle="1" w:styleId="BalloonTextChar">
    <w:name w:val="Balloon Text Char"/>
    <w:semiHidden/>
    <w:locked/>
    <w:rPr>
      <w:rFonts w:ascii="Times New Roman" w:eastAsia="Times New Roman" w:hAnsi="Times New Roman" w:cs="Times New Roman"/>
      <w:sz w:val="18"/>
      <w:szCs w:val="18"/>
      <w:lang w:eastAsia="zh-TW"/>
    </w:rPr>
  </w:style>
  <w:style w:type="character" w:customStyle="1" w:styleId="apple-converted-space">
    <w:name w:val="apple-converted-space"/>
    <w:rPr>
      <w:rFonts w:cs="Times New Roman"/>
    </w:rPr>
  </w:style>
  <w:style w:type="character" w:customStyle="1" w:styleId="longtext1">
    <w:name w:val="long_text1"/>
    <w:rPr>
      <w:sz w:val="20"/>
    </w:rPr>
  </w:style>
  <w:style w:type="character" w:customStyle="1" w:styleId="SignatureChar">
    <w:name w:val="Signature Char"/>
    <w:locked/>
    <w:rPr>
      <w:rFonts w:ascii="Times New Roman" w:eastAsia="Times New Roman" w:hAnsi="Times New Roman" w:cs="Times New Roman"/>
      <w:sz w:val="24"/>
      <w:szCs w:val="24"/>
      <w:lang w:eastAsia="zh-TW"/>
    </w:rPr>
  </w:style>
  <w:style w:type="character" w:customStyle="1" w:styleId="med1">
    <w:name w:val="med1"/>
    <w:rPr>
      <w:rFonts w:cs="Times New Roman"/>
    </w:rPr>
  </w:style>
  <w:style w:type="character" w:customStyle="1" w:styleId="BodyTextFirstIndent2Char">
    <w:name w:val="Body Text First Indent 2 Char"/>
    <w:basedOn w:val="BodyTextIndentChar"/>
    <w:locked/>
    <w:rPr>
      <w:rFonts w:ascii="Times New Roman" w:eastAsia="Times New Roman" w:hAnsi="Times New Roman" w:cs="Times New Roman"/>
      <w:sz w:val="24"/>
      <w:szCs w:val="24"/>
      <w:lang w:eastAsia="zh-TW"/>
    </w:rPr>
  </w:style>
  <w:style w:type="character" w:customStyle="1" w:styleId="BodyTextIndentChar">
    <w:name w:val="Body Text Indent Char"/>
    <w:locked/>
    <w:rPr>
      <w:rFonts w:ascii="Times New Roman" w:eastAsia="Times New Roman" w:hAnsi="Times New Roman" w:cs="Times New Roman"/>
      <w:sz w:val="24"/>
      <w:szCs w:val="24"/>
      <w:lang w:eastAsia="zh-TW"/>
    </w:rPr>
  </w:style>
  <w:style w:type="character" w:customStyle="1" w:styleId="FooterChar1">
    <w:name w:val="Footer Char1"/>
    <w:locked/>
    <w:rPr>
      <w:rFonts w:ascii="Times New Roman" w:eastAsia="Times New Roman" w:hAnsi="Times New Roman" w:cs="Times New Roman"/>
      <w:sz w:val="18"/>
      <w:szCs w:val="18"/>
      <w:lang w:eastAsia="zh-TW"/>
    </w:rPr>
  </w:style>
  <w:style w:type="character" w:customStyle="1" w:styleId="BodyTextChar">
    <w:name w:val="Body Text Char"/>
    <w:locked/>
    <w:rPr>
      <w:rFonts w:ascii="Times New Roman" w:eastAsia="Times New Roman" w:hAnsi="Times New Roman" w:cs="Times New Roman"/>
      <w:sz w:val="24"/>
      <w:szCs w:val="24"/>
      <w:lang w:eastAsia="zh-TW"/>
    </w:rPr>
  </w:style>
  <w:style w:type="character" w:customStyle="1" w:styleId="DateChar">
    <w:name w:val="Date Char"/>
    <w:locked/>
    <w:rPr>
      <w:rFonts w:ascii="Times New Roman" w:eastAsia="Times New Roman" w:hAnsi="Times New Roman" w:cs="Times New Roman"/>
      <w:sz w:val="24"/>
      <w:szCs w:val="24"/>
      <w:lang w:eastAsia="zh-TW"/>
    </w:rPr>
  </w:style>
  <w:style w:type="character" w:customStyle="1" w:styleId="CharChar22">
    <w:name w:val="Char Char22"/>
    <w:rPr>
      <w:rFonts w:ascii="SimSun" w:hAnsi="Courier New"/>
      <w:kern w:val="2"/>
      <w:sz w:val="21"/>
    </w:rPr>
  </w:style>
  <w:style w:type="character" w:customStyle="1" w:styleId="Heading8Char">
    <w:name w:val="Heading 8 Char"/>
    <w:locked/>
    <w:rPr>
      <w:rFonts w:ascii="Arial" w:eastAsia="SimHei" w:hAnsi="Arial" w:cs="Times New Roman"/>
      <w:sz w:val="24"/>
      <w:szCs w:val="24"/>
      <w:lang w:eastAsia="zh-TW"/>
    </w:rPr>
  </w:style>
  <w:style w:type="character" w:customStyle="1" w:styleId="Heading4Char">
    <w:name w:val="Heading 4 Char"/>
    <w:locked/>
    <w:rPr>
      <w:rFonts w:ascii="Arial" w:eastAsia="SimHei" w:hAnsi="Arial" w:cs="Times New Roman"/>
      <w:b/>
      <w:bCs/>
      <w:sz w:val="28"/>
      <w:szCs w:val="28"/>
      <w:lang w:eastAsia="zh-TW"/>
    </w:rPr>
  </w:style>
  <w:style w:type="character" w:customStyle="1" w:styleId="BodyText2Char">
    <w:name w:val="Body Text 2 Char"/>
    <w:locked/>
    <w:rPr>
      <w:rFonts w:ascii="Times New Roman" w:eastAsia="Times New Roman" w:hAnsi="Times New Roman" w:cs="Times New Roman"/>
      <w:sz w:val="24"/>
      <w:szCs w:val="24"/>
      <w:lang w:eastAsia="zh-TW"/>
    </w:rPr>
  </w:style>
  <w:style w:type="character" w:customStyle="1" w:styleId="BodyTextIndent3Char">
    <w:name w:val="Body Text Indent 3 Char"/>
    <w:locked/>
    <w:rPr>
      <w:rFonts w:ascii="Times New Roman" w:eastAsia="Times New Roman" w:hAnsi="Times New Roman" w:cs="Times New Roman"/>
      <w:sz w:val="16"/>
      <w:szCs w:val="16"/>
      <w:lang w:eastAsia="zh-TW"/>
    </w:rPr>
  </w:style>
  <w:style w:type="character" w:customStyle="1" w:styleId="FootnoteTextChar">
    <w:name w:val="Footnote Text Char"/>
    <w:semiHidden/>
    <w:locked/>
    <w:rPr>
      <w:rFonts w:ascii="Times New Roman" w:eastAsia="Times New Roman" w:hAnsi="Times New Roman" w:cs="Times New Roman"/>
      <w:sz w:val="20"/>
      <w:szCs w:val="20"/>
      <w:lang w:eastAsia="zh-TW"/>
    </w:rPr>
  </w:style>
  <w:style w:type="character" w:customStyle="1" w:styleId="CharChar9">
    <w:name w:val="Char Char9"/>
    <w:rPr>
      <w:rFonts w:eastAsia="Times New Roman"/>
      <w:kern w:val="2"/>
      <w:sz w:val="18"/>
      <w:lang w:val="en-US" w:eastAsia="zh-TW"/>
    </w:rPr>
  </w:style>
  <w:style w:type="character" w:customStyle="1" w:styleId="DocumentMapChar">
    <w:name w:val="Document Map Char"/>
    <w:semiHidden/>
    <w:locked/>
    <w:rPr>
      <w:rFonts w:ascii="Times New Roman" w:eastAsia="Times New Roman" w:hAnsi="Times New Roman" w:cs="Times New Roman"/>
      <w:sz w:val="24"/>
      <w:szCs w:val="24"/>
      <w:shd w:val="clear" w:color="auto" w:fill="000080"/>
      <w:lang w:eastAsia="zh-TW"/>
    </w:rPr>
  </w:style>
  <w:style w:type="character" w:customStyle="1" w:styleId="NoteHeadingChar">
    <w:name w:val="Note Heading Char"/>
    <w:locked/>
    <w:rPr>
      <w:rFonts w:ascii="Times New Roman" w:eastAsia="Times New Roman" w:hAnsi="Times New Roman" w:cs="Times New Roman"/>
      <w:sz w:val="24"/>
      <w:szCs w:val="24"/>
      <w:lang w:eastAsia="zh-TW"/>
    </w:rPr>
  </w:style>
  <w:style w:type="character" w:customStyle="1" w:styleId="BodyText3Char">
    <w:name w:val="Body Text 3 Char"/>
    <w:locked/>
    <w:rPr>
      <w:rFonts w:ascii="Times New Roman" w:eastAsia="Times New Roman" w:hAnsi="Times New Roman" w:cs="Times New Roman"/>
      <w:sz w:val="16"/>
      <w:szCs w:val="16"/>
      <w:lang w:eastAsia="zh-TW"/>
    </w:rPr>
  </w:style>
  <w:style w:type="character" w:customStyle="1" w:styleId="shorttext">
    <w:name w:val="short_text"/>
  </w:style>
  <w:style w:type="character" w:customStyle="1" w:styleId="hpsatn">
    <w:name w:val="hps atn"/>
    <w:rPr>
      <w:rFonts w:cs="Times New Roman"/>
    </w:rPr>
  </w:style>
  <w:style w:type="character" w:customStyle="1" w:styleId="BodyTextFirstIndentChar">
    <w:name w:val="Body Text First Indent Char"/>
    <w:basedOn w:val="BodyTextChar"/>
    <w:locked/>
    <w:rPr>
      <w:rFonts w:ascii="Times New Roman" w:eastAsia="Times New Roman" w:hAnsi="Times New Roman" w:cs="Times New Roman"/>
      <w:sz w:val="24"/>
      <w:szCs w:val="24"/>
      <w:lang w:eastAsia="zh-TW"/>
    </w:rPr>
  </w:style>
  <w:style w:type="character" w:customStyle="1" w:styleId="Heading2Char">
    <w:name w:val="Heading 2 Char"/>
    <w:locked/>
    <w:rPr>
      <w:rFonts w:ascii="Arial" w:eastAsia="SimHei" w:hAnsi="Arial" w:cs="Times New Roman"/>
      <w:b/>
      <w:bCs/>
      <w:sz w:val="32"/>
      <w:szCs w:val="32"/>
      <w:lang w:eastAsia="zh-TW"/>
    </w:rPr>
  </w:style>
  <w:style w:type="character" w:customStyle="1" w:styleId="HeaderChar">
    <w:name w:val="Header Char"/>
    <w:locked/>
    <w:rPr>
      <w:rFonts w:ascii="Arial" w:eastAsia="DFPFangSongW4-B5" w:hAnsi="Arial"/>
      <w:lang w:eastAsia="en-US"/>
    </w:rPr>
  </w:style>
  <w:style w:type="character" w:customStyle="1" w:styleId="CharChar6">
    <w:name w:val="Char Char6"/>
    <w:rPr>
      <w:rFonts w:eastAsia="SimSun"/>
      <w:kern w:val="2"/>
      <w:sz w:val="18"/>
      <w:lang w:val="en-US" w:eastAsia="zh-CN"/>
    </w:rPr>
  </w:style>
  <w:style w:type="character" w:customStyle="1" w:styleId="E-mailSignatureChar">
    <w:name w:val="E-mail Signature Char"/>
    <w:locked/>
    <w:rPr>
      <w:rFonts w:ascii="Times New Roman" w:eastAsia="Times New Roman" w:hAnsi="Times New Roman" w:cs="Times New Roman"/>
      <w:sz w:val="24"/>
      <w:szCs w:val="24"/>
      <w:lang w:eastAsia="zh-TW"/>
    </w:rPr>
  </w:style>
  <w:style w:type="character" w:customStyle="1" w:styleId="CommentTextChar">
    <w:name w:val="Comment Text Char"/>
    <w:locked/>
    <w:rPr>
      <w:rFonts w:ascii="Times New Roman" w:eastAsia="Times New Roman" w:hAnsi="Times New Roman" w:cs="Times New Roman"/>
      <w:sz w:val="24"/>
      <w:szCs w:val="24"/>
      <w:lang w:eastAsia="zh-TW"/>
    </w:rPr>
  </w:style>
  <w:style w:type="character" w:customStyle="1" w:styleId="HTMLPreformattedChar">
    <w:name w:val="HTML Preformatted Char"/>
    <w:locked/>
    <w:rPr>
      <w:rFonts w:ascii="Courier New" w:eastAsia="Times New Roman" w:hAnsi="Courier New" w:cs="Courier New"/>
      <w:sz w:val="20"/>
      <w:szCs w:val="20"/>
      <w:lang w:eastAsia="zh-TW"/>
    </w:rPr>
  </w:style>
  <w:style w:type="character" w:customStyle="1" w:styleId="CharChar14">
    <w:name w:val="Char Char14"/>
    <w:rPr>
      <w:rFonts w:ascii="SimSun" w:hAnsi="Courier New"/>
      <w:kern w:val="2"/>
      <w:sz w:val="21"/>
    </w:rPr>
  </w:style>
  <w:style w:type="character" w:customStyle="1" w:styleId="hps">
    <w:name w:val="hps"/>
    <w:rPr>
      <w:rFonts w:cs="Times New Roman"/>
    </w:rPr>
  </w:style>
  <w:style w:type="character" w:customStyle="1" w:styleId="shorttext1">
    <w:name w:val="short_text1"/>
    <w:rPr>
      <w:sz w:val="29"/>
    </w:rPr>
  </w:style>
  <w:style w:type="character" w:customStyle="1" w:styleId="CommentSubjectChar">
    <w:name w:val="Comment Subject Char"/>
    <w:locked/>
    <w:rPr>
      <w:rFonts w:ascii="Times New Roman" w:eastAsia="Times New Roman" w:hAnsi="Times New Roman" w:cs="Times New Roman"/>
      <w:b/>
      <w:bCs/>
      <w:sz w:val="24"/>
      <w:szCs w:val="24"/>
      <w:lang w:eastAsia="zh-TW"/>
    </w:rPr>
  </w:style>
  <w:style w:type="character" w:customStyle="1" w:styleId="Heading1Char">
    <w:name w:val="Heading 1 Char"/>
    <w:aliases w:val="Section Heading Char"/>
    <w:locked/>
    <w:rPr>
      <w:rFonts w:ascii="Times New Roman" w:eastAsia="Times New Roman" w:hAnsi="Times New Roman" w:cs="Times New Roman"/>
      <w:b/>
      <w:bCs/>
      <w:kern w:val="44"/>
      <w:sz w:val="44"/>
      <w:szCs w:val="44"/>
      <w:lang w:eastAsia="zh-TW"/>
    </w:rPr>
  </w:style>
  <w:style w:type="character" w:customStyle="1" w:styleId="Heading3Char">
    <w:name w:val="Heading 3 Char"/>
    <w:locked/>
    <w:rPr>
      <w:rFonts w:ascii="Times New Roman" w:eastAsia="Times New Roman" w:hAnsi="Times New Roman" w:cs="Times New Roman"/>
      <w:b/>
      <w:bCs/>
      <w:sz w:val="32"/>
      <w:szCs w:val="32"/>
      <w:lang w:eastAsia="zh-TW"/>
    </w:rPr>
  </w:style>
  <w:style w:type="character" w:customStyle="1" w:styleId="SalutationChar">
    <w:name w:val="Salutation Char"/>
    <w:locked/>
    <w:rPr>
      <w:rFonts w:ascii="Times New Roman" w:eastAsia="Times New Roman" w:hAnsi="Times New Roman" w:cs="Times New Roman"/>
      <w:sz w:val="24"/>
      <w:szCs w:val="24"/>
      <w:lang w:eastAsia="zh-TW"/>
    </w:rPr>
  </w:style>
  <w:style w:type="character" w:customStyle="1" w:styleId="CharChar13">
    <w:name w:val="Char Char13"/>
    <w:locked/>
    <w:rPr>
      <w:rFonts w:eastAsia="SimSun"/>
      <w:kern w:val="2"/>
      <w:sz w:val="18"/>
      <w:lang w:val="en-US" w:eastAsia="zh-CN"/>
    </w:rPr>
  </w:style>
  <w:style w:type="character" w:customStyle="1" w:styleId="high-light-bg4">
    <w:name w:val="high-light-bg4"/>
    <w:rPr>
      <w:rFonts w:cs="Times New Roman"/>
    </w:rPr>
  </w:style>
  <w:style w:type="character" w:customStyle="1" w:styleId="Heading9Char">
    <w:name w:val="Heading 9 Char"/>
    <w:aliases w:val="Legal Level 1.1.1.1. Char"/>
    <w:locked/>
    <w:rPr>
      <w:rFonts w:ascii="Arial" w:eastAsia="SimHei" w:hAnsi="Arial" w:cs="Times New Roman"/>
      <w:sz w:val="21"/>
      <w:szCs w:val="21"/>
      <w:lang w:eastAsia="zh-TW"/>
    </w:rPr>
  </w:style>
  <w:style w:type="character" w:customStyle="1" w:styleId="Heading7Char">
    <w:name w:val="Heading 7 Char"/>
    <w:locked/>
    <w:rPr>
      <w:rFonts w:ascii="Times New Roman" w:eastAsia="Times New Roman" w:hAnsi="Times New Roman" w:cs="Times New Roman"/>
      <w:b/>
      <w:bCs/>
      <w:sz w:val="24"/>
      <w:szCs w:val="24"/>
      <w:lang w:eastAsia="zh-TW"/>
    </w:rPr>
  </w:style>
  <w:style w:type="character" w:customStyle="1" w:styleId="SubtitleChar">
    <w:name w:val="Subtitle Char"/>
    <w:locked/>
    <w:rPr>
      <w:rFonts w:ascii="Arial" w:eastAsia="SimSun" w:hAnsi="Arial" w:cs="Arial"/>
      <w:b/>
      <w:bCs/>
      <w:kern w:val="28"/>
      <w:sz w:val="32"/>
      <w:szCs w:val="32"/>
      <w:lang w:eastAsia="zh-TW"/>
    </w:rPr>
  </w:style>
  <w:style w:type="character" w:customStyle="1" w:styleId="labellist1">
    <w:name w:val="label_list1"/>
  </w:style>
  <w:style w:type="character" w:customStyle="1" w:styleId="BodyTextIndent2Char">
    <w:name w:val="Body Text Indent 2 Char"/>
    <w:locked/>
    <w:rPr>
      <w:rFonts w:ascii="Times New Roman" w:eastAsia="Times New Roman" w:hAnsi="Times New Roman" w:cs="Times New Roman"/>
      <w:sz w:val="24"/>
      <w:szCs w:val="24"/>
      <w:lang w:eastAsia="zh-TW"/>
    </w:rPr>
  </w:style>
  <w:style w:type="character" w:customStyle="1" w:styleId="FooterChar2">
    <w:name w:val="Footer Char2"/>
    <w:rPr>
      <w:rFonts w:ascii="Times New Roman" w:eastAsia="Times New Roman" w:hAnsi="Times New Roman"/>
      <w:kern w:val="2"/>
      <w:sz w:val="18"/>
      <w:szCs w:val="18"/>
      <w:lang w:eastAsia="zh-TW"/>
    </w:rPr>
  </w:style>
  <w:style w:type="paragraph" w:styleId="ListParagraph">
    <w:name w:val="List Paragraph"/>
    <w:basedOn w:val="Normal"/>
    <w:uiPriority w:val="34"/>
    <w:qFormat/>
    <w:rsid w:val="007D2E54"/>
    <w:pPr>
      <w:ind w:left="720"/>
      <w:contextualSpacing/>
    </w:pPr>
  </w:style>
  <w:style w:type="table" w:styleId="TableGrid">
    <w:name w:val="Table Grid"/>
    <w:basedOn w:val="TableNormal"/>
    <w:uiPriority w:val="99"/>
    <w:rsid w:val="009D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3AA9"/>
    <w:pPr>
      <w:spacing w:after="0" w:line="240" w:lineRule="auto"/>
    </w:pPr>
    <w:rPr>
      <w:rFonts w:ascii="Calibri" w:eastAsia="SimSun" w:hAnsi="Calibri"/>
      <w:kern w:val="0"/>
      <w:sz w:val="22"/>
      <w:szCs w:val="22"/>
      <w:lang w:eastAsia="en-US"/>
    </w:rPr>
  </w:style>
  <w:style w:type="character" w:customStyle="1" w:styleId="cmt1">
    <w:name w:val="cmt1"/>
    <w:rsid w:val="00D0334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987">
      <w:bodyDiv w:val="1"/>
      <w:marLeft w:val="0"/>
      <w:marRight w:val="0"/>
      <w:marTop w:val="0"/>
      <w:marBottom w:val="0"/>
      <w:divBdr>
        <w:top w:val="none" w:sz="0" w:space="0" w:color="auto"/>
        <w:left w:val="none" w:sz="0" w:space="0" w:color="auto"/>
        <w:bottom w:val="none" w:sz="0" w:space="0" w:color="auto"/>
        <w:right w:val="none" w:sz="0" w:space="0" w:color="auto"/>
      </w:divBdr>
    </w:div>
    <w:div w:id="175921833">
      <w:bodyDiv w:val="1"/>
      <w:marLeft w:val="0"/>
      <w:marRight w:val="0"/>
      <w:marTop w:val="0"/>
      <w:marBottom w:val="0"/>
      <w:divBdr>
        <w:top w:val="none" w:sz="0" w:space="0" w:color="auto"/>
        <w:left w:val="none" w:sz="0" w:space="0" w:color="auto"/>
        <w:bottom w:val="none" w:sz="0" w:space="0" w:color="auto"/>
        <w:right w:val="none" w:sz="0" w:space="0" w:color="auto"/>
      </w:divBdr>
    </w:div>
    <w:div w:id="967736181">
      <w:bodyDiv w:val="1"/>
      <w:marLeft w:val="0"/>
      <w:marRight w:val="0"/>
      <w:marTop w:val="0"/>
      <w:marBottom w:val="0"/>
      <w:divBdr>
        <w:top w:val="none" w:sz="0" w:space="0" w:color="auto"/>
        <w:left w:val="none" w:sz="0" w:space="0" w:color="auto"/>
        <w:bottom w:val="none" w:sz="0" w:space="0" w:color="auto"/>
        <w:right w:val="none" w:sz="0" w:space="0" w:color="auto"/>
      </w:divBdr>
    </w:div>
    <w:div w:id="1118841998">
      <w:bodyDiv w:val="1"/>
      <w:marLeft w:val="0"/>
      <w:marRight w:val="0"/>
      <w:marTop w:val="0"/>
      <w:marBottom w:val="0"/>
      <w:divBdr>
        <w:top w:val="none" w:sz="0" w:space="0" w:color="auto"/>
        <w:left w:val="none" w:sz="0" w:space="0" w:color="auto"/>
        <w:bottom w:val="none" w:sz="0" w:space="0" w:color="auto"/>
        <w:right w:val="none" w:sz="0" w:space="0" w:color="auto"/>
      </w:divBdr>
    </w:div>
    <w:div w:id="1208637836">
      <w:bodyDiv w:val="1"/>
      <w:marLeft w:val="0"/>
      <w:marRight w:val="0"/>
      <w:marTop w:val="0"/>
      <w:marBottom w:val="0"/>
      <w:divBdr>
        <w:top w:val="none" w:sz="0" w:space="0" w:color="auto"/>
        <w:left w:val="none" w:sz="0" w:space="0" w:color="auto"/>
        <w:bottom w:val="none" w:sz="0" w:space="0" w:color="auto"/>
        <w:right w:val="none" w:sz="0" w:space="0" w:color="auto"/>
      </w:divBdr>
    </w:div>
    <w:div w:id="1304123256">
      <w:bodyDiv w:val="1"/>
      <w:marLeft w:val="0"/>
      <w:marRight w:val="0"/>
      <w:marTop w:val="0"/>
      <w:marBottom w:val="0"/>
      <w:divBdr>
        <w:top w:val="none" w:sz="0" w:space="0" w:color="auto"/>
        <w:left w:val="none" w:sz="0" w:space="0" w:color="auto"/>
        <w:bottom w:val="none" w:sz="0" w:space="0" w:color="auto"/>
        <w:right w:val="none" w:sz="0" w:space="0" w:color="auto"/>
      </w:divBdr>
    </w:div>
    <w:div w:id="1458836619">
      <w:bodyDiv w:val="1"/>
      <w:marLeft w:val="0"/>
      <w:marRight w:val="0"/>
      <w:marTop w:val="0"/>
      <w:marBottom w:val="0"/>
      <w:divBdr>
        <w:top w:val="none" w:sz="0" w:space="0" w:color="auto"/>
        <w:left w:val="none" w:sz="0" w:space="0" w:color="auto"/>
        <w:bottom w:val="none" w:sz="0" w:space="0" w:color="auto"/>
        <w:right w:val="none" w:sz="0" w:space="0" w:color="auto"/>
      </w:divBdr>
    </w:div>
    <w:div w:id="1538159428">
      <w:bodyDiv w:val="1"/>
      <w:marLeft w:val="0"/>
      <w:marRight w:val="0"/>
      <w:marTop w:val="0"/>
      <w:marBottom w:val="0"/>
      <w:divBdr>
        <w:top w:val="none" w:sz="0" w:space="0" w:color="auto"/>
        <w:left w:val="none" w:sz="0" w:space="0" w:color="auto"/>
        <w:bottom w:val="none" w:sz="0" w:space="0" w:color="auto"/>
        <w:right w:val="none" w:sz="0" w:space="0" w:color="auto"/>
      </w:divBdr>
    </w:div>
    <w:div w:id="193439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kexnews.h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4FB9F-074A-4474-B798-14CA0BBA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8506</Words>
  <Characters>48486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Hong Kong Exchanges and Clearing Limited and The Stock Exchange of Hong Kong Limited take no responsibility for the contents of this announcement, make no representation as to its accuracy or completeness and expressly disclaim any liability whatsoever</vt:lpstr>
    </vt:vector>
  </TitlesOfParts>
  <Company>Microsoft</Company>
  <LinksUpToDate>false</LinksUpToDate>
  <CharactersWithSpaces>56879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Exchanges and Clearing Limited and The Stock Exchange of Hong Kong Limited take no responsibility for the contents of this announcement, make no representation as to its accuracy or completeness and expressly disclaim any liability whatsoever</dc:title>
  <dc:creator>王修国</dc:creator>
  <cp:lastModifiedBy>Charltons</cp:lastModifiedBy>
  <cp:revision>10</cp:revision>
  <cp:lastPrinted>2021-04-13T15:49:00Z</cp:lastPrinted>
  <dcterms:created xsi:type="dcterms:W3CDTF">2021-04-14T04:22:00Z</dcterms:created>
  <dcterms:modified xsi:type="dcterms:W3CDTF">2021-04-14T09:04:00Z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