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260" w:lineRule="exact"/>
        <w:ind w:firstLine="0"/>
        <w:rPr>
          <w:rFonts w:eastAsia="DFKai-SB"/>
          <w:i/>
          <w:kern w:val="2"/>
          <w:sz w:val="22"/>
          <w:szCs w:val="22"/>
          <w:lang w:val="en-GB" w:eastAsia="zh-TW"/>
        </w:rPr>
      </w:pPr>
      <w:r>
        <w:rPr>
          <w:rFonts w:eastAsia="DFKai-SB"/>
          <w:i/>
          <w:kern w:val="2"/>
          <w:sz w:val="22"/>
          <w:szCs w:val="22"/>
          <w:lang w:val="en-GB" w:eastAsia="zh-TW"/>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pPr>
        <w:pStyle w:val="7"/>
        <w:snapToGrid w:val="0"/>
        <w:spacing w:line="260" w:lineRule="exact"/>
        <w:jc w:val="both"/>
        <w:rPr>
          <w:rFonts w:ascii="Times New Roman" w:hAnsi="Times New Roman" w:eastAsia="DFKai-SB"/>
          <w:i/>
          <w:sz w:val="22"/>
          <w:lang w:val="en-GB"/>
        </w:rPr>
      </w:pPr>
    </w:p>
    <w:p>
      <w:pPr>
        <w:pStyle w:val="7"/>
        <w:snapToGrid w:val="0"/>
        <w:spacing w:line="260" w:lineRule="exact"/>
        <w:ind w:right="-90"/>
        <w:jc w:val="both"/>
        <w:rPr>
          <w:rFonts w:ascii="Times New Roman" w:hAnsi="Times New Roman" w:eastAsia="DFKai-SB"/>
          <w:i/>
          <w:sz w:val="22"/>
          <w:lang w:val="en-GB"/>
        </w:rPr>
      </w:pPr>
      <w:r>
        <w:rPr>
          <w:rFonts w:ascii="Times New Roman" w:hAnsi="Times New Roman" w:eastAsia="DFKai-SB"/>
          <w:i/>
          <w:sz w:val="22"/>
          <w:lang w:val="en-GB"/>
        </w:rPr>
        <w:t>This announcement appears for information purposes only and does not constitute an invitation or offer to acquire purchase or subscribe for any securities of the Company.</w:t>
      </w:r>
      <w:r>
        <w:rPr>
          <w:rFonts w:ascii="Times New Roman" w:hAnsi="Times New Roman" w:eastAsia="DFKai-SB"/>
          <w:i/>
          <w:iCs/>
          <w:sz w:val="22"/>
          <w:lang w:val="en-GB" w:eastAsia="zh-CN"/>
        </w:rPr>
        <w:t xml:space="preserve"> </w:t>
      </w:r>
    </w:p>
    <w:p>
      <w:pPr>
        <w:pStyle w:val="7"/>
        <w:snapToGrid w:val="0"/>
        <w:spacing w:line="260" w:lineRule="exact"/>
        <w:jc w:val="center"/>
        <w:rPr>
          <w:rFonts w:ascii="Times New Roman" w:hAnsi="Times New Roman" w:eastAsia="DFKai-SB"/>
          <w:i/>
          <w:sz w:val="22"/>
          <w:lang w:val="en-GB"/>
        </w:rPr>
      </w:pPr>
      <w:r>
        <w:rPr>
          <w:rFonts w:ascii="Times New Roman" w:hAnsi="Times New Roman" w:eastAsia="DFKai-SB"/>
          <w:i/>
          <w:iCs/>
          <w:sz w:val="22"/>
          <w:lang w:eastAsia="zh-CN"/>
        </w:rPr>
        <w:drawing>
          <wp:anchor distT="0" distB="0" distL="114300" distR="114300" simplePos="0" relativeHeight="251658240" behindDoc="0" locked="0" layoutInCell="1" allowOverlap="1">
            <wp:simplePos x="0" y="0"/>
            <wp:positionH relativeFrom="column">
              <wp:posOffset>2649855</wp:posOffset>
            </wp:positionH>
            <wp:positionV relativeFrom="paragraph">
              <wp:posOffset>120015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r>
        <w:rPr>
          <w:rFonts w:ascii="Times New Roman" w:hAnsi="Times New Roman" w:eastAsia="DFKai-SB"/>
          <w:i/>
          <w:sz w:val="22"/>
          <w:lang w:val="en-GB"/>
        </w:rPr>
        <w:tab/>
      </w:r>
    </w:p>
    <w:p>
      <w:pPr>
        <w:pStyle w:val="7"/>
        <w:snapToGrid w:val="0"/>
        <w:spacing w:line="260" w:lineRule="exact"/>
        <w:jc w:val="center"/>
        <w:rPr>
          <w:rFonts w:ascii="Times New Roman" w:hAnsi="Times New Roman" w:eastAsia="DFKai-SB"/>
          <w:sz w:val="22"/>
          <w:lang w:val="en-GB"/>
        </w:rPr>
      </w:pPr>
    </w:p>
    <w:p>
      <w:pPr>
        <w:pStyle w:val="7"/>
        <w:snapToGrid w:val="0"/>
        <w:spacing w:line="260" w:lineRule="exact"/>
        <w:jc w:val="center"/>
        <w:rPr>
          <w:rFonts w:ascii="Times New Roman" w:hAnsi="Times New Roman" w:eastAsia="DFKai-SB"/>
          <w:i/>
          <w:iCs/>
          <w:sz w:val="22"/>
          <w:lang w:val="en-GB"/>
        </w:rPr>
      </w:pPr>
    </w:p>
    <w:p>
      <w:pPr>
        <w:pStyle w:val="7"/>
        <w:snapToGrid w:val="0"/>
        <w:spacing w:line="260" w:lineRule="exact"/>
        <w:jc w:val="center"/>
        <w:rPr>
          <w:rFonts w:ascii="Times New Roman" w:hAnsi="Times New Roman" w:eastAsia="DFKai-SB"/>
          <w:b/>
          <w:bCs/>
          <w:sz w:val="22"/>
          <w:lang w:val="en-GB"/>
        </w:rPr>
      </w:pPr>
    </w:p>
    <w:p>
      <w:pPr>
        <w:pStyle w:val="7"/>
        <w:snapToGrid w:val="0"/>
        <w:spacing w:line="260" w:lineRule="exact"/>
        <w:jc w:val="center"/>
        <w:rPr>
          <w:rFonts w:ascii="Times New Roman" w:hAnsi="Times New Roman" w:eastAsia="DFKai-SB"/>
          <w:b/>
          <w:bCs/>
          <w:sz w:val="22"/>
          <w:lang w:val="en-GB"/>
        </w:rPr>
      </w:pPr>
    </w:p>
    <w:p>
      <w:pPr>
        <w:pStyle w:val="7"/>
        <w:snapToGrid w:val="0"/>
        <w:spacing w:line="260" w:lineRule="exact"/>
        <w:jc w:val="center"/>
        <w:rPr>
          <w:rFonts w:ascii="Times New Roman" w:hAnsi="Times New Roman" w:eastAsia="DFKai-SB"/>
          <w:b/>
          <w:sz w:val="22"/>
          <w:lang w:val="en-GB"/>
        </w:rPr>
      </w:pPr>
      <w:r>
        <w:rPr>
          <w:rFonts w:hint="eastAsia" w:ascii="Times New Roman" w:hAnsi="Times New Roman" w:eastAsia="DFKai-SB"/>
          <w:b/>
          <w:bCs/>
          <w:sz w:val="22"/>
          <w:lang w:val="en-GB"/>
        </w:rPr>
        <w:t>山東新華製藥股份有限公司</w:t>
      </w:r>
    </w:p>
    <w:p>
      <w:pPr>
        <w:pStyle w:val="20"/>
        <w:widowControl w:val="0"/>
        <w:tabs>
          <w:tab w:val="left" w:pos="709"/>
          <w:tab w:val="left" w:pos="1418"/>
          <w:tab w:val="left" w:pos="2126"/>
          <w:tab w:val="left" w:pos="2835"/>
          <w:tab w:val="left" w:pos="3544"/>
          <w:tab w:val="left" w:pos="4253"/>
        </w:tabs>
        <w:kinsoku w:val="0"/>
        <w:adjustRightInd w:val="0"/>
        <w:snapToGrid w:val="0"/>
        <w:spacing w:line="260" w:lineRule="exact"/>
        <w:rPr>
          <w:rFonts w:eastAsia="DFKai-SB"/>
          <w:kern w:val="2"/>
          <w:sz w:val="22"/>
          <w:szCs w:val="22"/>
          <w:lang w:val="en-GB"/>
        </w:rPr>
      </w:pPr>
      <w:bookmarkStart w:id="0" w:name="_Hlk70264585"/>
      <w:r>
        <w:rPr>
          <w:rFonts w:eastAsia="DFKai-SB"/>
          <w:kern w:val="2"/>
          <w:sz w:val="22"/>
          <w:szCs w:val="22"/>
          <w:lang w:val="en-GB"/>
        </w:rPr>
        <w:t>Shandong Xinhua Pharmaceutical Company Limited</w:t>
      </w:r>
    </w:p>
    <w:bookmarkEnd w:id="0"/>
    <w:p>
      <w:pPr>
        <w:pStyle w:val="7"/>
        <w:snapToGrid w:val="0"/>
        <w:spacing w:line="260" w:lineRule="exact"/>
        <w:jc w:val="center"/>
        <w:rPr>
          <w:rFonts w:ascii="Times New Roman" w:hAnsi="Times New Roman" w:eastAsia="DFKai-SB"/>
          <w:sz w:val="22"/>
          <w:lang w:val="en-GB"/>
        </w:rPr>
      </w:pPr>
      <w:r>
        <w:rPr>
          <w:rFonts w:ascii="Times New Roman" w:hAnsi="Times New Roman" w:eastAsia="DFKai-SB"/>
          <w:b/>
          <w:bCs/>
          <w:sz w:val="22"/>
          <w:lang w:val="en-GB"/>
        </w:rPr>
        <w:t xml:space="preserve"> </w:t>
      </w:r>
      <w:r>
        <w:rPr>
          <w:rFonts w:ascii="Times New Roman" w:hAnsi="Times New Roman" w:eastAsia="DFKai-SB"/>
          <w:sz w:val="22"/>
          <w:lang w:val="en-GB"/>
        </w:rPr>
        <w:t>(a joint stock company incorporated in the People's Republic of China with limited liability)</w:t>
      </w:r>
    </w:p>
    <w:p>
      <w:pPr>
        <w:spacing w:line="260" w:lineRule="exact"/>
        <w:jc w:val="center"/>
        <w:rPr>
          <w:rFonts w:eastAsia="DFKai-SB"/>
          <w:b/>
          <w:bCs/>
          <w:sz w:val="22"/>
          <w:szCs w:val="22"/>
          <w:lang w:val="en-GB"/>
        </w:rPr>
      </w:pPr>
      <w:r>
        <w:rPr>
          <w:rFonts w:eastAsia="DFKai-SB"/>
          <w:b/>
          <w:bCs/>
          <w:sz w:val="22"/>
          <w:szCs w:val="22"/>
          <w:lang w:val="en-GB"/>
        </w:rPr>
        <w:t>(Stock Code: 00719)</w:t>
      </w:r>
    </w:p>
    <w:p>
      <w:pPr>
        <w:autoSpaceDE w:val="0"/>
        <w:autoSpaceDN w:val="0"/>
        <w:adjustRightInd w:val="0"/>
        <w:spacing w:line="260" w:lineRule="exact"/>
        <w:ind w:left="110" w:right="49"/>
        <w:jc w:val="center"/>
        <w:rPr>
          <w:rFonts w:eastAsia="DFKai-SB"/>
          <w:b/>
          <w:bCs/>
          <w:color w:val="231F20"/>
          <w:spacing w:val="4"/>
          <w:sz w:val="22"/>
          <w:szCs w:val="22"/>
          <w:lang w:val="en-GB"/>
        </w:rPr>
      </w:pPr>
    </w:p>
    <w:p>
      <w:pPr>
        <w:autoSpaceDE w:val="0"/>
        <w:autoSpaceDN w:val="0"/>
        <w:adjustRightInd w:val="0"/>
        <w:spacing w:line="260" w:lineRule="exact"/>
        <w:ind w:left="110" w:right="49"/>
        <w:jc w:val="center"/>
        <w:rPr>
          <w:rFonts w:eastAsia="DFKai-SB"/>
          <w:b/>
          <w:bCs/>
          <w:color w:val="231F20"/>
          <w:spacing w:val="4"/>
          <w:sz w:val="22"/>
          <w:szCs w:val="22"/>
          <w:lang w:val="en-GB"/>
        </w:rPr>
      </w:pPr>
      <w:r>
        <w:rPr>
          <w:rFonts w:eastAsia="DFKai-SB"/>
          <w:b/>
          <w:bCs/>
          <w:color w:val="231F20"/>
          <w:spacing w:val="4"/>
          <w:sz w:val="22"/>
          <w:szCs w:val="22"/>
          <w:lang w:val="en-GB"/>
        </w:rPr>
        <w:t xml:space="preserve">DELAY IN DEPSATCH OF CIRCULAR IN RELATION TO </w:t>
      </w:r>
    </w:p>
    <w:p>
      <w:pPr>
        <w:pStyle w:val="23"/>
        <w:numPr>
          <w:ilvl w:val="0"/>
          <w:numId w:val="1"/>
        </w:numPr>
        <w:snapToGrid w:val="0"/>
        <w:spacing w:line="260" w:lineRule="exact"/>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PROPOSED NON-PUBLIC ISSUANCE OF NEW A SHARES;</w:t>
      </w:r>
    </w:p>
    <w:p>
      <w:pPr>
        <w:pStyle w:val="23"/>
        <w:numPr>
          <w:ilvl w:val="0"/>
          <w:numId w:val="1"/>
        </w:numPr>
        <w:snapToGrid w:val="0"/>
        <w:spacing w:line="260" w:lineRule="exact"/>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CONNECTED TRANSACTION IN RELATION TO THE PROPOSED SUBSCRIPTION OF A SHARES BY HUALU INVESTMENT;</w:t>
      </w:r>
    </w:p>
    <w:p>
      <w:pPr>
        <w:pStyle w:val="23"/>
        <w:numPr>
          <w:ilvl w:val="0"/>
          <w:numId w:val="1"/>
        </w:numPr>
        <w:snapToGrid w:val="0"/>
        <w:spacing w:line="260" w:lineRule="exact"/>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APPLICATION FOR WHITEWASH WAIVER; AND</w:t>
      </w:r>
    </w:p>
    <w:p>
      <w:pPr>
        <w:pStyle w:val="23"/>
        <w:numPr>
          <w:ilvl w:val="0"/>
          <w:numId w:val="1"/>
        </w:numPr>
        <w:snapToGrid w:val="0"/>
        <w:spacing w:line="260" w:lineRule="exact"/>
        <w:jc w:val="center"/>
        <w:rPr>
          <w:rFonts w:ascii="Times New Roman" w:hAnsi="Times New Roman" w:eastAsiaTheme="minorEastAsia"/>
          <w:b/>
          <w:color w:val="auto"/>
          <w:sz w:val="22"/>
          <w:szCs w:val="22"/>
        </w:rPr>
      </w:pPr>
      <w:r>
        <w:rPr>
          <w:rFonts w:ascii="Times New Roman" w:hAnsi="Times New Roman" w:eastAsiaTheme="minorEastAsia"/>
          <w:b/>
          <w:color w:val="auto"/>
          <w:sz w:val="22"/>
          <w:szCs w:val="22"/>
        </w:rPr>
        <w:t>PROPOSED AMENDMENTS TO ARTICLES OF ASSOCIATION</w:t>
      </w:r>
    </w:p>
    <w:p>
      <w:pPr>
        <w:pStyle w:val="23"/>
        <w:numPr>
          <w:ilvl w:val="0"/>
          <w:numId w:val="0"/>
        </w:numPr>
        <w:snapToGrid w:val="0"/>
        <w:spacing w:line="260" w:lineRule="exact"/>
        <w:ind w:left="360" w:leftChars="0"/>
        <w:jc w:val="both"/>
        <w:rPr>
          <w:rFonts w:ascii="Times New Roman" w:hAnsi="Times New Roman" w:eastAsiaTheme="minorEastAsia"/>
          <w:b/>
          <w:color w:val="auto"/>
          <w:sz w:val="22"/>
          <w:szCs w:val="22"/>
        </w:rPr>
      </w:pPr>
    </w:p>
    <w:p>
      <w:pPr>
        <w:pStyle w:val="7"/>
        <w:snapToGrid w:val="0"/>
        <w:spacing w:line="260" w:lineRule="exact"/>
        <w:jc w:val="both"/>
        <w:rPr>
          <w:rFonts w:ascii="Times New Roman" w:hAnsi="Times New Roman" w:eastAsia="DFKai-SB"/>
          <w:sz w:val="22"/>
        </w:rPr>
      </w:pPr>
    </w:p>
    <w:p>
      <w:pPr>
        <w:widowControl/>
        <w:autoSpaceDE w:val="0"/>
        <w:autoSpaceDN w:val="0"/>
        <w:adjustRightInd w:val="0"/>
        <w:spacing w:line="260" w:lineRule="exact"/>
        <w:jc w:val="both"/>
        <w:rPr>
          <w:rFonts w:eastAsia="DFKai-SB"/>
          <w:kern w:val="0"/>
          <w:sz w:val="22"/>
          <w:szCs w:val="22"/>
          <w:lang w:val="en-GB" w:eastAsia="zh-CN"/>
        </w:rPr>
      </w:pPr>
      <w:r>
        <w:rPr>
          <w:rFonts w:eastAsia="DFKai-SB"/>
          <w:kern w:val="0"/>
          <w:sz w:val="22"/>
          <w:szCs w:val="22"/>
          <w:lang w:val="en-GB" w:eastAsia="zh-CN"/>
        </w:rPr>
        <w:t>Reference is made to the announcements of Shandong Xinhua Pharmaceutical Company Limited (the “</w:t>
      </w:r>
      <w:r>
        <w:rPr>
          <w:rFonts w:eastAsia="DFKai-SB"/>
          <w:b/>
          <w:bCs/>
          <w:kern w:val="0"/>
          <w:sz w:val="22"/>
          <w:szCs w:val="22"/>
          <w:lang w:val="en-GB" w:eastAsia="zh-CN"/>
        </w:rPr>
        <w:t>Company</w:t>
      </w:r>
      <w:r>
        <w:rPr>
          <w:rFonts w:eastAsia="DFKai-SB"/>
          <w:kern w:val="0"/>
          <w:sz w:val="22"/>
          <w:szCs w:val="22"/>
          <w:lang w:val="en-GB" w:eastAsia="zh-CN"/>
        </w:rPr>
        <w:t>”, together with its subsidiaries, the “</w:t>
      </w:r>
      <w:r>
        <w:rPr>
          <w:rFonts w:eastAsia="DFKai-SB"/>
          <w:b/>
          <w:kern w:val="0"/>
          <w:sz w:val="22"/>
          <w:szCs w:val="22"/>
          <w:lang w:val="en-GB" w:eastAsia="zh-CN"/>
        </w:rPr>
        <w:t>Group</w:t>
      </w:r>
      <w:r>
        <w:rPr>
          <w:rFonts w:eastAsia="DFKai-SB"/>
          <w:kern w:val="0"/>
          <w:sz w:val="22"/>
          <w:szCs w:val="22"/>
          <w:lang w:val="en-GB" w:eastAsia="zh-CN"/>
        </w:rPr>
        <w:t>”) dated 14 April 2021 and 19 April 2021 (the “</w:t>
      </w:r>
      <w:r>
        <w:rPr>
          <w:rFonts w:eastAsia="DFKai-SB"/>
          <w:b/>
          <w:bCs/>
          <w:kern w:val="0"/>
          <w:sz w:val="22"/>
          <w:szCs w:val="22"/>
          <w:lang w:val="en-GB" w:eastAsia="zh-CN"/>
        </w:rPr>
        <w:t>Announcements</w:t>
      </w:r>
      <w:r>
        <w:rPr>
          <w:rFonts w:eastAsia="DFKai-SB"/>
          <w:kern w:val="0"/>
          <w:sz w:val="22"/>
          <w:szCs w:val="22"/>
          <w:lang w:val="en-GB" w:eastAsia="zh-CN"/>
        </w:rPr>
        <w:t>”) in relation to, among other things, the Proposed A Shares Issue. Unless otherwise defined herein or the context requires otherwise, capitalised terms herein shall have the same meanings as those defined in the Announcements.</w:t>
      </w:r>
    </w:p>
    <w:p>
      <w:pPr>
        <w:widowControl/>
        <w:autoSpaceDE w:val="0"/>
        <w:autoSpaceDN w:val="0"/>
        <w:adjustRightInd w:val="0"/>
        <w:spacing w:line="260" w:lineRule="exact"/>
        <w:jc w:val="both"/>
        <w:rPr>
          <w:rFonts w:eastAsia="DFKai-SB"/>
          <w:kern w:val="0"/>
          <w:sz w:val="22"/>
          <w:szCs w:val="22"/>
          <w:lang w:val="en-GB" w:eastAsia="zh-CN"/>
        </w:rPr>
      </w:pPr>
    </w:p>
    <w:p>
      <w:pPr>
        <w:pStyle w:val="23"/>
        <w:snapToGrid w:val="0"/>
        <w:spacing w:line="260" w:lineRule="exact"/>
        <w:ind w:left="0"/>
        <w:rPr>
          <w:rFonts w:ascii="Times New Roman" w:hAnsi="Times New Roman" w:eastAsiaTheme="minorEastAsia"/>
          <w:color w:val="auto"/>
          <w:sz w:val="22"/>
          <w:szCs w:val="22"/>
        </w:rPr>
      </w:pPr>
      <w:r>
        <w:rPr>
          <w:rFonts w:ascii="Times New Roman" w:hAnsi="Times New Roman" w:eastAsiaTheme="minorEastAsia"/>
          <w:color w:val="auto"/>
          <w:sz w:val="22"/>
          <w:szCs w:val="22"/>
        </w:rPr>
        <w:t>As disclosed in the Announcements, a circular (the “</w:t>
      </w:r>
      <w:r>
        <w:rPr>
          <w:rFonts w:ascii="Times New Roman" w:hAnsi="Times New Roman" w:eastAsiaTheme="minorEastAsia"/>
          <w:b/>
          <w:color w:val="auto"/>
          <w:sz w:val="22"/>
          <w:szCs w:val="22"/>
        </w:rPr>
        <w:t>Circular</w:t>
      </w:r>
      <w:r>
        <w:rPr>
          <w:rFonts w:ascii="Times New Roman" w:hAnsi="Times New Roman" w:eastAsiaTheme="minorEastAsia"/>
          <w:color w:val="auto"/>
          <w:sz w:val="22"/>
          <w:szCs w:val="22"/>
        </w:rPr>
        <w:t xml:space="preserve">”) containing, among other things, (i) details of the Proposed A Shares Issue, the Specific Mandate and the Whitewash Waiver; (ii) a letter from the Listing Rules Independent Board Committee, a letter from the Code Independent Board Committee and a letter of advice from the Independent Financial Adviser; and (iii) the notice of AGM and Class Meetings is expected to be despatched to the Shareholders on or before 5 May 2021 in accordance with the applicable Listing Rules and Takeovers Code. </w:t>
      </w:r>
    </w:p>
    <w:p>
      <w:pPr>
        <w:widowControl/>
        <w:autoSpaceDE w:val="0"/>
        <w:autoSpaceDN w:val="0"/>
        <w:adjustRightInd w:val="0"/>
        <w:spacing w:line="260" w:lineRule="exact"/>
        <w:jc w:val="both"/>
        <w:rPr>
          <w:rFonts w:eastAsia="DFKai-SB"/>
          <w:kern w:val="0"/>
          <w:sz w:val="22"/>
          <w:szCs w:val="22"/>
          <w:lang w:eastAsia="zh-CN"/>
        </w:rPr>
      </w:pPr>
    </w:p>
    <w:p>
      <w:pPr>
        <w:widowControl/>
        <w:shd w:val="clear" w:color="auto" w:fill="FFFFFF"/>
        <w:autoSpaceDE w:val="0"/>
        <w:autoSpaceDN w:val="0"/>
        <w:spacing w:line="260" w:lineRule="exact"/>
        <w:jc w:val="both"/>
        <w:rPr>
          <w:rFonts w:eastAsia="DFKai-SB"/>
          <w:kern w:val="0"/>
          <w:sz w:val="22"/>
          <w:szCs w:val="22"/>
          <w:lang w:val="en-GB"/>
        </w:rPr>
      </w:pPr>
      <w:r>
        <w:rPr>
          <w:rFonts w:eastAsia="DFKai-SB"/>
          <w:sz w:val="22"/>
          <w:szCs w:val="22"/>
          <w:lang w:val="en-GB"/>
        </w:rPr>
        <w:t>As additional time is required to prepare and finalise certain information for inclusion in the Circular, including but not limited to, the letter from the Board, the letter from the Listing Rules Independent Board Committee, the letter from the Code Independent Board Committee, the letter of advice from the Independent Financial Adviser, the financial information of the Group and the property valuation report, the Company has applied to the Executive for its consent to waive from strict compliance with Rule 8.2 of the Takeovers Code and to extend the time for the despatch of the Circular from 5 May 2021 to a date on or before 31 May 2021 and the Executive has indicated that it is minded to grant such consent.</w:t>
      </w:r>
    </w:p>
    <w:p>
      <w:pPr>
        <w:widowControl/>
        <w:shd w:val="clear" w:color="auto" w:fill="FFFFFF"/>
        <w:autoSpaceDE w:val="0"/>
        <w:autoSpaceDN w:val="0"/>
        <w:spacing w:line="260" w:lineRule="exact"/>
        <w:jc w:val="both"/>
        <w:rPr>
          <w:rFonts w:eastAsia="DFKai-SB"/>
          <w:kern w:val="0"/>
          <w:sz w:val="22"/>
          <w:szCs w:val="22"/>
          <w:lang w:val="en-GB"/>
        </w:rPr>
      </w:pPr>
    </w:p>
    <w:p>
      <w:pPr>
        <w:widowControl/>
        <w:shd w:val="clear" w:color="auto" w:fill="FFFFFF"/>
        <w:autoSpaceDE w:val="0"/>
        <w:autoSpaceDN w:val="0"/>
        <w:spacing w:line="260" w:lineRule="exact"/>
        <w:jc w:val="both"/>
        <w:rPr>
          <w:rFonts w:eastAsia="DFKai-SB"/>
          <w:kern w:val="0"/>
          <w:sz w:val="22"/>
          <w:szCs w:val="22"/>
          <w:lang w:val="en-GB"/>
        </w:rPr>
      </w:pPr>
    </w:p>
    <w:p>
      <w:pPr>
        <w:widowControl/>
        <w:shd w:val="clear" w:color="auto" w:fill="FFFFFF"/>
        <w:autoSpaceDE w:val="0"/>
        <w:autoSpaceDN w:val="0"/>
        <w:spacing w:line="260" w:lineRule="exact"/>
        <w:jc w:val="both"/>
        <w:rPr>
          <w:rFonts w:eastAsia="DFKai-SB"/>
          <w:kern w:val="0"/>
          <w:sz w:val="22"/>
          <w:szCs w:val="22"/>
          <w:lang w:val="en-GB"/>
        </w:rPr>
      </w:pPr>
    </w:p>
    <w:tbl>
      <w:tblPr>
        <w:tblStyle w:val="18"/>
        <w:tblW w:w="9630" w:type="dxa"/>
        <w:tblInd w:w="0" w:type="dxa"/>
        <w:tblLayout w:type="fixed"/>
        <w:tblCellMar>
          <w:top w:w="0" w:type="dxa"/>
          <w:left w:w="28" w:type="dxa"/>
          <w:bottom w:w="0" w:type="dxa"/>
          <w:right w:w="28" w:type="dxa"/>
        </w:tblCellMar>
      </w:tblPr>
      <w:tblGrid>
        <w:gridCol w:w="3448"/>
        <w:gridCol w:w="6182"/>
      </w:tblGrid>
      <w:tr>
        <w:tblPrEx>
          <w:tblLayout w:type="fixed"/>
        </w:tblPrEx>
        <w:tc>
          <w:tcPr>
            <w:tcW w:w="3448" w:type="dxa"/>
          </w:tcPr>
          <w:p>
            <w:pPr>
              <w:pStyle w:val="7"/>
              <w:snapToGrid w:val="0"/>
              <w:spacing w:line="260" w:lineRule="exact"/>
              <w:rPr>
                <w:rFonts w:ascii="Times New Roman" w:hAnsi="Times New Roman" w:eastAsia="DFKai-SB"/>
                <w:sz w:val="22"/>
                <w:lang w:val="en-GB"/>
              </w:rPr>
            </w:pPr>
          </w:p>
        </w:tc>
        <w:tc>
          <w:tcPr>
            <w:tcW w:w="6182" w:type="dxa"/>
          </w:tcPr>
          <w:p>
            <w:pPr>
              <w:pStyle w:val="23"/>
              <w:spacing w:line="260" w:lineRule="exact"/>
              <w:ind w:left="0" w:right="1200"/>
              <w:jc w:val="right"/>
              <w:rPr>
                <w:rFonts w:ascii="Times New Roman" w:hAnsi="Times New Roman" w:eastAsia="DFKai-SB"/>
                <w:color w:val="auto"/>
                <w:sz w:val="22"/>
                <w:szCs w:val="22"/>
                <w:lang w:val="en-GB"/>
              </w:rPr>
            </w:pPr>
            <w:r>
              <w:rPr>
                <w:rFonts w:ascii="Times New Roman" w:hAnsi="Times New Roman" w:eastAsia="DFKai-SB"/>
                <w:color w:val="auto"/>
                <w:sz w:val="22"/>
                <w:szCs w:val="22"/>
                <w:lang w:val="en-GB"/>
              </w:rPr>
              <w:t>By Order of the Board</w:t>
            </w:r>
          </w:p>
          <w:p>
            <w:pPr>
              <w:pStyle w:val="23"/>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60" w:lineRule="exact"/>
              <w:ind w:left="0"/>
              <w:jc w:val="right"/>
              <w:rPr>
                <w:rFonts w:ascii="Times New Roman" w:hAnsi="Times New Roman" w:eastAsia="DFKai-SB"/>
                <w:color w:val="auto"/>
                <w:sz w:val="22"/>
                <w:szCs w:val="22"/>
                <w:lang w:val="en-GB"/>
              </w:rPr>
            </w:pPr>
            <w:r>
              <w:rPr>
                <w:rFonts w:ascii="Times New Roman" w:hAnsi="Times New Roman" w:eastAsia="DFKai-SB"/>
                <w:b/>
                <w:bCs/>
                <w:color w:val="auto"/>
                <w:sz w:val="22"/>
                <w:szCs w:val="22"/>
                <w:lang w:val="en-GB"/>
              </w:rPr>
              <w:t>Shandong Xinhua Pharmaceutical Company Limited</w:t>
            </w:r>
          </w:p>
          <w:p>
            <w:pPr>
              <w:pStyle w:val="23"/>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60" w:lineRule="exact"/>
              <w:ind w:left="0" w:right="1452"/>
              <w:jc w:val="right"/>
              <w:rPr>
                <w:rFonts w:ascii="Times New Roman" w:hAnsi="Times New Roman" w:eastAsia="DFKai-SB"/>
                <w:b/>
                <w:bCs/>
                <w:color w:val="auto"/>
                <w:sz w:val="22"/>
                <w:szCs w:val="22"/>
                <w:lang w:val="en-GB"/>
              </w:rPr>
            </w:pPr>
            <w:r>
              <w:rPr>
                <w:rFonts w:ascii="Times New Roman" w:hAnsi="Times New Roman" w:eastAsia="DFKai-SB"/>
                <w:b/>
                <w:bCs/>
                <w:color w:val="auto"/>
                <w:sz w:val="22"/>
                <w:szCs w:val="22"/>
                <w:lang w:val="en-GB"/>
              </w:rPr>
              <w:t>Zhang Daiming</w:t>
            </w:r>
          </w:p>
          <w:p>
            <w:pPr>
              <w:pStyle w:val="23"/>
              <w:spacing w:line="260" w:lineRule="exact"/>
              <w:ind w:left="0" w:right="1722"/>
              <w:jc w:val="right"/>
              <w:rPr>
                <w:rFonts w:ascii="Times New Roman" w:hAnsi="Times New Roman" w:eastAsia="DFKai-SB"/>
                <w:i/>
                <w:iCs/>
                <w:color w:val="auto"/>
                <w:sz w:val="22"/>
                <w:szCs w:val="22"/>
                <w:lang w:val="en-GB"/>
              </w:rPr>
            </w:pPr>
            <w:r>
              <w:rPr>
                <w:rFonts w:ascii="Times New Roman" w:hAnsi="Times New Roman" w:eastAsia="DFKai-SB"/>
                <w:i/>
                <w:iCs/>
                <w:color w:val="auto"/>
                <w:sz w:val="22"/>
                <w:szCs w:val="22"/>
                <w:lang w:val="en-GB"/>
              </w:rPr>
              <w:t>Chairman</w:t>
            </w:r>
          </w:p>
          <w:p>
            <w:pPr>
              <w:pStyle w:val="7"/>
              <w:snapToGrid w:val="0"/>
              <w:spacing w:line="260" w:lineRule="exact"/>
              <w:jc w:val="center"/>
              <w:rPr>
                <w:rFonts w:ascii="Times New Roman" w:hAnsi="Times New Roman" w:eastAsia="DFKai-SB"/>
                <w:sz w:val="22"/>
                <w:lang w:val="en-GB"/>
              </w:rPr>
            </w:pPr>
          </w:p>
        </w:tc>
      </w:tr>
    </w:tbl>
    <w:p>
      <w:pPr>
        <w:pStyle w:val="7"/>
        <w:snapToGrid w:val="0"/>
        <w:spacing w:line="260" w:lineRule="exact"/>
        <w:jc w:val="both"/>
        <w:rPr>
          <w:rFonts w:ascii="Times New Roman" w:hAnsi="Times New Roman" w:eastAsia="DFKai-SB"/>
          <w:b/>
          <w:bCs/>
          <w:sz w:val="22"/>
          <w:lang w:val="en-GB"/>
        </w:rPr>
      </w:pPr>
      <w:bookmarkStart w:id="1" w:name="_GoBack"/>
      <w:bookmarkEnd w:id="1"/>
      <w:r>
        <w:rPr>
          <w:rFonts w:ascii="Times New Roman" w:hAnsi="Times New Roman" w:eastAsia="DFKai-SB"/>
          <w:b/>
          <w:bCs/>
          <w:sz w:val="22"/>
          <w:lang w:val="en-GB"/>
        </w:rPr>
        <w:t>The completion of the Proposed A Shares Issue is subject to the satisfaction of various conditions, including but not limited to, the grant of the Whitewash Waiver by the SFC which may or may not be granted. The granting of the Whitewash Waiver is a non-waivable condition precedent to the completion of the A Shares Subscription Agreement. Accordingly, the Proposed A Shares Issue may or may not proceed. Shareholders and potential investors are advised to exercise caution when dealing in the Shares, and are recommended to consult their professional adviser if they are in any doubt about their position and as to actions they should take.</w:t>
      </w:r>
    </w:p>
    <w:p>
      <w:pPr>
        <w:pStyle w:val="7"/>
        <w:snapToGrid w:val="0"/>
        <w:spacing w:line="260" w:lineRule="exact"/>
        <w:jc w:val="both"/>
        <w:rPr>
          <w:rFonts w:ascii="Times New Roman" w:hAnsi="Times New Roman" w:eastAsia="DFKai-SB"/>
          <w:sz w:val="22"/>
          <w:lang w:val="en-GB"/>
        </w:rPr>
      </w:pPr>
    </w:p>
    <w:p>
      <w:pPr>
        <w:pStyle w:val="7"/>
        <w:snapToGrid w:val="0"/>
        <w:spacing w:line="260" w:lineRule="exact"/>
        <w:jc w:val="both"/>
        <w:rPr>
          <w:rFonts w:ascii="Times New Roman" w:hAnsi="Times New Roman" w:eastAsia="DFKai-SB"/>
          <w:sz w:val="22"/>
          <w:lang w:val="en-GB"/>
        </w:rPr>
      </w:pPr>
      <w:r>
        <w:rPr>
          <w:rFonts w:ascii="Times New Roman" w:hAnsi="Times New Roman" w:eastAsia="DFKai-SB"/>
          <w:sz w:val="22"/>
          <w:lang w:val="en-GB" w:eastAsia="zh-CN"/>
        </w:rPr>
        <w:t>3 May</w:t>
      </w:r>
      <w:r>
        <w:rPr>
          <w:rFonts w:ascii="Times New Roman" w:hAnsi="Times New Roman" w:eastAsia="DFKai-SB"/>
          <w:sz w:val="22"/>
          <w:lang w:val="en-GB"/>
        </w:rPr>
        <w:t xml:space="preserve"> 2021, Zibo, the PRC</w:t>
      </w:r>
    </w:p>
    <w:p>
      <w:pPr>
        <w:snapToGrid w:val="0"/>
        <w:spacing w:line="260" w:lineRule="exact"/>
        <w:ind w:left="110"/>
        <w:jc w:val="both"/>
        <w:rPr>
          <w:rFonts w:eastAsia="DFKai-SB"/>
          <w:color w:val="231F20"/>
          <w:spacing w:val="4"/>
          <w:sz w:val="22"/>
          <w:szCs w:val="22"/>
          <w:lang w:val="en-GB"/>
        </w:rPr>
      </w:pPr>
    </w:p>
    <w:p>
      <w:pPr>
        <w:adjustRightInd w:val="0"/>
        <w:snapToGrid w:val="0"/>
        <w:spacing w:line="260" w:lineRule="exact"/>
        <w:jc w:val="both"/>
        <w:rPr>
          <w:rFonts w:eastAsia="DFKai-SB"/>
          <w:sz w:val="22"/>
          <w:szCs w:val="22"/>
          <w:lang w:val="en-GB"/>
        </w:rPr>
      </w:pPr>
      <w:r>
        <w:rPr>
          <w:rFonts w:eastAsia="DFKai-SB"/>
          <w:sz w:val="22"/>
          <w:szCs w:val="22"/>
          <w:lang w:val="en-GB"/>
        </w:rPr>
        <w:t xml:space="preserve">As at the date of this announcement, the Board comprises: </w:t>
      </w:r>
    </w:p>
    <w:p>
      <w:pPr>
        <w:adjustRightInd w:val="0"/>
        <w:snapToGrid w:val="0"/>
        <w:spacing w:line="260" w:lineRule="exact"/>
        <w:jc w:val="both"/>
        <w:rPr>
          <w:rFonts w:eastAsia="DFKai-SB"/>
          <w:sz w:val="22"/>
          <w:szCs w:val="22"/>
          <w:lang w:val="en-GB"/>
        </w:rPr>
      </w:pPr>
    </w:p>
    <w:tbl>
      <w:tblPr>
        <w:tblStyle w:val="18"/>
        <w:tblW w:w="9630" w:type="dxa"/>
        <w:tblInd w:w="0" w:type="dxa"/>
        <w:tblLayout w:type="fixed"/>
        <w:tblCellMar>
          <w:top w:w="0" w:type="dxa"/>
          <w:left w:w="28" w:type="dxa"/>
          <w:bottom w:w="0" w:type="dxa"/>
          <w:right w:w="28" w:type="dxa"/>
        </w:tblCellMar>
      </w:tblPr>
      <w:tblGrid>
        <w:gridCol w:w="4348"/>
        <w:gridCol w:w="5282"/>
      </w:tblGrid>
      <w:tr>
        <w:tblPrEx>
          <w:tblLayout w:type="fixed"/>
          <w:tblCellMar>
            <w:top w:w="0" w:type="dxa"/>
            <w:left w:w="28" w:type="dxa"/>
            <w:bottom w:w="0" w:type="dxa"/>
            <w:right w:w="28" w:type="dxa"/>
          </w:tblCellMar>
        </w:tblPrEx>
        <w:tc>
          <w:tcPr>
            <w:tcW w:w="4348" w:type="dxa"/>
          </w:tcPr>
          <w:p>
            <w:pPr>
              <w:adjustRightInd w:val="0"/>
              <w:snapToGrid w:val="0"/>
              <w:spacing w:line="260" w:lineRule="exact"/>
              <w:jc w:val="both"/>
              <w:rPr>
                <w:rFonts w:eastAsia="DFKai-SB"/>
                <w:sz w:val="22"/>
                <w:szCs w:val="22"/>
                <w:u w:val="single"/>
                <w:lang w:val="en-GB"/>
              </w:rPr>
            </w:pPr>
            <w:r>
              <w:rPr>
                <w:rFonts w:eastAsia="DFKai-SB"/>
                <w:sz w:val="22"/>
                <w:szCs w:val="22"/>
                <w:u w:val="single"/>
                <w:lang w:val="en-GB"/>
              </w:rPr>
              <w:t>Executive Directors:</w:t>
            </w:r>
          </w:p>
          <w:p>
            <w:pPr>
              <w:adjustRightInd w:val="0"/>
              <w:snapToGrid w:val="0"/>
              <w:spacing w:line="260" w:lineRule="exact"/>
              <w:jc w:val="both"/>
              <w:rPr>
                <w:rFonts w:eastAsia="DFKai-SB"/>
                <w:sz w:val="22"/>
                <w:szCs w:val="22"/>
                <w:u w:val="single"/>
                <w:lang w:val="en-GB"/>
              </w:rPr>
            </w:pPr>
          </w:p>
          <w:p>
            <w:pPr>
              <w:adjustRightInd w:val="0"/>
              <w:snapToGrid w:val="0"/>
              <w:spacing w:line="260" w:lineRule="exact"/>
              <w:jc w:val="both"/>
              <w:rPr>
                <w:rFonts w:eastAsia="DFKai-SB"/>
                <w:sz w:val="22"/>
                <w:szCs w:val="22"/>
                <w:lang w:val="en-GB"/>
              </w:rPr>
            </w:pPr>
            <w:r>
              <w:rPr>
                <w:rFonts w:eastAsia="DFKai-SB"/>
                <w:sz w:val="22"/>
                <w:szCs w:val="22"/>
                <w:lang w:val="en-GB"/>
              </w:rPr>
              <w:t>Mr. Zhang Daiming (Chairman)</w:t>
            </w:r>
          </w:p>
          <w:p>
            <w:pPr>
              <w:adjustRightInd w:val="0"/>
              <w:snapToGrid w:val="0"/>
              <w:spacing w:line="260" w:lineRule="exact"/>
              <w:jc w:val="both"/>
              <w:rPr>
                <w:rFonts w:eastAsia="DFKai-SB"/>
                <w:sz w:val="22"/>
                <w:szCs w:val="22"/>
                <w:lang w:val="en-GB"/>
              </w:rPr>
            </w:pPr>
            <w:r>
              <w:rPr>
                <w:rFonts w:eastAsia="DFKai-SB"/>
                <w:sz w:val="22"/>
                <w:szCs w:val="22"/>
                <w:lang w:val="en-GB"/>
              </w:rPr>
              <w:t>Mr. Du Deping</w:t>
            </w:r>
          </w:p>
          <w:p>
            <w:pPr>
              <w:adjustRightInd w:val="0"/>
              <w:snapToGrid w:val="0"/>
              <w:spacing w:line="260" w:lineRule="exact"/>
              <w:jc w:val="both"/>
              <w:rPr>
                <w:rFonts w:eastAsia="DFKai-SB"/>
                <w:sz w:val="22"/>
                <w:szCs w:val="22"/>
                <w:lang w:val="en-GB" w:eastAsia="zh-CN"/>
              </w:rPr>
            </w:pPr>
            <w:r>
              <w:rPr>
                <w:rFonts w:eastAsia="DFKai-SB"/>
                <w:sz w:val="22"/>
                <w:szCs w:val="22"/>
                <w:lang w:val="en-GB" w:eastAsia="zh-CN"/>
              </w:rPr>
              <w:t>Mr. He Tongqing</w:t>
            </w:r>
          </w:p>
          <w:p>
            <w:pPr>
              <w:adjustRightInd w:val="0"/>
              <w:snapToGrid w:val="0"/>
              <w:spacing w:line="260" w:lineRule="exact"/>
              <w:jc w:val="both"/>
              <w:rPr>
                <w:rFonts w:eastAsia="DFKai-SB"/>
                <w:sz w:val="22"/>
                <w:szCs w:val="22"/>
                <w:lang w:val="en-GB"/>
              </w:rPr>
            </w:pPr>
          </w:p>
        </w:tc>
        <w:tc>
          <w:tcPr>
            <w:tcW w:w="5282" w:type="dxa"/>
          </w:tcPr>
          <w:p>
            <w:pPr>
              <w:adjustRightInd w:val="0"/>
              <w:snapToGrid w:val="0"/>
              <w:spacing w:line="260" w:lineRule="exact"/>
              <w:jc w:val="both"/>
              <w:rPr>
                <w:rFonts w:eastAsia="DFKai-SB"/>
                <w:sz w:val="22"/>
                <w:szCs w:val="22"/>
                <w:u w:val="single"/>
                <w:lang w:val="en-GB"/>
              </w:rPr>
            </w:pPr>
            <w:r>
              <w:rPr>
                <w:rFonts w:eastAsia="DFKai-SB"/>
                <w:sz w:val="22"/>
                <w:szCs w:val="22"/>
                <w:u w:val="single"/>
                <w:lang w:val="en-GB"/>
              </w:rPr>
              <w:t>Independent Non-executive Directors:</w:t>
            </w:r>
          </w:p>
          <w:p>
            <w:pPr>
              <w:adjustRightInd w:val="0"/>
              <w:snapToGrid w:val="0"/>
              <w:spacing w:line="260" w:lineRule="exact"/>
              <w:jc w:val="both"/>
              <w:rPr>
                <w:rFonts w:eastAsia="DFKai-SB"/>
                <w:sz w:val="22"/>
                <w:szCs w:val="22"/>
                <w:u w:val="single"/>
                <w:lang w:val="en-GB"/>
              </w:rPr>
            </w:pPr>
          </w:p>
          <w:p>
            <w:pPr>
              <w:adjustRightInd w:val="0"/>
              <w:snapToGrid w:val="0"/>
              <w:spacing w:line="260" w:lineRule="exact"/>
              <w:jc w:val="both"/>
              <w:rPr>
                <w:rFonts w:eastAsia="DFKai-SB"/>
                <w:sz w:val="22"/>
                <w:szCs w:val="22"/>
                <w:lang w:val="en-GB"/>
              </w:rPr>
            </w:pPr>
            <w:r>
              <w:rPr>
                <w:rFonts w:eastAsia="DFKai-SB"/>
                <w:sz w:val="22"/>
                <w:szCs w:val="22"/>
                <w:lang w:val="en-GB"/>
              </w:rPr>
              <w:t xml:space="preserve">Mr. Pan Guangcheng </w:t>
            </w:r>
          </w:p>
          <w:p>
            <w:pPr>
              <w:adjustRightInd w:val="0"/>
              <w:snapToGrid w:val="0"/>
              <w:spacing w:line="260" w:lineRule="exact"/>
              <w:jc w:val="both"/>
              <w:rPr>
                <w:rFonts w:eastAsia="DFKai-SB"/>
                <w:sz w:val="22"/>
                <w:szCs w:val="22"/>
                <w:lang w:val="en-GB"/>
              </w:rPr>
            </w:pPr>
            <w:r>
              <w:rPr>
                <w:rFonts w:eastAsia="DFKai-SB"/>
                <w:sz w:val="22"/>
                <w:szCs w:val="22"/>
                <w:lang w:val="en-GB"/>
              </w:rPr>
              <w:t>Mr. Zhu Jianwei</w:t>
            </w:r>
          </w:p>
          <w:p>
            <w:pPr>
              <w:adjustRightInd w:val="0"/>
              <w:snapToGrid w:val="0"/>
              <w:spacing w:line="260" w:lineRule="exact"/>
              <w:jc w:val="both"/>
              <w:rPr>
                <w:rFonts w:eastAsia="DFKai-SB"/>
                <w:sz w:val="22"/>
                <w:szCs w:val="22"/>
                <w:lang w:val="en-GB"/>
              </w:rPr>
            </w:pPr>
            <w:r>
              <w:rPr>
                <w:rFonts w:eastAsia="DFKai-SB"/>
                <w:color w:val="000000"/>
                <w:sz w:val="22"/>
                <w:szCs w:val="22"/>
                <w:lang w:val="en-GB" w:eastAsia="zh-CN"/>
              </w:rPr>
              <w:t>Mr. Lo Wah Wai</w:t>
            </w:r>
          </w:p>
        </w:tc>
      </w:tr>
      <w:tr>
        <w:tblPrEx>
          <w:tblLayout w:type="fixed"/>
          <w:tblCellMar>
            <w:top w:w="0" w:type="dxa"/>
            <w:left w:w="28" w:type="dxa"/>
            <w:bottom w:w="0" w:type="dxa"/>
            <w:right w:w="28" w:type="dxa"/>
          </w:tblCellMar>
        </w:tblPrEx>
        <w:tc>
          <w:tcPr>
            <w:tcW w:w="4348" w:type="dxa"/>
          </w:tcPr>
          <w:p>
            <w:pPr>
              <w:adjustRightInd w:val="0"/>
              <w:snapToGrid w:val="0"/>
              <w:spacing w:line="260" w:lineRule="exact"/>
              <w:jc w:val="both"/>
              <w:rPr>
                <w:rFonts w:eastAsia="DFKai-SB"/>
                <w:sz w:val="22"/>
                <w:szCs w:val="22"/>
                <w:u w:val="single"/>
                <w:lang w:val="en-GB"/>
              </w:rPr>
            </w:pPr>
            <w:r>
              <w:rPr>
                <w:rFonts w:eastAsia="DFKai-SB"/>
                <w:sz w:val="22"/>
                <w:szCs w:val="22"/>
                <w:u w:val="single"/>
                <w:lang w:val="en-GB"/>
              </w:rPr>
              <w:t>Non-executive Directors:</w:t>
            </w:r>
          </w:p>
          <w:p>
            <w:pPr>
              <w:adjustRightInd w:val="0"/>
              <w:snapToGrid w:val="0"/>
              <w:spacing w:line="260" w:lineRule="exact"/>
              <w:jc w:val="both"/>
              <w:rPr>
                <w:rFonts w:eastAsia="DFKai-SB"/>
                <w:sz w:val="22"/>
                <w:szCs w:val="22"/>
                <w:u w:val="single"/>
                <w:lang w:val="en-GB"/>
              </w:rPr>
            </w:pPr>
          </w:p>
          <w:p>
            <w:pPr>
              <w:adjustRightInd w:val="0"/>
              <w:snapToGrid w:val="0"/>
              <w:spacing w:line="260" w:lineRule="exact"/>
              <w:jc w:val="both"/>
              <w:rPr>
                <w:rFonts w:eastAsia="DFKai-SB"/>
                <w:sz w:val="22"/>
                <w:szCs w:val="22"/>
                <w:lang w:val="en-GB"/>
              </w:rPr>
            </w:pPr>
            <w:r>
              <w:rPr>
                <w:rFonts w:eastAsia="DFKai-SB"/>
                <w:sz w:val="22"/>
                <w:szCs w:val="22"/>
                <w:lang w:val="en-GB"/>
              </w:rPr>
              <w:t>Mr. Cong Kechun</w:t>
            </w:r>
          </w:p>
          <w:p>
            <w:pPr>
              <w:adjustRightInd w:val="0"/>
              <w:snapToGrid w:val="0"/>
              <w:spacing w:line="260" w:lineRule="exact"/>
              <w:jc w:val="both"/>
              <w:rPr>
                <w:rFonts w:eastAsia="DFKai-SB"/>
                <w:sz w:val="22"/>
                <w:szCs w:val="22"/>
                <w:lang w:val="en-GB"/>
              </w:rPr>
            </w:pPr>
            <w:r>
              <w:rPr>
                <w:rFonts w:eastAsia="DFKai-SB"/>
                <w:sz w:val="22"/>
                <w:szCs w:val="22"/>
                <w:lang w:val="en-GB"/>
              </w:rPr>
              <w:t xml:space="preserve">Mr. Xu Lie </w:t>
            </w:r>
          </w:p>
        </w:tc>
        <w:tc>
          <w:tcPr>
            <w:tcW w:w="5282" w:type="dxa"/>
          </w:tcPr>
          <w:p>
            <w:pPr>
              <w:adjustRightInd w:val="0"/>
              <w:snapToGrid w:val="0"/>
              <w:spacing w:line="260" w:lineRule="exact"/>
              <w:jc w:val="both"/>
              <w:rPr>
                <w:rFonts w:eastAsia="DFKai-SB"/>
                <w:sz w:val="22"/>
                <w:szCs w:val="22"/>
                <w:lang w:val="en-GB"/>
              </w:rPr>
            </w:pPr>
          </w:p>
        </w:tc>
      </w:tr>
    </w:tbl>
    <w:p>
      <w:pPr>
        <w:adjustRightInd w:val="0"/>
        <w:snapToGrid w:val="0"/>
        <w:spacing w:line="260" w:lineRule="exact"/>
        <w:jc w:val="both"/>
        <w:rPr>
          <w:rFonts w:eastAsia="DFKai-SB"/>
          <w:sz w:val="22"/>
          <w:szCs w:val="22"/>
          <w:lang w:val="en-GB"/>
        </w:rPr>
      </w:pPr>
    </w:p>
    <w:p>
      <w:pPr>
        <w:spacing w:line="260" w:lineRule="exact"/>
        <w:jc w:val="both"/>
        <w:rPr>
          <w:rFonts w:eastAsia="DFKai-SB"/>
          <w:lang w:val="en-GB"/>
        </w:rPr>
      </w:pPr>
    </w:p>
    <w:p>
      <w:pPr>
        <w:widowControl/>
        <w:spacing w:line="260" w:lineRule="exact"/>
        <w:jc w:val="both"/>
        <w:rPr>
          <w:rFonts w:eastAsia="DFKai-SB"/>
          <w:i/>
          <w:kern w:val="0"/>
          <w:sz w:val="22"/>
          <w:szCs w:val="22"/>
          <w:lang w:val="en-GB"/>
        </w:rPr>
      </w:pPr>
      <w:r>
        <w:rPr>
          <w:rFonts w:eastAsia="DFKai-SB"/>
          <w:i/>
          <w:kern w:val="0"/>
          <w:sz w:val="22"/>
          <w:szCs w:val="22"/>
          <w:lang w:val="en-GB"/>
        </w:rPr>
        <w:t>The Directors jointly and severally accept full responsibility for the accuracy of the information contained in this announcement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w:t>
      </w:r>
    </w:p>
    <w:sectPr>
      <w:footerReference r:id="rId3" w:type="default"/>
      <w:pgSz w:w="11906" w:h="16838"/>
      <w:pgMar w:top="1440" w:right="1106" w:bottom="1440" w:left="117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w:altName w:val="Times New Roman"/>
    <w:panose1 w:val="02020603050405020304"/>
    <w:charset w:val="00"/>
    <w:family w:val="roman"/>
    <w:pitch w:val="default"/>
    <w:sig w:usb0="00000000" w:usb1="00000000" w:usb2="00000009" w:usb3="00000000" w:csb0="000001FF" w:csb1="00000000"/>
  </w:font>
  <w:font w:name="Times LT Std">
    <w:altName w:val="微软雅黑"/>
    <w:panose1 w:val="00000000000000000000"/>
    <w:charset w:val="86"/>
    <w:family w:val="auto"/>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2</w:t>
    </w:r>
    <w:r>
      <w:fldChar w:fldCharType="end"/>
    </w:r>
  </w:p>
  <w:p>
    <w:pPr>
      <w:pStyle w:val="9"/>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3D44"/>
    <w:multiLevelType w:val="multilevel"/>
    <w:tmpl w:val="45963D4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BA"/>
    <w:rsid w:val="00000C52"/>
    <w:rsid w:val="0000124B"/>
    <w:rsid w:val="0000150A"/>
    <w:rsid w:val="00002854"/>
    <w:rsid w:val="00002AF0"/>
    <w:rsid w:val="00002AF2"/>
    <w:rsid w:val="00007EE8"/>
    <w:rsid w:val="00011586"/>
    <w:rsid w:val="00012D12"/>
    <w:rsid w:val="000135B4"/>
    <w:rsid w:val="00013F1A"/>
    <w:rsid w:val="0001774B"/>
    <w:rsid w:val="00020CD3"/>
    <w:rsid w:val="000231BA"/>
    <w:rsid w:val="00023EFD"/>
    <w:rsid w:val="000257E0"/>
    <w:rsid w:val="00026503"/>
    <w:rsid w:val="000338C6"/>
    <w:rsid w:val="000353EA"/>
    <w:rsid w:val="000401EE"/>
    <w:rsid w:val="00040CD2"/>
    <w:rsid w:val="0004188C"/>
    <w:rsid w:val="0004513F"/>
    <w:rsid w:val="000456C9"/>
    <w:rsid w:val="00050F84"/>
    <w:rsid w:val="00053C9A"/>
    <w:rsid w:val="000551EF"/>
    <w:rsid w:val="00056A26"/>
    <w:rsid w:val="000617A8"/>
    <w:rsid w:val="000631E9"/>
    <w:rsid w:val="000643EE"/>
    <w:rsid w:val="00064678"/>
    <w:rsid w:val="00065724"/>
    <w:rsid w:val="00065ED1"/>
    <w:rsid w:val="00070227"/>
    <w:rsid w:val="000719D6"/>
    <w:rsid w:val="0009383E"/>
    <w:rsid w:val="000950D5"/>
    <w:rsid w:val="00095320"/>
    <w:rsid w:val="00096032"/>
    <w:rsid w:val="000A0ABE"/>
    <w:rsid w:val="000A0CDB"/>
    <w:rsid w:val="000A4E3E"/>
    <w:rsid w:val="000A7E41"/>
    <w:rsid w:val="000B0869"/>
    <w:rsid w:val="000B17B5"/>
    <w:rsid w:val="000B586A"/>
    <w:rsid w:val="000B6569"/>
    <w:rsid w:val="000C131F"/>
    <w:rsid w:val="000C4106"/>
    <w:rsid w:val="000C432A"/>
    <w:rsid w:val="000C46C1"/>
    <w:rsid w:val="000C5D3C"/>
    <w:rsid w:val="000C5FE0"/>
    <w:rsid w:val="000C6426"/>
    <w:rsid w:val="000C66A4"/>
    <w:rsid w:val="000C7A21"/>
    <w:rsid w:val="000C7B0B"/>
    <w:rsid w:val="000D4A99"/>
    <w:rsid w:val="000D5437"/>
    <w:rsid w:val="000D5BD7"/>
    <w:rsid w:val="000D5E62"/>
    <w:rsid w:val="000E0892"/>
    <w:rsid w:val="000E391C"/>
    <w:rsid w:val="000E4457"/>
    <w:rsid w:val="000E4844"/>
    <w:rsid w:val="000F30E8"/>
    <w:rsid w:val="001041F5"/>
    <w:rsid w:val="001055DA"/>
    <w:rsid w:val="00105A83"/>
    <w:rsid w:val="00107665"/>
    <w:rsid w:val="00107908"/>
    <w:rsid w:val="001103C5"/>
    <w:rsid w:val="00112165"/>
    <w:rsid w:val="00115953"/>
    <w:rsid w:val="00131483"/>
    <w:rsid w:val="00132CB2"/>
    <w:rsid w:val="00132E61"/>
    <w:rsid w:val="00134BD0"/>
    <w:rsid w:val="0014178C"/>
    <w:rsid w:val="001459C8"/>
    <w:rsid w:val="001467EC"/>
    <w:rsid w:val="00151A39"/>
    <w:rsid w:val="001536E2"/>
    <w:rsid w:val="001548DE"/>
    <w:rsid w:val="001555F8"/>
    <w:rsid w:val="00162F83"/>
    <w:rsid w:val="00173F64"/>
    <w:rsid w:val="00175BB6"/>
    <w:rsid w:val="001774B5"/>
    <w:rsid w:val="00180B6A"/>
    <w:rsid w:val="001811B7"/>
    <w:rsid w:val="001816FF"/>
    <w:rsid w:val="0019170F"/>
    <w:rsid w:val="00193233"/>
    <w:rsid w:val="001A4516"/>
    <w:rsid w:val="001A4E15"/>
    <w:rsid w:val="001A5C8D"/>
    <w:rsid w:val="001A7EBF"/>
    <w:rsid w:val="001B2761"/>
    <w:rsid w:val="001B4707"/>
    <w:rsid w:val="001B67D8"/>
    <w:rsid w:val="001B7750"/>
    <w:rsid w:val="001C105B"/>
    <w:rsid w:val="001C56F5"/>
    <w:rsid w:val="001D3CF8"/>
    <w:rsid w:val="001E0B07"/>
    <w:rsid w:val="001F1535"/>
    <w:rsid w:val="001F53AB"/>
    <w:rsid w:val="0020006E"/>
    <w:rsid w:val="00206AE3"/>
    <w:rsid w:val="00206D70"/>
    <w:rsid w:val="0021049C"/>
    <w:rsid w:val="00215B72"/>
    <w:rsid w:val="002215E6"/>
    <w:rsid w:val="002263AA"/>
    <w:rsid w:val="00230252"/>
    <w:rsid w:val="002309AA"/>
    <w:rsid w:val="002333CC"/>
    <w:rsid w:val="00242B6F"/>
    <w:rsid w:val="002452DD"/>
    <w:rsid w:val="002506A6"/>
    <w:rsid w:val="00252A82"/>
    <w:rsid w:val="00252D98"/>
    <w:rsid w:val="00255356"/>
    <w:rsid w:val="00256282"/>
    <w:rsid w:val="00256C24"/>
    <w:rsid w:val="0025796F"/>
    <w:rsid w:val="00260D05"/>
    <w:rsid w:val="0026443F"/>
    <w:rsid w:val="002721AD"/>
    <w:rsid w:val="0027253A"/>
    <w:rsid w:val="002728C0"/>
    <w:rsid w:val="00273CD0"/>
    <w:rsid w:val="00274CF1"/>
    <w:rsid w:val="0027618D"/>
    <w:rsid w:val="002777A3"/>
    <w:rsid w:val="00291127"/>
    <w:rsid w:val="00293BA4"/>
    <w:rsid w:val="00294383"/>
    <w:rsid w:val="002976AB"/>
    <w:rsid w:val="002A51AA"/>
    <w:rsid w:val="002A69E5"/>
    <w:rsid w:val="002A6BE7"/>
    <w:rsid w:val="002B026A"/>
    <w:rsid w:val="002B3BE2"/>
    <w:rsid w:val="002B3F74"/>
    <w:rsid w:val="002B7C90"/>
    <w:rsid w:val="002C05A2"/>
    <w:rsid w:val="002C7DF4"/>
    <w:rsid w:val="002D16FF"/>
    <w:rsid w:val="002D3628"/>
    <w:rsid w:val="002D4BA0"/>
    <w:rsid w:val="002D71DC"/>
    <w:rsid w:val="002D79D7"/>
    <w:rsid w:val="002E19C9"/>
    <w:rsid w:val="002E213A"/>
    <w:rsid w:val="002E6D1E"/>
    <w:rsid w:val="002F063D"/>
    <w:rsid w:val="002F4654"/>
    <w:rsid w:val="003020DE"/>
    <w:rsid w:val="0030360A"/>
    <w:rsid w:val="0030798B"/>
    <w:rsid w:val="00313CDA"/>
    <w:rsid w:val="00313D72"/>
    <w:rsid w:val="003206C0"/>
    <w:rsid w:val="00322224"/>
    <w:rsid w:val="003245A8"/>
    <w:rsid w:val="00324FAC"/>
    <w:rsid w:val="0032719B"/>
    <w:rsid w:val="00327203"/>
    <w:rsid w:val="003317CD"/>
    <w:rsid w:val="00331F63"/>
    <w:rsid w:val="003340F2"/>
    <w:rsid w:val="00336AD3"/>
    <w:rsid w:val="003440FA"/>
    <w:rsid w:val="00350FAD"/>
    <w:rsid w:val="003524DB"/>
    <w:rsid w:val="0035503E"/>
    <w:rsid w:val="00361D3F"/>
    <w:rsid w:val="00364CE5"/>
    <w:rsid w:val="0037506B"/>
    <w:rsid w:val="003767DF"/>
    <w:rsid w:val="0038188D"/>
    <w:rsid w:val="00385A3E"/>
    <w:rsid w:val="003871FB"/>
    <w:rsid w:val="00387D8D"/>
    <w:rsid w:val="00394582"/>
    <w:rsid w:val="0039536F"/>
    <w:rsid w:val="0039575E"/>
    <w:rsid w:val="003A0043"/>
    <w:rsid w:val="003A2A0B"/>
    <w:rsid w:val="003A63E7"/>
    <w:rsid w:val="003B08BE"/>
    <w:rsid w:val="003B0B11"/>
    <w:rsid w:val="003B3347"/>
    <w:rsid w:val="003B5578"/>
    <w:rsid w:val="003B6A0D"/>
    <w:rsid w:val="003C0DF9"/>
    <w:rsid w:val="003C2592"/>
    <w:rsid w:val="003C3A3F"/>
    <w:rsid w:val="003D244B"/>
    <w:rsid w:val="003D6431"/>
    <w:rsid w:val="003E19D8"/>
    <w:rsid w:val="003E1F1F"/>
    <w:rsid w:val="003F0D81"/>
    <w:rsid w:val="003F2896"/>
    <w:rsid w:val="003F6B9C"/>
    <w:rsid w:val="003F6C8D"/>
    <w:rsid w:val="00403F00"/>
    <w:rsid w:val="0040442F"/>
    <w:rsid w:val="004109D0"/>
    <w:rsid w:val="00412ADA"/>
    <w:rsid w:val="0041393F"/>
    <w:rsid w:val="0041644A"/>
    <w:rsid w:val="00416761"/>
    <w:rsid w:val="004173DE"/>
    <w:rsid w:val="004241EF"/>
    <w:rsid w:val="00425CEC"/>
    <w:rsid w:val="0043196B"/>
    <w:rsid w:val="00434941"/>
    <w:rsid w:val="00435D62"/>
    <w:rsid w:val="00442C96"/>
    <w:rsid w:val="00443643"/>
    <w:rsid w:val="00444A8C"/>
    <w:rsid w:val="0044639A"/>
    <w:rsid w:val="00450F78"/>
    <w:rsid w:val="00460151"/>
    <w:rsid w:val="004610F7"/>
    <w:rsid w:val="004615C1"/>
    <w:rsid w:val="00462519"/>
    <w:rsid w:val="00466921"/>
    <w:rsid w:val="00471660"/>
    <w:rsid w:val="00485069"/>
    <w:rsid w:val="0048511C"/>
    <w:rsid w:val="004A13C4"/>
    <w:rsid w:val="004A13DA"/>
    <w:rsid w:val="004A1FD2"/>
    <w:rsid w:val="004A23C1"/>
    <w:rsid w:val="004B3D59"/>
    <w:rsid w:val="004B62BF"/>
    <w:rsid w:val="004C1561"/>
    <w:rsid w:val="004C27EA"/>
    <w:rsid w:val="004D44F6"/>
    <w:rsid w:val="004D48DB"/>
    <w:rsid w:val="004D7D12"/>
    <w:rsid w:val="004E1B71"/>
    <w:rsid w:val="004E25D2"/>
    <w:rsid w:val="004E6D40"/>
    <w:rsid w:val="004E7540"/>
    <w:rsid w:val="004E7A69"/>
    <w:rsid w:val="004F1AB3"/>
    <w:rsid w:val="004F3876"/>
    <w:rsid w:val="004F4E2D"/>
    <w:rsid w:val="004F64CD"/>
    <w:rsid w:val="00500E80"/>
    <w:rsid w:val="00502EBD"/>
    <w:rsid w:val="005047D1"/>
    <w:rsid w:val="00506DEC"/>
    <w:rsid w:val="005116DC"/>
    <w:rsid w:val="005212B8"/>
    <w:rsid w:val="00522D41"/>
    <w:rsid w:val="005264B5"/>
    <w:rsid w:val="00530A2E"/>
    <w:rsid w:val="00541FE8"/>
    <w:rsid w:val="00543CA3"/>
    <w:rsid w:val="00553310"/>
    <w:rsid w:val="00557EC1"/>
    <w:rsid w:val="00560249"/>
    <w:rsid w:val="0057313F"/>
    <w:rsid w:val="005741E7"/>
    <w:rsid w:val="00576E01"/>
    <w:rsid w:val="00577502"/>
    <w:rsid w:val="0058078C"/>
    <w:rsid w:val="00580E05"/>
    <w:rsid w:val="005821B7"/>
    <w:rsid w:val="005834BE"/>
    <w:rsid w:val="005847BB"/>
    <w:rsid w:val="005903B4"/>
    <w:rsid w:val="00591BCB"/>
    <w:rsid w:val="005958D4"/>
    <w:rsid w:val="005A6318"/>
    <w:rsid w:val="005A74A6"/>
    <w:rsid w:val="005B3B4D"/>
    <w:rsid w:val="005B3DBD"/>
    <w:rsid w:val="005B3FA8"/>
    <w:rsid w:val="005C0048"/>
    <w:rsid w:val="005C0B30"/>
    <w:rsid w:val="005C5E46"/>
    <w:rsid w:val="005C6876"/>
    <w:rsid w:val="005C77B7"/>
    <w:rsid w:val="005D241B"/>
    <w:rsid w:val="005D2547"/>
    <w:rsid w:val="005D36A7"/>
    <w:rsid w:val="005D4794"/>
    <w:rsid w:val="005D58A2"/>
    <w:rsid w:val="005D74AD"/>
    <w:rsid w:val="005E1FDC"/>
    <w:rsid w:val="005E27C7"/>
    <w:rsid w:val="005E5999"/>
    <w:rsid w:val="005E5CCF"/>
    <w:rsid w:val="005E7E7E"/>
    <w:rsid w:val="005F47BA"/>
    <w:rsid w:val="005F51E5"/>
    <w:rsid w:val="005F533A"/>
    <w:rsid w:val="005F7DFC"/>
    <w:rsid w:val="00601B7F"/>
    <w:rsid w:val="00602AB7"/>
    <w:rsid w:val="00602D1F"/>
    <w:rsid w:val="006120D9"/>
    <w:rsid w:val="00612641"/>
    <w:rsid w:val="00614A6A"/>
    <w:rsid w:val="00617C5D"/>
    <w:rsid w:val="00621A20"/>
    <w:rsid w:val="00623A0A"/>
    <w:rsid w:val="00624BF1"/>
    <w:rsid w:val="006254C6"/>
    <w:rsid w:val="00625778"/>
    <w:rsid w:val="00626E89"/>
    <w:rsid w:val="00631C33"/>
    <w:rsid w:val="00635037"/>
    <w:rsid w:val="00637016"/>
    <w:rsid w:val="0064601C"/>
    <w:rsid w:val="00647F2A"/>
    <w:rsid w:val="006511DB"/>
    <w:rsid w:val="0065395E"/>
    <w:rsid w:val="006607A0"/>
    <w:rsid w:val="006607B6"/>
    <w:rsid w:val="006620A3"/>
    <w:rsid w:val="00662F33"/>
    <w:rsid w:val="00673486"/>
    <w:rsid w:val="006746A5"/>
    <w:rsid w:val="00676947"/>
    <w:rsid w:val="00681D12"/>
    <w:rsid w:val="00683313"/>
    <w:rsid w:val="006858AD"/>
    <w:rsid w:val="00696233"/>
    <w:rsid w:val="006974BC"/>
    <w:rsid w:val="006A4744"/>
    <w:rsid w:val="006A564E"/>
    <w:rsid w:val="006A77DF"/>
    <w:rsid w:val="006B14C7"/>
    <w:rsid w:val="006B1571"/>
    <w:rsid w:val="006B2A54"/>
    <w:rsid w:val="006B4242"/>
    <w:rsid w:val="006B5BD7"/>
    <w:rsid w:val="006B69A4"/>
    <w:rsid w:val="006C3324"/>
    <w:rsid w:val="006C3EEF"/>
    <w:rsid w:val="006D2BC7"/>
    <w:rsid w:val="006D6F00"/>
    <w:rsid w:val="006E228E"/>
    <w:rsid w:val="006F36B8"/>
    <w:rsid w:val="006F3838"/>
    <w:rsid w:val="006F4A2A"/>
    <w:rsid w:val="006F5F5E"/>
    <w:rsid w:val="00700F1A"/>
    <w:rsid w:val="00705303"/>
    <w:rsid w:val="00705DEA"/>
    <w:rsid w:val="00707916"/>
    <w:rsid w:val="007143EB"/>
    <w:rsid w:val="00721C4E"/>
    <w:rsid w:val="00721DDA"/>
    <w:rsid w:val="0073256B"/>
    <w:rsid w:val="00732606"/>
    <w:rsid w:val="0073290B"/>
    <w:rsid w:val="007345C9"/>
    <w:rsid w:val="0073505A"/>
    <w:rsid w:val="00741984"/>
    <w:rsid w:val="00741DCF"/>
    <w:rsid w:val="00742F0F"/>
    <w:rsid w:val="00743C57"/>
    <w:rsid w:val="00747258"/>
    <w:rsid w:val="00747EBC"/>
    <w:rsid w:val="0075019D"/>
    <w:rsid w:val="00754322"/>
    <w:rsid w:val="00756019"/>
    <w:rsid w:val="0075781F"/>
    <w:rsid w:val="00763854"/>
    <w:rsid w:val="00764EAD"/>
    <w:rsid w:val="0077014F"/>
    <w:rsid w:val="00770E3E"/>
    <w:rsid w:val="007735BF"/>
    <w:rsid w:val="007805CB"/>
    <w:rsid w:val="00782479"/>
    <w:rsid w:val="00787554"/>
    <w:rsid w:val="00792860"/>
    <w:rsid w:val="00796728"/>
    <w:rsid w:val="007A21BC"/>
    <w:rsid w:val="007A7A81"/>
    <w:rsid w:val="007B1664"/>
    <w:rsid w:val="007B190F"/>
    <w:rsid w:val="007B7547"/>
    <w:rsid w:val="007C6568"/>
    <w:rsid w:val="007D3D30"/>
    <w:rsid w:val="007D553C"/>
    <w:rsid w:val="007E37B7"/>
    <w:rsid w:val="007E7824"/>
    <w:rsid w:val="00800A1E"/>
    <w:rsid w:val="00810AD7"/>
    <w:rsid w:val="00827B5D"/>
    <w:rsid w:val="008309EC"/>
    <w:rsid w:val="00833C91"/>
    <w:rsid w:val="008359E6"/>
    <w:rsid w:val="008371FD"/>
    <w:rsid w:val="008471A3"/>
    <w:rsid w:val="008474CA"/>
    <w:rsid w:val="008525BB"/>
    <w:rsid w:val="00852824"/>
    <w:rsid w:val="008559B5"/>
    <w:rsid w:val="008611CF"/>
    <w:rsid w:val="00862C19"/>
    <w:rsid w:val="00863F8F"/>
    <w:rsid w:val="00864A90"/>
    <w:rsid w:val="00872B27"/>
    <w:rsid w:val="0087353A"/>
    <w:rsid w:val="00873A3C"/>
    <w:rsid w:val="008743BD"/>
    <w:rsid w:val="00874830"/>
    <w:rsid w:val="0088076D"/>
    <w:rsid w:val="0088154E"/>
    <w:rsid w:val="00882F64"/>
    <w:rsid w:val="008837E0"/>
    <w:rsid w:val="008974A1"/>
    <w:rsid w:val="008A0566"/>
    <w:rsid w:val="008A1CF3"/>
    <w:rsid w:val="008A4198"/>
    <w:rsid w:val="008B281F"/>
    <w:rsid w:val="008B5278"/>
    <w:rsid w:val="008B5839"/>
    <w:rsid w:val="008C08CD"/>
    <w:rsid w:val="008C6345"/>
    <w:rsid w:val="008C68C2"/>
    <w:rsid w:val="008D111E"/>
    <w:rsid w:val="008D3E30"/>
    <w:rsid w:val="008D74F4"/>
    <w:rsid w:val="008E0BA6"/>
    <w:rsid w:val="008E4589"/>
    <w:rsid w:val="008F0D11"/>
    <w:rsid w:val="008F1427"/>
    <w:rsid w:val="008F2756"/>
    <w:rsid w:val="008F2DDA"/>
    <w:rsid w:val="0090057D"/>
    <w:rsid w:val="009118B1"/>
    <w:rsid w:val="009129F7"/>
    <w:rsid w:val="0091541F"/>
    <w:rsid w:val="00916F00"/>
    <w:rsid w:val="009202E5"/>
    <w:rsid w:val="009229B7"/>
    <w:rsid w:val="009229CE"/>
    <w:rsid w:val="00930FC2"/>
    <w:rsid w:val="0093289E"/>
    <w:rsid w:val="00934D25"/>
    <w:rsid w:val="00940C42"/>
    <w:rsid w:val="00947630"/>
    <w:rsid w:val="009505D5"/>
    <w:rsid w:val="00951F63"/>
    <w:rsid w:val="00954E3A"/>
    <w:rsid w:val="00960585"/>
    <w:rsid w:val="009614AB"/>
    <w:rsid w:val="00961BD1"/>
    <w:rsid w:val="00965842"/>
    <w:rsid w:val="009720A1"/>
    <w:rsid w:val="00974DF6"/>
    <w:rsid w:val="00980F10"/>
    <w:rsid w:val="00982FCE"/>
    <w:rsid w:val="0098569E"/>
    <w:rsid w:val="00992B70"/>
    <w:rsid w:val="00993DC9"/>
    <w:rsid w:val="009A2753"/>
    <w:rsid w:val="009A2EFD"/>
    <w:rsid w:val="009A7805"/>
    <w:rsid w:val="009B7EA1"/>
    <w:rsid w:val="009C11FC"/>
    <w:rsid w:val="009C3DBC"/>
    <w:rsid w:val="009C3DD8"/>
    <w:rsid w:val="009C4650"/>
    <w:rsid w:val="009C5FFD"/>
    <w:rsid w:val="009C78DC"/>
    <w:rsid w:val="009C7ECE"/>
    <w:rsid w:val="009D0C3F"/>
    <w:rsid w:val="009D3101"/>
    <w:rsid w:val="009D328E"/>
    <w:rsid w:val="009D4E9C"/>
    <w:rsid w:val="009E0CA9"/>
    <w:rsid w:val="009E1789"/>
    <w:rsid w:val="009E291A"/>
    <w:rsid w:val="009E3D91"/>
    <w:rsid w:val="009E4E19"/>
    <w:rsid w:val="009E4F8F"/>
    <w:rsid w:val="009E5487"/>
    <w:rsid w:val="009F0EFB"/>
    <w:rsid w:val="009F10D3"/>
    <w:rsid w:val="009F2D0F"/>
    <w:rsid w:val="009F4B49"/>
    <w:rsid w:val="009F7845"/>
    <w:rsid w:val="00A0170C"/>
    <w:rsid w:val="00A06A2A"/>
    <w:rsid w:val="00A10E28"/>
    <w:rsid w:val="00A1131C"/>
    <w:rsid w:val="00A12F9F"/>
    <w:rsid w:val="00A14077"/>
    <w:rsid w:val="00A14994"/>
    <w:rsid w:val="00A14D66"/>
    <w:rsid w:val="00A17D60"/>
    <w:rsid w:val="00A20F60"/>
    <w:rsid w:val="00A22679"/>
    <w:rsid w:val="00A26395"/>
    <w:rsid w:val="00A32D2B"/>
    <w:rsid w:val="00A40D58"/>
    <w:rsid w:val="00A41A93"/>
    <w:rsid w:val="00A43118"/>
    <w:rsid w:val="00A47386"/>
    <w:rsid w:val="00A47524"/>
    <w:rsid w:val="00A47761"/>
    <w:rsid w:val="00A503DE"/>
    <w:rsid w:val="00A54EAC"/>
    <w:rsid w:val="00A568F3"/>
    <w:rsid w:val="00A5714F"/>
    <w:rsid w:val="00A61BCA"/>
    <w:rsid w:val="00A65948"/>
    <w:rsid w:val="00A6716C"/>
    <w:rsid w:val="00A71A50"/>
    <w:rsid w:val="00A75D56"/>
    <w:rsid w:val="00A80531"/>
    <w:rsid w:val="00A8472C"/>
    <w:rsid w:val="00A84E6E"/>
    <w:rsid w:val="00A957BA"/>
    <w:rsid w:val="00AA173A"/>
    <w:rsid w:val="00AA422A"/>
    <w:rsid w:val="00AA5B19"/>
    <w:rsid w:val="00AB0250"/>
    <w:rsid w:val="00AB245C"/>
    <w:rsid w:val="00AB5854"/>
    <w:rsid w:val="00AC10A4"/>
    <w:rsid w:val="00AC4AD7"/>
    <w:rsid w:val="00AC675E"/>
    <w:rsid w:val="00AD2739"/>
    <w:rsid w:val="00AE0D01"/>
    <w:rsid w:val="00AF520A"/>
    <w:rsid w:val="00AF5C3D"/>
    <w:rsid w:val="00AF723C"/>
    <w:rsid w:val="00B02A55"/>
    <w:rsid w:val="00B058D3"/>
    <w:rsid w:val="00B12E62"/>
    <w:rsid w:val="00B15362"/>
    <w:rsid w:val="00B25D9F"/>
    <w:rsid w:val="00B30812"/>
    <w:rsid w:val="00B3250D"/>
    <w:rsid w:val="00B352C8"/>
    <w:rsid w:val="00B44525"/>
    <w:rsid w:val="00B45450"/>
    <w:rsid w:val="00B46723"/>
    <w:rsid w:val="00B47779"/>
    <w:rsid w:val="00B55506"/>
    <w:rsid w:val="00B56C9D"/>
    <w:rsid w:val="00B577BC"/>
    <w:rsid w:val="00B616FD"/>
    <w:rsid w:val="00B6440D"/>
    <w:rsid w:val="00B65995"/>
    <w:rsid w:val="00B679D9"/>
    <w:rsid w:val="00B70297"/>
    <w:rsid w:val="00B705DC"/>
    <w:rsid w:val="00B73BBB"/>
    <w:rsid w:val="00B769B6"/>
    <w:rsid w:val="00B80317"/>
    <w:rsid w:val="00B84DCA"/>
    <w:rsid w:val="00B8507F"/>
    <w:rsid w:val="00B85F74"/>
    <w:rsid w:val="00B861D8"/>
    <w:rsid w:val="00B9400D"/>
    <w:rsid w:val="00B96B7A"/>
    <w:rsid w:val="00B97445"/>
    <w:rsid w:val="00BA2146"/>
    <w:rsid w:val="00BA7F0B"/>
    <w:rsid w:val="00BB153F"/>
    <w:rsid w:val="00BC3551"/>
    <w:rsid w:val="00BC6AD4"/>
    <w:rsid w:val="00BE0BDF"/>
    <w:rsid w:val="00BE4714"/>
    <w:rsid w:val="00BE539F"/>
    <w:rsid w:val="00BE5B1F"/>
    <w:rsid w:val="00BE6E59"/>
    <w:rsid w:val="00BF0FA3"/>
    <w:rsid w:val="00BF1242"/>
    <w:rsid w:val="00BF1349"/>
    <w:rsid w:val="00BF27F4"/>
    <w:rsid w:val="00BF484A"/>
    <w:rsid w:val="00BF4EED"/>
    <w:rsid w:val="00BF7246"/>
    <w:rsid w:val="00C0122D"/>
    <w:rsid w:val="00C03D5F"/>
    <w:rsid w:val="00C0614E"/>
    <w:rsid w:val="00C13837"/>
    <w:rsid w:val="00C144E1"/>
    <w:rsid w:val="00C15D69"/>
    <w:rsid w:val="00C16C97"/>
    <w:rsid w:val="00C17116"/>
    <w:rsid w:val="00C2402B"/>
    <w:rsid w:val="00C271D7"/>
    <w:rsid w:val="00C3439B"/>
    <w:rsid w:val="00C417C9"/>
    <w:rsid w:val="00C42199"/>
    <w:rsid w:val="00C43C51"/>
    <w:rsid w:val="00C44D2B"/>
    <w:rsid w:val="00C44E8E"/>
    <w:rsid w:val="00C4608D"/>
    <w:rsid w:val="00C5452B"/>
    <w:rsid w:val="00C54732"/>
    <w:rsid w:val="00C6055C"/>
    <w:rsid w:val="00C60E70"/>
    <w:rsid w:val="00C65A7E"/>
    <w:rsid w:val="00C74B36"/>
    <w:rsid w:val="00C750DC"/>
    <w:rsid w:val="00C76BB5"/>
    <w:rsid w:val="00C832DA"/>
    <w:rsid w:val="00C86934"/>
    <w:rsid w:val="00C9443B"/>
    <w:rsid w:val="00C951D3"/>
    <w:rsid w:val="00CA0DC6"/>
    <w:rsid w:val="00CA270B"/>
    <w:rsid w:val="00CA3C6F"/>
    <w:rsid w:val="00CB6160"/>
    <w:rsid w:val="00CC2F05"/>
    <w:rsid w:val="00CC4D67"/>
    <w:rsid w:val="00CC52CD"/>
    <w:rsid w:val="00CC7430"/>
    <w:rsid w:val="00CC7B79"/>
    <w:rsid w:val="00CE0D40"/>
    <w:rsid w:val="00CE243C"/>
    <w:rsid w:val="00CE4D61"/>
    <w:rsid w:val="00CE7196"/>
    <w:rsid w:val="00CE7BB9"/>
    <w:rsid w:val="00CF1E85"/>
    <w:rsid w:val="00CF2460"/>
    <w:rsid w:val="00CF55D7"/>
    <w:rsid w:val="00CF7928"/>
    <w:rsid w:val="00D01E68"/>
    <w:rsid w:val="00D14418"/>
    <w:rsid w:val="00D24B88"/>
    <w:rsid w:val="00D26FE9"/>
    <w:rsid w:val="00D302DC"/>
    <w:rsid w:val="00D323B6"/>
    <w:rsid w:val="00D32D8C"/>
    <w:rsid w:val="00D34F9A"/>
    <w:rsid w:val="00D35608"/>
    <w:rsid w:val="00D44C84"/>
    <w:rsid w:val="00D47950"/>
    <w:rsid w:val="00D47E5E"/>
    <w:rsid w:val="00D5443B"/>
    <w:rsid w:val="00D62CFD"/>
    <w:rsid w:val="00D65068"/>
    <w:rsid w:val="00D70882"/>
    <w:rsid w:val="00D73209"/>
    <w:rsid w:val="00D763C7"/>
    <w:rsid w:val="00D80523"/>
    <w:rsid w:val="00D840C1"/>
    <w:rsid w:val="00D875E0"/>
    <w:rsid w:val="00D9389E"/>
    <w:rsid w:val="00D97CA6"/>
    <w:rsid w:val="00DA00DB"/>
    <w:rsid w:val="00DA1084"/>
    <w:rsid w:val="00DA5327"/>
    <w:rsid w:val="00DA7FF8"/>
    <w:rsid w:val="00DD0249"/>
    <w:rsid w:val="00DD798F"/>
    <w:rsid w:val="00DF0CD4"/>
    <w:rsid w:val="00DF0CD9"/>
    <w:rsid w:val="00DF34FF"/>
    <w:rsid w:val="00DF4253"/>
    <w:rsid w:val="00DF4900"/>
    <w:rsid w:val="00E01117"/>
    <w:rsid w:val="00E073C3"/>
    <w:rsid w:val="00E111E9"/>
    <w:rsid w:val="00E13555"/>
    <w:rsid w:val="00E14FB0"/>
    <w:rsid w:val="00E165BE"/>
    <w:rsid w:val="00E23FA7"/>
    <w:rsid w:val="00E24C9E"/>
    <w:rsid w:val="00E25D98"/>
    <w:rsid w:val="00E27436"/>
    <w:rsid w:val="00E306E6"/>
    <w:rsid w:val="00E31ABA"/>
    <w:rsid w:val="00E34ECA"/>
    <w:rsid w:val="00E403D5"/>
    <w:rsid w:val="00E435BE"/>
    <w:rsid w:val="00E43EFE"/>
    <w:rsid w:val="00E44BD2"/>
    <w:rsid w:val="00E52D25"/>
    <w:rsid w:val="00E549A3"/>
    <w:rsid w:val="00E568CA"/>
    <w:rsid w:val="00E6018A"/>
    <w:rsid w:val="00E65EE4"/>
    <w:rsid w:val="00E665FE"/>
    <w:rsid w:val="00E66EBB"/>
    <w:rsid w:val="00E71540"/>
    <w:rsid w:val="00E73E16"/>
    <w:rsid w:val="00E74496"/>
    <w:rsid w:val="00E76284"/>
    <w:rsid w:val="00E85BB7"/>
    <w:rsid w:val="00E90BC4"/>
    <w:rsid w:val="00E916AD"/>
    <w:rsid w:val="00E91AA4"/>
    <w:rsid w:val="00E9354A"/>
    <w:rsid w:val="00E9407E"/>
    <w:rsid w:val="00EA417B"/>
    <w:rsid w:val="00EA6F06"/>
    <w:rsid w:val="00EB4892"/>
    <w:rsid w:val="00EB72AD"/>
    <w:rsid w:val="00EC1966"/>
    <w:rsid w:val="00EC1E99"/>
    <w:rsid w:val="00EC2300"/>
    <w:rsid w:val="00EC5DB1"/>
    <w:rsid w:val="00ED0622"/>
    <w:rsid w:val="00ED30CE"/>
    <w:rsid w:val="00ED388F"/>
    <w:rsid w:val="00ED4AA2"/>
    <w:rsid w:val="00ED4C2A"/>
    <w:rsid w:val="00ED748C"/>
    <w:rsid w:val="00EE472B"/>
    <w:rsid w:val="00EE746D"/>
    <w:rsid w:val="00EF13D6"/>
    <w:rsid w:val="00EF4C29"/>
    <w:rsid w:val="00EF7B96"/>
    <w:rsid w:val="00EF7BD7"/>
    <w:rsid w:val="00F05FC3"/>
    <w:rsid w:val="00F068EF"/>
    <w:rsid w:val="00F06E14"/>
    <w:rsid w:val="00F2048C"/>
    <w:rsid w:val="00F24C5E"/>
    <w:rsid w:val="00F30650"/>
    <w:rsid w:val="00F36BEC"/>
    <w:rsid w:val="00F409D7"/>
    <w:rsid w:val="00F428F6"/>
    <w:rsid w:val="00F4457C"/>
    <w:rsid w:val="00F45858"/>
    <w:rsid w:val="00F476BA"/>
    <w:rsid w:val="00F6474D"/>
    <w:rsid w:val="00F752FA"/>
    <w:rsid w:val="00F75A3D"/>
    <w:rsid w:val="00F76880"/>
    <w:rsid w:val="00F77A7C"/>
    <w:rsid w:val="00F813A8"/>
    <w:rsid w:val="00F84D45"/>
    <w:rsid w:val="00F90CFE"/>
    <w:rsid w:val="00F94F0B"/>
    <w:rsid w:val="00F952BC"/>
    <w:rsid w:val="00FA0085"/>
    <w:rsid w:val="00FA44B5"/>
    <w:rsid w:val="00FB1F1C"/>
    <w:rsid w:val="00FB2A12"/>
    <w:rsid w:val="00FB3C5D"/>
    <w:rsid w:val="00FB440F"/>
    <w:rsid w:val="00FB4A9E"/>
    <w:rsid w:val="00FC0919"/>
    <w:rsid w:val="00FC205F"/>
    <w:rsid w:val="00FC63FA"/>
    <w:rsid w:val="00FC6C03"/>
    <w:rsid w:val="00FD0F58"/>
    <w:rsid w:val="00FD4E1E"/>
    <w:rsid w:val="00FD4EC2"/>
    <w:rsid w:val="00FD55CA"/>
    <w:rsid w:val="00FE107A"/>
    <w:rsid w:val="00FE46C9"/>
    <w:rsid w:val="00FE7503"/>
    <w:rsid w:val="00FF0035"/>
    <w:rsid w:val="00FF5B63"/>
    <w:rsid w:val="00FF6F92"/>
    <w:rsid w:val="1F457C31"/>
    <w:rsid w:val="68A51FB9"/>
    <w:rsid w:val="7B7A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semiHidden="0" w:name="footnote text"/>
    <w:lsdException w:uiPriority="0" w:semiHidden="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2"/>
    <w:next w:val="1"/>
    <w:link w:val="35"/>
    <w:unhideWhenUsed/>
    <w:qFormat/>
    <w:uiPriority w:val="9"/>
    <w:pPr>
      <w:keepNext/>
      <w:keepLines/>
      <w:spacing w:after="455" w:line="263" w:lineRule="auto"/>
      <w:ind w:left="55" w:hanging="10"/>
      <w:outlineLvl w:val="1"/>
    </w:pPr>
    <w:rPr>
      <w:rFonts w:ascii="Microsoft JhengHei" w:hAnsi="Microsoft JhengHei" w:eastAsia="Microsoft JhengHei" w:cs="Microsoft JhengHei"/>
      <w:b/>
      <w:color w:val="000000"/>
      <w:sz w:val="30"/>
      <w:szCs w:val="22"/>
      <w:lang w:val="en-US" w:eastAsia="zh-TW" w:bidi="ar-SA"/>
    </w:rPr>
  </w:style>
  <w:style w:type="character" w:default="1" w:styleId="14">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1"/>
    <w:unhideWhenUsed/>
    <w:uiPriority w:val="99"/>
    <w:rPr>
      <w:b/>
      <w:bCs/>
    </w:rPr>
  </w:style>
  <w:style w:type="paragraph" w:styleId="4">
    <w:name w:val="annotation text"/>
    <w:basedOn w:val="1"/>
    <w:link w:val="30"/>
    <w:unhideWhenUsed/>
    <w:uiPriority w:val="0"/>
    <w:rPr>
      <w:sz w:val="20"/>
      <w:szCs w:val="20"/>
    </w:rPr>
  </w:style>
  <w:style w:type="paragraph" w:styleId="5">
    <w:name w:val="Normal Indent"/>
    <w:basedOn w:val="1"/>
    <w:link w:val="34"/>
    <w:qFormat/>
    <w:uiPriority w:val="0"/>
    <w:pPr>
      <w:adjustRightInd w:val="0"/>
      <w:spacing w:before="60" w:after="60" w:line="312" w:lineRule="atLeast"/>
      <w:ind w:firstLine="420"/>
      <w:jc w:val="both"/>
      <w:textAlignment w:val="baseline"/>
    </w:pPr>
    <w:rPr>
      <w:rFonts w:eastAsia="宋体"/>
      <w:kern w:val="0"/>
      <w:szCs w:val="20"/>
      <w:lang w:eastAsia="zh-CN"/>
    </w:rPr>
  </w:style>
  <w:style w:type="paragraph" w:styleId="6">
    <w:name w:val="Body Text"/>
    <w:basedOn w:val="1"/>
    <w:link w:val="36"/>
    <w:unhideWhenUsed/>
    <w:qFormat/>
    <w:uiPriority w:val="0"/>
    <w:pPr>
      <w:spacing w:after="120"/>
    </w:pPr>
  </w:style>
  <w:style w:type="paragraph" w:styleId="7">
    <w:name w:val="Plain Text"/>
    <w:basedOn w:val="1"/>
    <w:link w:val="29"/>
    <w:semiHidden/>
    <w:qFormat/>
    <w:uiPriority w:val="0"/>
    <w:rPr>
      <w:rFonts w:ascii="MingLiU" w:hAnsi="Courier New" w:eastAsia="MingLiU"/>
      <w:szCs w:val="22"/>
    </w:rPr>
  </w:style>
  <w:style w:type="paragraph" w:styleId="8">
    <w:name w:val="Balloon Text"/>
    <w:basedOn w:val="1"/>
    <w:link w:val="32"/>
    <w:unhideWhenUsed/>
    <w:uiPriority w:val="99"/>
    <w:rPr>
      <w:rFonts w:ascii="Segoe UI" w:hAnsi="Segoe UI" w:cs="Segoe UI"/>
      <w:sz w:val="18"/>
      <w:szCs w:val="18"/>
    </w:rPr>
  </w:style>
  <w:style w:type="paragraph" w:styleId="9">
    <w:name w:val="footer"/>
    <w:basedOn w:val="1"/>
    <w:link w:val="28"/>
    <w:unhideWhenUsed/>
    <w:uiPriority w:val="99"/>
    <w:pPr>
      <w:tabs>
        <w:tab w:val="center" w:pos="4513"/>
        <w:tab w:val="right" w:pos="9026"/>
      </w:tabs>
    </w:pPr>
  </w:style>
  <w:style w:type="paragraph" w:styleId="10">
    <w:name w:val="header"/>
    <w:basedOn w:val="1"/>
    <w:link w:val="27"/>
    <w:unhideWhenUsed/>
    <w:uiPriority w:val="0"/>
    <w:pPr>
      <w:tabs>
        <w:tab w:val="center" w:pos="4513"/>
        <w:tab w:val="right" w:pos="9026"/>
      </w:tabs>
    </w:pPr>
  </w:style>
  <w:style w:type="paragraph" w:styleId="11">
    <w:name w:val="footnote text"/>
    <w:basedOn w:val="1"/>
    <w:link w:val="37"/>
    <w:unhideWhenUsed/>
    <w:uiPriority w:val="0"/>
    <w:rPr>
      <w:sz w:val="20"/>
      <w:szCs w:val="20"/>
    </w:rPr>
  </w:style>
  <w:style w:type="paragraph" w:styleId="12">
    <w:name w:val="Body Text Indent 3"/>
    <w:basedOn w:val="1"/>
    <w:link w:val="33"/>
    <w:qFormat/>
    <w:uiPriority w:val="0"/>
    <w:pPr>
      <w:spacing w:after="120"/>
      <w:ind w:left="420" w:leftChars="200"/>
      <w:jc w:val="both"/>
    </w:pPr>
    <w:rPr>
      <w:rFonts w:eastAsia="宋体"/>
      <w:sz w:val="16"/>
      <w:szCs w:val="16"/>
      <w:lang w:eastAsia="zh-CN"/>
    </w:rPr>
  </w:style>
  <w:style w:type="paragraph" w:styleId="13">
    <w:name w:val="Normal (Web)"/>
    <w:basedOn w:val="1"/>
    <w:unhideWhenUsed/>
    <w:qFormat/>
    <w:uiPriority w:val="99"/>
    <w:pPr>
      <w:widowControl/>
      <w:spacing w:before="100" w:beforeAutospacing="1" w:after="100" w:afterAutospacing="1"/>
    </w:pPr>
    <w:rPr>
      <w:rFonts w:eastAsia="Times New Roman"/>
      <w:kern w:val="0"/>
      <w:lang w:val="zh-CN"/>
    </w:rPr>
  </w:style>
  <w:style w:type="character" w:styleId="15">
    <w:name w:val="Hyperlink"/>
    <w:unhideWhenUsed/>
    <w:uiPriority w:val="99"/>
    <w:rPr>
      <w:color w:val="0000FF"/>
      <w:u w:val="single"/>
    </w:rPr>
  </w:style>
  <w:style w:type="character" w:styleId="16">
    <w:name w:val="annotation reference"/>
    <w:basedOn w:val="14"/>
    <w:unhideWhenUsed/>
    <w:qFormat/>
    <w:uiPriority w:val="0"/>
    <w:rPr>
      <w:sz w:val="16"/>
      <w:szCs w:val="16"/>
    </w:rPr>
  </w:style>
  <w:style w:type="character" w:styleId="17">
    <w:name w:val="footnote reference"/>
    <w:basedOn w:val="14"/>
    <w:unhideWhenUsed/>
    <w:uiPriority w:val="0"/>
    <w:rPr>
      <w:vertAlign w:val="superscript"/>
    </w:rPr>
  </w:style>
  <w:style w:type="table" w:styleId="19">
    <w:name w:val="Table Grid"/>
    <w:basedOn w:val="18"/>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題目"/>
    <w:uiPriority w:val="0"/>
    <w:pPr>
      <w:jc w:val="center"/>
    </w:pPr>
    <w:rPr>
      <w:rFonts w:ascii="Times New Roman" w:hAnsi="Times New Roman" w:eastAsia="MingLiU" w:cs="Times New Roman"/>
      <w:b/>
      <w:sz w:val="36"/>
      <w:lang w:val="en-US" w:eastAsia="zh-CN" w:bidi="ar-SA"/>
    </w:rPr>
  </w:style>
  <w:style w:type="paragraph" w:customStyle="1" w:styleId="21">
    <w:name w:val="Leading 12"/>
    <w:uiPriority w:val="0"/>
    <w:pPr>
      <w:widowControl w:val="0"/>
      <w:tabs>
        <w:tab w:val="left" w:pos="340"/>
        <w:tab w:val="left" w:pos="680"/>
        <w:tab w:val="left" w:pos="1020"/>
        <w:tab w:val="left" w:pos="1361"/>
      </w:tabs>
      <w:autoSpaceDE w:val="0"/>
      <w:autoSpaceDN w:val="0"/>
      <w:adjustRightInd w:val="0"/>
      <w:spacing w:line="182" w:lineRule="atLeast"/>
      <w:jc w:val="both"/>
    </w:pPr>
    <w:rPr>
      <w:rFonts w:ascii="Times" w:hAnsi="Times" w:eastAsia="PMingLiU" w:cs="Times New Roman"/>
      <w:sz w:val="10"/>
      <w:szCs w:val="10"/>
      <w:lang w:val="en-US" w:eastAsia="zh-CN" w:bidi="ar-SA"/>
    </w:rPr>
  </w:style>
  <w:style w:type="paragraph" w:customStyle="1" w:styleId="22">
    <w:name w:val="Leading 06"/>
    <w:uiPriority w:val="0"/>
    <w:pPr>
      <w:widowControl w:val="0"/>
      <w:tabs>
        <w:tab w:val="left" w:pos="340"/>
        <w:tab w:val="left" w:pos="680"/>
        <w:tab w:val="left" w:pos="1020"/>
        <w:tab w:val="left" w:pos="1361"/>
      </w:tabs>
      <w:autoSpaceDE w:val="0"/>
      <w:autoSpaceDN w:val="0"/>
      <w:adjustRightInd w:val="0"/>
      <w:spacing w:line="180" w:lineRule="atLeast"/>
      <w:jc w:val="both"/>
    </w:pPr>
    <w:rPr>
      <w:rFonts w:ascii="Times" w:hAnsi="Times" w:eastAsia="PMingLiU" w:cs="Times New Roman"/>
      <w:sz w:val="10"/>
      <w:szCs w:val="10"/>
      <w:lang w:val="en-US" w:eastAsia="zh-CN" w:bidi="ar-SA"/>
    </w:rPr>
  </w:style>
  <w:style w:type="paragraph" w:customStyle="1" w:styleId="23">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hAnsi="Times" w:eastAsia="PMingLiU" w:cs="Times New Roman"/>
      <w:color w:val="000000"/>
      <w:sz w:val="17"/>
      <w:szCs w:val="17"/>
      <w:lang w:val="en-US" w:eastAsia="zh-CN" w:bidi="ar-SA"/>
    </w:rPr>
  </w:style>
  <w:style w:type="paragraph" w:customStyle="1" w:styleId="24">
    <w:name w:val="List Paragraph1"/>
    <w:basedOn w:val="1"/>
    <w:qFormat/>
    <w:uiPriority w:val="34"/>
    <w:pPr>
      <w:ind w:left="720"/>
    </w:pPr>
  </w:style>
  <w:style w:type="paragraph" w:customStyle="1" w:styleId="25">
    <w:name w:val="Revision1"/>
    <w:hidden/>
    <w:semiHidden/>
    <w:uiPriority w:val="99"/>
    <w:rPr>
      <w:rFonts w:ascii="Times New Roman" w:hAnsi="Times New Roman" w:eastAsia="PMingLiU" w:cs="Times New Roman"/>
      <w:kern w:val="2"/>
      <w:sz w:val="24"/>
      <w:szCs w:val="24"/>
      <w:lang w:val="en-US" w:eastAsia="zh-TW" w:bidi="ar-SA"/>
    </w:rPr>
  </w:style>
  <w:style w:type="paragraph" w:customStyle="1" w:styleId="26">
    <w:name w:val="List Paragraph2"/>
    <w:basedOn w:val="1"/>
    <w:qFormat/>
    <w:uiPriority w:val="34"/>
    <w:pPr>
      <w:ind w:left="720"/>
    </w:pPr>
  </w:style>
  <w:style w:type="character" w:customStyle="1" w:styleId="27">
    <w:name w:val="Header Char"/>
    <w:basedOn w:val="14"/>
    <w:link w:val="10"/>
    <w:qFormat/>
    <w:uiPriority w:val="0"/>
  </w:style>
  <w:style w:type="character" w:customStyle="1" w:styleId="28">
    <w:name w:val="Footer Char"/>
    <w:basedOn w:val="14"/>
    <w:link w:val="9"/>
    <w:uiPriority w:val="99"/>
  </w:style>
  <w:style w:type="character" w:customStyle="1" w:styleId="29">
    <w:name w:val="Plain Text Char"/>
    <w:basedOn w:val="14"/>
    <w:link w:val="7"/>
    <w:semiHidden/>
    <w:qFormat/>
    <w:uiPriority w:val="0"/>
    <w:rPr>
      <w:rFonts w:ascii="MingLiU" w:hAnsi="Courier New" w:eastAsia="MingLiU" w:cs="Times New Roman"/>
      <w:kern w:val="2"/>
      <w:sz w:val="24"/>
      <w:lang w:val="en-US"/>
    </w:rPr>
  </w:style>
  <w:style w:type="character" w:customStyle="1" w:styleId="30">
    <w:name w:val="Comment Text Char"/>
    <w:basedOn w:val="14"/>
    <w:link w:val="4"/>
    <w:qFormat/>
    <w:uiPriority w:val="0"/>
    <w:rPr>
      <w:rFonts w:ascii="Times New Roman" w:hAnsi="Times New Roman" w:eastAsia="PMingLiU" w:cs="Times New Roman"/>
      <w:kern w:val="2"/>
      <w:sz w:val="20"/>
      <w:szCs w:val="20"/>
      <w:lang w:val="en-US"/>
    </w:rPr>
  </w:style>
  <w:style w:type="character" w:customStyle="1" w:styleId="31">
    <w:name w:val="Comment Subject Char"/>
    <w:basedOn w:val="30"/>
    <w:link w:val="3"/>
    <w:semiHidden/>
    <w:qFormat/>
    <w:uiPriority w:val="99"/>
    <w:rPr>
      <w:rFonts w:ascii="Times New Roman" w:hAnsi="Times New Roman" w:eastAsia="PMingLiU" w:cs="Times New Roman"/>
      <w:b/>
      <w:bCs/>
      <w:kern w:val="2"/>
      <w:sz w:val="20"/>
      <w:szCs w:val="20"/>
      <w:lang w:val="en-US"/>
    </w:rPr>
  </w:style>
  <w:style w:type="character" w:customStyle="1" w:styleId="32">
    <w:name w:val="Balloon Text Char"/>
    <w:basedOn w:val="14"/>
    <w:link w:val="8"/>
    <w:semiHidden/>
    <w:uiPriority w:val="99"/>
    <w:rPr>
      <w:rFonts w:ascii="Segoe UI" w:hAnsi="Segoe UI" w:eastAsia="PMingLiU" w:cs="Segoe UI"/>
      <w:kern w:val="2"/>
      <w:sz w:val="18"/>
      <w:szCs w:val="18"/>
      <w:lang w:val="en-US"/>
    </w:rPr>
  </w:style>
  <w:style w:type="character" w:customStyle="1" w:styleId="33">
    <w:name w:val="Body Text Indent 3 Char"/>
    <w:basedOn w:val="14"/>
    <w:link w:val="12"/>
    <w:uiPriority w:val="99"/>
    <w:rPr>
      <w:rFonts w:ascii="Times New Roman" w:hAnsi="Times New Roman" w:eastAsia="宋体" w:cs="Times New Roman"/>
      <w:kern w:val="2"/>
      <w:sz w:val="16"/>
      <w:szCs w:val="16"/>
      <w:lang w:val="en-US" w:eastAsia="zh-CN"/>
    </w:rPr>
  </w:style>
  <w:style w:type="character" w:customStyle="1" w:styleId="34">
    <w:name w:val="Normal Indent Char"/>
    <w:link w:val="5"/>
    <w:qFormat/>
    <w:uiPriority w:val="0"/>
    <w:rPr>
      <w:sz w:val="24"/>
    </w:rPr>
  </w:style>
  <w:style w:type="character" w:customStyle="1" w:styleId="35">
    <w:name w:val="Heading 2 Char"/>
    <w:basedOn w:val="14"/>
    <w:link w:val="2"/>
    <w:uiPriority w:val="9"/>
    <w:rPr>
      <w:rFonts w:ascii="Microsoft JhengHei" w:hAnsi="Microsoft JhengHei" w:eastAsia="Microsoft JhengHei" w:cs="Microsoft JhengHei"/>
      <w:b/>
      <w:color w:val="000000"/>
      <w:sz w:val="30"/>
      <w:szCs w:val="22"/>
      <w:lang w:eastAsia="zh-TW"/>
    </w:rPr>
  </w:style>
  <w:style w:type="character" w:customStyle="1" w:styleId="36">
    <w:name w:val="Body Text Char"/>
    <w:basedOn w:val="14"/>
    <w:link w:val="6"/>
    <w:semiHidden/>
    <w:uiPriority w:val="0"/>
    <w:rPr>
      <w:rFonts w:eastAsia="PMingLiU"/>
      <w:kern w:val="2"/>
      <w:sz w:val="24"/>
      <w:szCs w:val="24"/>
      <w:lang w:eastAsia="zh-TW"/>
    </w:rPr>
  </w:style>
  <w:style w:type="character" w:customStyle="1" w:styleId="37">
    <w:name w:val="Footnote Text Char"/>
    <w:basedOn w:val="14"/>
    <w:link w:val="11"/>
    <w:semiHidden/>
    <w:uiPriority w:val="0"/>
    <w:rPr>
      <w:rFonts w:eastAsia="PMingLiU"/>
      <w:kern w:val="2"/>
      <w:lang w:eastAsia="zh-TW"/>
    </w:rPr>
  </w:style>
  <w:style w:type="paragraph" w:customStyle="1" w:styleId="38">
    <w:name w:val="列表段落1"/>
    <w:basedOn w:val="1"/>
    <w:qFormat/>
    <w:uiPriority w:val="34"/>
    <w:pPr>
      <w:ind w:left="720"/>
    </w:pPr>
  </w:style>
  <w:style w:type="paragraph" w:customStyle="1" w:styleId="39">
    <w:name w:val="修订1"/>
    <w:hidden/>
    <w:semiHidden/>
    <w:qFormat/>
    <w:uiPriority w:val="99"/>
    <w:rPr>
      <w:rFonts w:ascii="Times New Roman" w:hAnsi="Times New Roman" w:eastAsia="PMingLiU" w:cs="Times New Roman"/>
      <w:kern w:val="2"/>
      <w:sz w:val="24"/>
      <w:szCs w:val="24"/>
      <w:lang w:val="en-US" w:eastAsia="zh-TW" w:bidi="ar-SA"/>
    </w:rPr>
  </w:style>
  <w:style w:type="paragraph" w:customStyle="1" w:styleId="40">
    <w:name w:val="00 E_Body Text"/>
    <w:basedOn w:val="1"/>
    <w:qFormat/>
    <w:uiPriority w:val="99"/>
    <w:pPr>
      <w:tabs>
        <w:tab w:val="left" w:pos="567"/>
        <w:tab w:val="left" w:pos="1134"/>
        <w:tab w:val="left" w:pos="1701"/>
        <w:tab w:val="left" w:pos="2268"/>
      </w:tabs>
      <w:suppressAutoHyphens/>
      <w:autoSpaceDE w:val="0"/>
      <w:autoSpaceDN w:val="0"/>
      <w:adjustRightInd w:val="0"/>
      <w:spacing w:line="280" w:lineRule="atLeast"/>
      <w:jc w:val="both"/>
      <w:textAlignment w:val="baseline"/>
    </w:pPr>
    <w:rPr>
      <w:rFonts w:ascii="Times LT Std" w:hAnsi="Times LT Std" w:cs="Times LT Std" w:eastAsiaTheme="minorEastAsia"/>
      <w:color w:val="000000"/>
      <w:kern w:val="0"/>
      <w:lang w:val="en-GB"/>
    </w:rPr>
  </w:style>
  <w:style w:type="paragraph" w:customStyle="1" w:styleId="41">
    <w:name w:val="50 E_Table Text"/>
    <w:basedOn w:val="40"/>
    <w:uiPriority w:val="99"/>
    <w:pPr>
      <w:jc w:val="left"/>
    </w:pPr>
  </w:style>
  <w:style w:type="paragraph" w:customStyle="1" w:styleId="42">
    <w:name w:val="01 E_Heading Body"/>
    <w:basedOn w:val="40"/>
    <w:next w:val="40"/>
    <w:qFormat/>
    <w:uiPriority w:val="99"/>
    <w:rPr>
      <w:b/>
      <w:bCs/>
      <w:caps/>
    </w:rPr>
  </w:style>
  <w:style w:type="character" w:customStyle="1" w:styleId="43">
    <w:name w:val="E_Regular"/>
    <w:qFormat/>
    <w:uiPriority w:val="99"/>
    <w:rPr>
      <w:rFonts w:ascii="Times LT Std" w:hAnsi="Times LT Std" w:cs="Times LT Std"/>
    </w:rPr>
  </w:style>
  <w:style w:type="paragraph" w:customStyle="1" w:styleId="44">
    <w:name w:val="Char Char Char Char"/>
    <w:basedOn w:val="1"/>
    <w:qFormat/>
    <w:uiPriority w:val="0"/>
    <w:pPr>
      <w:widowControl/>
      <w:spacing w:after="160" w:line="240" w:lineRule="exact"/>
    </w:pPr>
    <w:rPr>
      <w:rFonts w:eastAsia="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7DEA6F-363C-4413-8134-51B40689050D}">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2</Pages>
  <Words>683</Words>
  <Characters>3533</Characters>
  <Lines>30</Lines>
  <Paragraphs>8</Paragraphs>
  <ScaleCrop>false</ScaleCrop>
  <LinksUpToDate>false</LinksUpToDate>
  <CharactersWithSpaces>4169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2021-04-26T08:29:00Z</dcterms:created>
  <dc:creator>Charltons</dc:creator>
  <cp:lastModifiedBy>田建华</cp:lastModifiedBy>
  <cp:lastPrinted>2021-04-26T10:44:00Z</cp:lastPrinted>
  <dcterms:modified xsi:type="dcterms:W3CDTF">2021-05-03T07:52:59Z</dcterms:modified>
  <dc:title>Hong Kong Exchanges and Clearing Limited and The Stock Exchange of Hong Kong Limited take no responsibility for the contents of this announcement, make no representation as to its accuracy or completeness and expressly disclaim any liability whatsoever f</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