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18C" w:rsidRDefault="0084218C" w:rsidP="0084218C">
      <w:pPr>
        <w:autoSpaceDE w:val="0"/>
        <w:autoSpaceDN w:val="0"/>
        <w:adjustRightInd w:val="0"/>
        <w:rPr>
          <w:rFonts w:ascii="SimSun"/>
          <w:color w:val="231F20"/>
          <w:kern w:val="0"/>
          <w:sz w:val="28"/>
          <w:szCs w:val="28"/>
          <w:lang w:eastAsia="zh-TW"/>
        </w:rPr>
      </w:pPr>
      <w:bookmarkStart w:id="0" w:name="_GoBack"/>
      <w:bookmarkEnd w:id="0"/>
      <w:r w:rsidRPr="00FA7117">
        <w:rPr>
          <w:rFonts w:eastAsia="PMingLiU" w:cs="PMingLiU" w:hint="eastAsia"/>
          <w:i/>
          <w:iCs/>
          <w:sz w:val="20"/>
          <w:szCs w:val="20"/>
          <w:lang w:eastAsia="zh-TW"/>
        </w:rPr>
        <w:t>香港交易及結算所有</w:t>
      </w:r>
      <w:r w:rsidR="00F84105" w:rsidRPr="00FA7117">
        <w:rPr>
          <w:rFonts w:eastAsia="PMingLiU" w:cs="PMingLiU" w:hint="eastAsia"/>
          <w:i/>
          <w:iCs/>
          <w:sz w:val="20"/>
          <w:szCs w:val="20"/>
          <w:lang w:eastAsia="zh-TW"/>
        </w:rPr>
        <w:t>限公司及香港聯合交易所有限公司對本公告之內容概不負責，對其準確性或完整性亦不發表任何聲明，並明確表示概不就因本公告全部或任何部分內容而產生或因倚賴該等內容而引致之任何損失承擔任何責任。</w:t>
      </w:r>
    </w:p>
    <w:p w:rsidR="0084218C" w:rsidRDefault="0084218C" w:rsidP="0084218C">
      <w:pPr>
        <w:autoSpaceDE w:val="0"/>
        <w:autoSpaceDN w:val="0"/>
        <w:adjustRightInd w:val="0"/>
        <w:rPr>
          <w:rFonts w:ascii="SimSun"/>
          <w:color w:val="231F20"/>
          <w:kern w:val="0"/>
          <w:sz w:val="28"/>
          <w:szCs w:val="28"/>
          <w:lang w:eastAsia="zh-TW"/>
        </w:rPr>
      </w:pPr>
      <w:r>
        <w:rPr>
          <w:noProof/>
          <w:lang w:val="en-GB" w:eastAsia="zh-TW"/>
        </w:rPr>
        <w:drawing>
          <wp:anchor distT="0" distB="0" distL="114300" distR="114300" simplePos="0" relativeHeight="251660288" behindDoc="0" locked="0" layoutInCell="1" allowOverlap="1">
            <wp:simplePos x="0" y="0"/>
            <wp:positionH relativeFrom="column">
              <wp:posOffset>2752090</wp:posOffset>
            </wp:positionH>
            <wp:positionV relativeFrom="paragraph">
              <wp:posOffset>82550</wp:posOffset>
            </wp:positionV>
            <wp:extent cx="533400" cy="609600"/>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533400" cy="609600"/>
                    </a:xfrm>
                    <a:prstGeom prst="rect">
                      <a:avLst/>
                    </a:prstGeom>
                    <a:noFill/>
                  </pic:spPr>
                </pic:pic>
              </a:graphicData>
            </a:graphic>
          </wp:anchor>
        </w:drawing>
      </w:r>
    </w:p>
    <w:p w:rsidR="0084218C" w:rsidRDefault="0084218C" w:rsidP="0084218C">
      <w:pPr>
        <w:autoSpaceDE w:val="0"/>
        <w:autoSpaceDN w:val="0"/>
        <w:adjustRightInd w:val="0"/>
        <w:rPr>
          <w:rFonts w:ascii="SimSun"/>
          <w:color w:val="231F20"/>
          <w:kern w:val="0"/>
          <w:sz w:val="28"/>
          <w:szCs w:val="28"/>
          <w:lang w:eastAsia="zh-TW"/>
        </w:rPr>
      </w:pPr>
    </w:p>
    <w:p w:rsidR="0084218C" w:rsidRDefault="0084218C" w:rsidP="0084218C">
      <w:pPr>
        <w:autoSpaceDE w:val="0"/>
        <w:autoSpaceDN w:val="0"/>
        <w:adjustRightInd w:val="0"/>
        <w:jc w:val="center"/>
        <w:rPr>
          <w:rFonts w:ascii="SimSun"/>
          <w:b/>
          <w:bCs/>
          <w:color w:val="231F20"/>
          <w:kern w:val="0"/>
          <w:sz w:val="24"/>
          <w:szCs w:val="24"/>
          <w:lang w:eastAsia="zh-TW"/>
        </w:rPr>
      </w:pPr>
    </w:p>
    <w:p w:rsidR="0084218C" w:rsidRPr="00B35E45" w:rsidRDefault="00F84105" w:rsidP="00CF0CD2">
      <w:pPr>
        <w:autoSpaceDE w:val="0"/>
        <w:autoSpaceDN w:val="0"/>
        <w:adjustRightInd w:val="0"/>
        <w:spacing w:beforeLines="20" w:before="48" w:afterLines="10" w:after="24"/>
        <w:jc w:val="center"/>
        <w:rPr>
          <w:rFonts w:ascii="SimSun" w:eastAsia="PMingLiU" w:hAnsi="SimSun"/>
          <w:b/>
          <w:bCs/>
          <w:color w:val="211E1E"/>
          <w:kern w:val="0"/>
          <w:sz w:val="24"/>
          <w:szCs w:val="24"/>
          <w:lang w:eastAsia="zh-TW"/>
        </w:rPr>
      </w:pPr>
      <w:r w:rsidRPr="00B35E45">
        <w:rPr>
          <w:rFonts w:ascii="SimSun" w:eastAsia="PMingLiU" w:hAnsi="SimSun" w:cs="PMingLiU" w:hint="eastAsia"/>
          <w:b/>
          <w:bCs/>
          <w:color w:val="211E1E"/>
          <w:kern w:val="0"/>
          <w:sz w:val="24"/>
          <w:szCs w:val="24"/>
          <w:lang w:eastAsia="zh-TW"/>
        </w:rPr>
        <w:t>山東新華製藥股份有限公司</w:t>
      </w:r>
    </w:p>
    <w:p w:rsidR="0084218C" w:rsidRPr="00B35E45" w:rsidRDefault="00F84105" w:rsidP="00CF0CD2">
      <w:pPr>
        <w:autoSpaceDE w:val="0"/>
        <w:autoSpaceDN w:val="0"/>
        <w:adjustRightInd w:val="0"/>
        <w:spacing w:beforeLines="20" w:before="48" w:afterLines="10" w:after="24"/>
        <w:jc w:val="center"/>
        <w:rPr>
          <w:rFonts w:ascii="SimSun" w:eastAsia="PMingLiU" w:hAnsi="SimSun"/>
          <w:b/>
          <w:bCs/>
          <w:color w:val="211E1E"/>
          <w:kern w:val="0"/>
          <w:sz w:val="24"/>
          <w:szCs w:val="24"/>
          <w:lang w:eastAsia="zh-TW"/>
        </w:rPr>
      </w:pPr>
      <w:r w:rsidRPr="00B35E45">
        <w:rPr>
          <w:rFonts w:ascii="SimSun" w:eastAsia="PMingLiU" w:hAnsi="SimSun" w:cs="SimSun" w:hint="eastAsia"/>
          <w:b/>
          <w:bCs/>
          <w:color w:val="211E1E"/>
          <w:kern w:val="0"/>
          <w:sz w:val="24"/>
          <w:szCs w:val="24"/>
          <w:lang w:eastAsia="zh-TW"/>
        </w:rPr>
        <w:t>Shandong Xinhua Pharmaceutical Company Limited</w:t>
      </w:r>
    </w:p>
    <w:p w:rsidR="0084218C" w:rsidRPr="008B4AFD" w:rsidRDefault="00F84105" w:rsidP="00CF0CD2">
      <w:pPr>
        <w:autoSpaceDE w:val="0"/>
        <w:autoSpaceDN w:val="0"/>
        <w:adjustRightInd w:val="0"/>
        <w:spacing w:beforeLines="20" w:before="48" w:afterLines="10" w:after="24"/>
        <w:jc w:val="center"/>
        <w:rPr>
          <w:rFonts w:ascii="SimSun" w:eastAsia="PMingLiU" w:hAnsi="SimSun"/>
          <w:kern w:val="0"/>
          <w:sz w:val="24"/>
          <w:szCs w:val="24"/>
          <w:lang w:eastAsia="zh-TW"/>
        </w:rPr>
      </w:pPr>
      <w:r w:rsidRPr="00330A87">
        <w:rPr>
          <w:rFonts w:ascii="SimSun" w:eastAsia="PMingLiU" w:hAnsi="SimSun" w:cs="PMingLiU" w:hint="eastAsia"/>
          <w:color w:val="211E1E"/>
          <w:kern w:val="0"/>
          <w:sz w:val="24"/>
          <w:szCs w:val="24"/>
          <w:lang w:eastAsia="zh-TW"/>
        </w:rPr>
        <w:t>（</w:t>
      </w:r>
      <w:r w:rsidRPr="008B4AFD">
        <w:rPr>
          <w:rFonts w:ascii="SimSun" w:eastAsia="PMingLiU" w:hAnsi="SimSun" w:cs="PMingLiU" w:hint="eastAsia"/>
          <w:kern w:val="0"/>
          <w:sz w:val="24"/>
          <w:szCs w:val="24"/>
          <w:lang w:eastAsia="zh-TW"/>
        </w:rPr>
        <w:t>於中華人民共和國註冊成立之股份有限公司）</w:t>
      </w:r>
    </w:p>
    <w:p w:rsidR="0084218C" w:rsidRPr="008B4AFD" w:rsidRDefault="00F84105" w:rsidP="00CF0CD2">
      <w:pPr>
        <w:autoSpaceDE w:val="0"/>
        <w:autoSpaceDN w:val="0"/>
        <w:adjustRightInd w:val="0"/>
        <w:spacing w:beforeLines="50" w:before="120" w:afterLines="10" w:after="24"/>
        <w:jc w:val="center"/>
        <w:rPr>
          <w:rFonts w:ascii="SimSun" w:eastAsia="PMingLiU" w:hAnsi="SimSun"/>
          <w:kern w:val="0"/>
          <w:sz w:val="24"/>
          <w:szCs w:val="24"/>
          <w:lang w:eastAsia="zh-TW"/>
        </w:rPr>
      </w:pPr>
      <w:r w:rsidRPr="008B4AFD">
        <w:rPr>
          <w:rFonts w:ascii="SimSun" w:eastAsia="PMingLiU" w:hAnsi="SimSun" w:cs="PMingLiU" w:hint="eastAsia"/>
          <w:kern w:val="0"/>
          <w:sz w:val="24"/>
          <w:szCs w:val="24"/>
          <w:lang w:eastAsia="zh-TW"/>
        </w:rPr>
        <w:t>（股份代碼：</w:t>
      </w:r>
      <w:r w:rsidRPr="008B4AFD">
        <w:rPr>
          <w:rFonts w:ascii="SimSun" w:eastAsia="PMingLiU" w:hAnsi="SimSun" w:cs="SimSun" w:hint="eastAsia"/>
          <w:kern w:val="0"/>
          <w:sz w:val="24"/>
          <w:szCs w:val="24"/>
          <w:lang w:eastAsia="zh-TW"/>
        </w:rPr>
        <w:t>0719</w:t>
      </w:r>
      <w:r w:rsidRPr="008B4AFD">
        <w:rPr>
          <w:rFonts w:ascii="SimSun" w:eastAsia="PMingLiU" w:hAnsi="SimSun" w:cs="PMingLiU" w:hint="eastAsia"/>
          <w:kern w:val="0"/>
          <w:sz w:val="24"/>
          <w:szCs w:val="24"/>
          <w:lang w:eastAsia="zh-TW"/>
        </w:rPr>
        <w:t>）</w:t>
      </w:r>
    </w:p>
    <w:p w:rsidR="00CB68A2" w:rsidRPr="00CB68A2" w:rsidRDefault="00CB68A2" w:rsidP="00CB68A2">
      <w:pPr>
        <w:pStyle w:val="Default"/>
        <w:spacing w:beforeLines="50" w:before="120" w:afterLines="10" w:after="24"/>
        <w:jc w:val="center"/>
        <w:rPr>
          <w:rFonts w:ascii="SimSun" w:eastAsia="PMingLiU" w:hAnsi="SimSun" w:cs="SimSun"/>
          <w:b/>
          <w:bCs/>
          <w:color w:val="auto"/>
          <w:lang w:eastAsia="zh-TW"/>
        </w:rPr>
      </w:pPr>
      <w:r w:rsidRPr="00CB68A2">
        <w:rPr>
          <w:rFonts w:ascii="SimSun" w:eastAsia="PMingLiU" w:hAnsi="SimSun" w:cs="SimSun" w:hint="eastAsia"/>
          <w:b/>
          <w:bCs/>
          <w:color w:val="auto"/>
          <w:lang w:eastAsia="zh-TW"/>
        </w:rPr>
        <w:t>截至</w:t>
      </w:r>
      <w:r w:rsidRPr="00CB68A2">
        <w:rPr>
          <w:rFonts w:ascii="SimSun" w:eastAsia="PMingLiU" w:hAnsi="SimSun" w:cs="SimSun" w:hint="eastAsia"/>
          <w:b/>
          <w:bCs/>
          <w:color w:val="auto"/>
          <w:lang w:eastAsia="zh-TW"/>
        </w:rPr>
        <w:t>2017</w:t>
      </w:r>
      <w:r w:rsidRPr="00CB68A2">
        <w:rPr>
          <w:rFonts w:ascii="SimSun" w:eastAsia="PMingLiU" w:hAnsi="SimSun" w:cs="SimSun" w:hint="eastAsia"/>
          <w:b/>
          <w:bCs/>
          <w:color w:val="auto"/>
          <w:lang w:eastAsia="zh-TW"/>
        </w:rPr>
        <w:t>年</w:t>
      </w:r>
      <w:r w:rsidRPr="00CB68A2">
        <w:rPr>
          <w:rFonts w:ascii="SimSun" w:eastAsia="PMingLiU" w:hAnsi="SimSun" w:cs="SimSun" w:hint="eastAsia"/>
          <w:b/>
          <w:bCs/>
          <w:color w:val="auto"/>
          <w:lang w:eastAsia="zh-TW"/>
        </w:rPr>
        <w:t>9</w:t>
      </w:r>
      <w:r w:rsidRPr="00CB68A2">
        <w:rPr>
          <w:rFonts w:ascii="SimSun" w:eastAsia="PMingLiU" w:hAnsi="SimSun" w:cs="SimSun" w:hint="eastAsia"/>
          <w:b/>
          <w:bCs/>
          <w:color w:val="auto"/>
          <w:lang w:eastAsia="zh-TW"/>
        </w:rPr>
        <w:t>月</w:t>
      </w:r>
      <w:r w:rsidRPr="00CB68A2">
        <w:rPr>
          <w:rFonts w:ascii="SimSun" w:eastAsia="PMingLiU" w:hAnsi="SimSun" w:cs="SimSun" w:hint="eastAsia"/>
          <w:b/>
          <w:bCs/>
          <w:color w:val="auto"/>
          <w:lang w:eastAsia="zh-TW"/>
        </w:rPr>
        <w:t>30</w:t>
      </w:r>
      <w:r w:rsidRPr="00CB68A2">
        <w:rPr>
          <w:rFonts w:ascii="SimSun" w:eastAsia="PMingLiU" w:hAnsi="SimSun" w:cs="SimSun" w:hint="eastAsia"/>
          <w:b/>
          <w:bCs/>
          <w:color w:val="auto"/>
          <w:lang w:eastAsia="zh-TW"/>
        </w:rPr>
        <w:t>日</w:t>
      </w:r>
      <w:proofErr w:type="gramStart"/>
      <w:r w:rsidRPr="00CB68A2">
        <w:rPr>
          <w:rFonts w:ascii="SimSun" w:eastAsia="PMingLiU" w:hAnsi="SimSun" w:cs="SimSun" w:hint="eastAsia"/>
          <w:b/>
          <w:bCs/>
          <w:color w:val="auto"/>
          <w:lang w:eastAsia="zh-TW"/>
        </w:rPr>
        <w:t>止</w:t>
      </w:r>
      <w:proofErr w:type="gramEnd"/>
      <w:r w:rsidRPr="00CB68A2">
        <w:rPr>
          <w:rFonts w:ascii="SimSun" w:eastAsia="PMingLiU" w:hAnsi="SimSun" w:cs="SimSun" w:hint="eastAsia"/>
          <w:b/>
          <w:bCs/>
          <w:color w:val="auto"/>
          <w:lang w:eastAsia="zh-TW"/>
        </w:rPr>
        <w:t>九個月之</w:t>
      </w:r>
    </w:p>
    <w:p w:rsidR="00CB68A2" w:rsidRDefault="00CB68A2" w:rsidP="00CF0CD2">
      <w:pPr>
        <w:pStyle w:val="Default"/>
        <w:spacing w:beforeLines="20" w:before="48" w:afterLines="10" w:after="24"/>
        <w:jc w:val="center"/>
        <w:rPr>
          <w:rFonts w:ascii="SimSun" w:eastAsia="PMingLiU" w:hAnsi="SimSun" w:cs="SimSun"/>
          <w:b/>
          <w:bCs/>
          <w:color w:val="auto"/>
          <w:lang w:eastAsia="zh-TW"/>
        </w:rPr>
      </w:pPr>
      <w:r w:rsidRPr="00CB68A2">
        <w:rPr>
          <w:rFonts w:ascii="SimSun" w:eastAsia="PMingLiU" w:hAnsi="SimSun" w:cs="SimSun" w:hint="eastAsia"/>
          <w:b/>
          <w:bCs/>
          <w:color w:val="auto"/>
          <w:lang w:eastAsia="zh-TW"/>
        </w:rPr>
        <w:t>未經審核季度業績公告</w:t>
      </w:r>
    </w:p>
    <w:p w:rsidR="0084218C" w:rsidRPr="008B4AFD" w:rsidRDefault="0084218C" w:rsidP="00CF0CD2">
      <w:pPr>
        <w:pStyle w:val="Default"/>
        <w:spacing w:beforeLines="20" w:before="48" w:afterLines="10" w:after="24"/>
        <w:jc w:val="center"/>
        <w:rPr>
          <w:rFonts w:ascii="SimSun" w:eastAsia="PMingLiU" w:hAnsi="SimSun" w:cs="Times New Roman"/>
          <w:color w:val="auto"/>
          <w:sz w:val="21"/>
          <w:szCs w:val="21"/>
          <w:lang w:eastAsia="zh-TW"/>
        </w:rPr>
      </w:pPr>
    </w:p>
    <w:p w:rsidR="0084218C" w:rsidRPr="00D84A4F" w:rsidRDefault="00F84105" w:rsidP="00CF0CD2">
      <w:pPr>
        <w:pStyle w:val="Default"/>
        <w:spacing w:beforeLines="20" w:before="48" w:afterLines="10" w:after="24"/>
        <w:rPr>
          <w:rFonts w:ascii="SimSun" w:eastAsia="SimSun" w:hAnsi="SimSun" w:cs="PMingLiU"/>
          <w:color w:val="auto"/>
          <w:sz w:val="21"/>
          <w:szCs w:val="21"/>
          <w:lang w:eastAsia="zh-TW"/>
        </w:rPr>
      </w:pPr>
      <w:r w:rsidRPr="006F5B1E">
        <w:rPr>
          <w:rFonts w:ascii="SimSun" w:eastAsia="PMingLiU" w:hAnsi="SimSun" w:cs="PMingLiU" w:hint="eastAsia"/>
          <w:color w:val="auto"/>
          <w:sz w:val="21"/>
          <w:szCs w:val="21"/>
          <w:lang w:eastAsia="zh-TW"/>
        </w:rPr>
        <w:t>山東新華製藥股份有限公司（「</w:t>
      </w:r>
      <w:r w:rsidRPr="00847C48">
        <w:rPr>
          <w:rFonts w:ascii="SimSun" w:eastAsia="PMingLiU" w:hAnsi="SimSun" w:cs="PMingLiU" w:hint="eastAsia"/>
          <w:b/>
          <w:color w:val="auto"/>
          <w:sz w:val="21"/>
          <w:szCs w:val="21"/>
          <w:lang w:eastAsia="zh-TW"/>
        </w:rPr>
        <w:t>本公司</w:t>
      </w:r>
      <w:r w:rsidRPr="006F5B1E">
        <w:rPr>
          <w:rFonts w:ascii="SimSun" w:eastAsia="PMingLiU" w:hAnsi="SimSun" w:cs="PMingLiU" w:hint="eastAsia"/>
          <w:color w:val="auto"/>
          <w:sz w:val="21"/>
          <w:szCs w:val="21"/>
          <w:lang w:eastAsia="zh-TW"/>
        </w:rPr>
        <w:t>」）董事會（「</w:t>
      </w:r>
      <w:r w:rsidRPr="00847C48">
        <w:rPr>
          <w:rFonts w:ascii="SimSun" w:eastAsia="PMingLiU" w:hAnsi="SimSun" w:cs="PMingLiU" w:hint="eastAsia"/>
          <w:b/>
          <w:color w:val="auto"/>
          <w:sz w:val="21"/>
          <w:szCs w:val="21"/>
          <w:lang w:eastAsia="zh-TW"/>
        </w:rPr>
        <w:t>董事會</w:t>
      </w:r>
      <w:r w:rsidRPr="006F5B1E">
        <w:rPr>
          <w:rFonts w:ascii="SimSun" w:eastAsia="PMingLiU" w:hAnsi="SimSun" w:cs="PMingLiU" w:hint="eastAsia"/>
          <w:color w:val="auto"/>
          <w:sz w:val="21"/>
          <w:szCs w:val="21"/>
          <w:lang w:eastAsia="zh-TW"/>
        </w:rPr>
        <w:t>」）謹此宣佈本公司及其附屬公司（「</w:t>
      </w:r>
      <w:r w:rsidRPr="00847C48">
        <w:rPr>
          <w:rFonts w:ascii="SimSun" w:eastAsia="PMingLiU" w:hAnsi="SimSun" w:cs="PMingLiU" w:hint="eastAsia"/>
          <w:b/>
          <w:color w:val="auto"/>
          <w:sz w:val="21"/>
          <w:szCs w:val="21"/>
          <w:lang w:eastAsia="zh-TW"/>
        </w:rPr>
        <w:t>本集團</w:t>
      </w:r>
      <w:r w:rsidRPr="006F5B1E">
        <w:rPr>
          <w:rFonts w:ascii="SimSun" w:eastAsia="PMingLiU" w:hAnsi="SimSun" w:cs="PMingLiU" w:hint="eastAsia"/>
          <w:color w:val="auto"/>
          <w:sz w:val="21"/>
          <w:szCs w:val="21"/>
          <w:lang w:eastAsia="zh-TW"/>
        </w:rPr>
        <w:t>」）截至</w:t>
      </w:r>
      <w:r w:rsidRPr="006F5B1E">
        <w:rPr>
          <w:rFonts w:ascii="SimSun" w:eastAsia="PMingLiU" w:hAnsi="SimSun" w:cs="SimSun" w:hint="eastAsia"/>
          <w:color w:val="auto"/>
          <w:sz w:val="21"/>
          <w:szCs w:val="21"/>
          <w:lang w:eastAsia="zh-TW"/>
        </w:rPr>
        <w:t>201</w:t>
      </w:r>
      <w:r w:rsidRPr="00F84105">
        <w:rPr>
          <w:rFonts w:ascii="SimSun" w:eastAsia="PMingLiU" w:hAnsi="SimSun" w:cs="SimSun"/>
          <w:color w:val="auto"/>
          <w:sz w:val="21"/>
          <w:szCs w:val="21"/>
          <w:lang w:eastAsia="zh-TW"/>
        </w:rPr>
        <w:t>7</w:t>
      </w:r>
      <w:r w:rsidRPr="006F5B1E">
        <w:rPr>
          <w:rFonts w:ascii="SimSun" w:eastAsia="PMingLiU" w:hAnsi="SimSun" w:cs="PMingLiU" w:hint="eastAsia"/>
          <w:color w:val="auto"/>
          <w:sz w:val="21"/>
          <w:szCs w:val="21"/>
          <w:lang w:eastAsia="zh-TW"/>
        </w:rPr>
        <w:t>年</w:t>
      </w:r>
      <w:r w:rsidRPr="00F84105">
        <w:rPr>
          <w:rFonts w:ascii="SimSun" w:eastAsia="PMingLiU" w:hAnsi="SimSun" w:cs="SimSun" w:hint="eastAsia"/>
          <w:color w:val="auto"/>
          <w:sz w:val="21"/>
          <w:szCs w:val="21"/>
          <w:lang w:eastAsia="zh-TW"/>
        </w:rPr>
        <w:t>9</w:t>
      </w:r>
      <w:r w:rsidRPr="006F5B1E">
        <w:rPr>
          <w:rFonts w:ascii="SimSun" w:eastAsia="PMingLiU" w:hAnsi="SimSun" w:cs="PMingLiU" w:hint="eastAsia"/>
          <w:color w:val="auto"/>
          <w:sz w:val="21"/>
          <w:szCs w:val="21"/>
          <w:lang w:eastAsia="zh-TW"/>
        </w:rPr>
        <w:t>月</w:t>
      </w:r>
      <w:r>
        <w:rPr>
          <w:rFonts w:ascii="SimSun" w:eastAsia="PMingLiU" w:hAnsi="SimSun" w:cs="SimSun" w:hint="eastAsia"/>
          <w:color w:val="auto"/>
          <w:sz w:val="21"/>
          <w:szCs w:val="21"/>
          <w:lang w:eastAsia="zh-TW"/>
        </w:rPr>
        <w:t>3</w:t>
      </w:r>
      <w:r w:rsidRPr="00F84105">
        <w:rPr>
          <w:rFonts w:ascii="SimSun" w:eastAsia="PMingLiU" w:hAnsi="SimSun" w:cs="SimSun" w:hint="eastAsia"/>
          <w:color w:val="auto"/>
          <w:sz w:val="21"/>
          <w:szCs w:val="21"/>
          <w:lang w:eastAsia="zh-TW"/>
        </w:rPr>
        <w:t>0</w:t>
      </w:r>
      <w:r>
        <w:rPr>
          <w:rFonts w:ascii="SimSun" w:eastAsia="PMingLiU" w:hAnsi="SimSun" w:cs="PMingLiU" w:hint="eastAsia"/>
          <w:color w:val="auto"/>
          <w:sz w:val="21"/>
          <w:szCs w:val="21"/>
          <w:lang w:eastAsia="zh-TW"/>
        </w:rPr>
        <w:t>日</w:t>
      </w:r>
      <w:proofErr w:type="gramStart"/>
      <w:r>
        <w:rPr>
          <w:rFonts w:ascii="SimSun" w:eastAsia="PMingLiU" w:hAnsi="SimSun" w:cs="PMingLiU" w:hint="eastAsia"/>
          <w:color w:val="auto"/>
          <w:sz w:val="21"/>
          <w:szCs w:val="21"/>
          <w:lang w:eastAsia="zh-TW"/>
        </w:rPr>
        <w:t>止</w:t>
      </w:r>
      <w:proofErr w:type="gramEnd"/>
      <w:r w:rsidRPr="00F84105">
        <w:rPr>
          <w:rFonts w:ascii="SimSun" w:eastAsia="PMingLiU" w:hAnsi="SimSun" w:cs="PMingLiU" w:hint="eastAsia"/>
          <w:color w:val="auto"/>
          <w:sz w:val="21"/>
          <w:szCs w:val="21"/>
          <w:lang w:eastAsia="zh-TW"/>
        </w:rPr>
        <w:t>九</w:t>
      </w:r>
      <w:r w:rsidRPr="006F5B1E">
        <w:rPr>
          <w:rFonts w:ascii="SimSun" w:eastAsia="PMingLiU" w:hAnsi="SimSun" w:cs="PMingLiU" w:hint="eastAsia"/>
          <w:color w:val="auto"/>
          <w:sz w:val="21"/>
          <w:szCs w:val="21"/>
          <w:lang w:eastAsia="zh-TW"/>
        </w:rPr>
        <w:t>個月未經審核的綜合業績。本公告所載之財務資料均</w:t>
      </w:r>
      <w:r w:rsidRPr="002C1356">
        <w:rPr>
          <w:rFonts w:ascii="SimSun" w:eastAsia="PMingLiU" w:hAnsi="SimSun" w:cs="PMingLiU" w:hint="eastAsia"/>
          <w:color w:val="auto"/>
          <w:sz w:val="21"/>
          <w:szCs w:val="21"/>
          <w:lang w:eastAsia="zh-TW"/>
        </w:rPr>
        <w:t>按照《中國企業會計準則》（定義見</w:t>
      </w:r>
      <w:r w:rsidR="00CB68A2" w:rsidRPr="00CB68A2">
        <w:rPr>
          <w:rFonts w:ascii="SimSun" w:eastAsia="PMingLiU" w:hAnsi="SimSun" w:cs="PMingLiU" w:hint="eastAsia"/>
          <w:color w:val="auto"/>
          <w:sz w:val="21"/>
          <w:szCs w:val="21"/>
          <w:lang w:eastAsia="zh-TW"/>
        </w:rPr>
        <w:t>香港聯合交易所有限公司證券上市規則</w:t>
      </w:r>
      <w:r w:rsidRPr="002C1356">
        <w:rPr>
          <w:rFonts w:ascii="SimSun" w:eastAsia="PMingLiU" w:hAnsi="SimSun" w:cs="PMingLiU" w:hint="eastAsia"/>
          <w:color w:val="auto"/>
          <w:sz w:val="21"/>
          <w:szCs w:val="21"/>
          <w:lang w:eastAsia="zh-TW"/>
        </w:rPr>
        <w:t>）編製</w:t>
      </w:r>
      <w:r w:rsidRPr="006F5B1E">
        <w:rPr>
          <w:rFonts w:ascii="SimSun" w:eastAsia="PMingLiU" w:hAnsi="SimSun" w:cs="PMingLiU" w:hint="eastAsia"/>
          <w:color w:val="auto"/>
          <w:sz w:val="21"/>
          <w:szCs w:val="21"/>
          <w:lang w:eastAsia="zh-TW"/>
        </w:rPr>
        <w:t>。</w:t>
      </w:r>
    </w:p>
    <w:p w:rsidR="0084218C" w:rsidRPr="006F5B1E" w:rsidRDefault="0084218C" w:rsidP="00CF0CD2">
      <w:pPr>
        <w:pStyle w:val="Default"/>
        <w:spacing w:beforeLines="20" w:before="48" w:afterLines="10" w:after="24"/>
        <w:rPr>
          <w:rFonts w:ascii="SimSun" w:eastAsia="SimSun" w:hAnsi="SimSun" w:cs="Times New Roman"/>
          <w:color w:val="auto"/>
          <w:sz w:val="21"/>
          <w:szCs w:val="21"/>
          <w:lang w:eastAsia="zh-TW"/>
        </w:rPr>
      </w:pPr>
    </w:p>
    <w:p w:rsidR="0084218C" w:rsidRPr="006F5B1E" w:rsidRDefault="00F84105" w:rsidP="00CF0CD2">
      <w:pPr>
        <w:pStyle w:val="Default"/>
        <w:spacing w:beforeLines="20" w:before="48" w:afterLines="10" w:after="24"/>
        <w:rPr>
          <w:rFonts w:ascii="SimSun" w:eastAsia="PMingLiU" w:hAnsi="SimSun" w:cs="Times New Roman"/>
          <w:color w:val="auto"/>
          <w:sz w:val="21"/>
          <w:szCs w:val="21"/>
          <w:lang w:eastAsia="zh-TW"/>
        </w:rPr>
      </w:pPr>
      <w:r w:rsidRPr="006F5B1E">
        <w:rPr>
          <w:rFonts w:ascii="SimSun" w:eastAsia="PMingLiU" w:hAnsi="SimSun" w:cs="PMingLiU" w:hint="eastAsia"/>
          <w:color w:val="auto"/>
          <w:sz w:val="21"/>
          <w:szCs w:val="21"/>
          <w:lang w:eastAsia="zh-TW"/>
        </w:rPr>
        <w:t>本公告分別以中文及英文編製，若中、英文版有任何差異，概以中文為準。</w:t>
      </w:r>
    </w:p>
    <w:p w:rsidR="00CB68A2" w:rsidRDefault="00CB68A2" w:rsidP="00CF0CD2">
      <w:pPr>
        <w:pStyle w:val="Default"/>
        <w:spacing w:beforeLines="20" w:before="48" w:afterLines="10" w:after="24"/>
        <w:rPr>
          <w:rFonts w:ascii="SimSun" w:eastAsia="SimSun" w:hAnsi="SimSun" w:cs="SimSun"/>
          <w:b/>
          <w:bCs/>
          <w:color w:val="auto"/>
          <w:sz w:val="21"/>
          <w:szCs w:val="21"/>
          <w:lang w:eastAsia="zh-TW"/>
        </w:rPr>
      </w:pPr>
    </w:p>
    <w:p w:rsidR="0084218C" w:rsidRPr="006F5B1E" w:rsidRDefault="0084218C" w:rsidP="00CF0CD2">
      <w:pPr>
        <w:pStyle w:val="Default"/>
        <w:spacing w:beforeLines="20" w:before="48" w:afterLines="10" w:after="24"/>
        <w:rPr>
          <w:rFonts w:ascii="SimSun" w:eastAsia="SimSun" w:hAnsi="SimSun" w:cs="Times New Roman"/>
          <w:b/>
          <w:bCs/>
          <w:color w:val="auto"/>
          <w:sz w:val="21"/>
          <w:szCs w:val="21"/>
          <w:lang w:eastAsia="zh-TW"/>
        </w:rPr>
      </w:pPr>
      <w:r w:rsidRPr="006F5B1E">
        <w:rPr>
          <w:rFonts w:ascii="SimSun" w:eastAsia="PMingLiU" w:hAnsi="SimSun" w:cs="SimSun"/>
          <w:b/>
          <w:bCs/>
          <w:color w:val="auto"/>
          <w:sz w:val="21"/>
          <w:szCs w:val="21"/>
          <w:lang w:eastAsia="zh-TW"/>
        </w:rPr>
        <w:t>1</w:t>
      </w:r>
      <w:r w:rsidRPr="006F5B1E">
        <w:rPr>
          <w:rFonts w:ascii="SimSun" w:eastAsia="PMingLiU" w:hAnsi="SimSun" w:cs="PMingLiU" w:hint="eastAsia"/>
          <w:b/>
          <w:bCs/>
          <w:color w:val="auto"/>
          <w:sz w:val="21"/>
          <w:szCs w:val="21"/>
          <w:lang w:eastAsia="zh-TW"/>
        </w:rPr>
        <w:t>、主要會計資料及財務指標</w:t>
      </w:r>
    </w:p>
    <w:tbl>
      <w:tblPr>
        <w:tblW w:w="5001" w:type="pct"/>
        <w:tblLook w:val="01E0" w:firstRow="1" w:lastRow="1" w:firstColumn="1" w:lastColumn="1" w:noHBand="0" w:noVBand="0"/>
      </w:tblPr>
      <w:tblGrid>
        <w:gridCol w:w="3226"/>
        <w:gridCol w:w="2410"/>
        <w:gridCol w:w="2182"/>
        <w:gridCol w:w="1930"/>
      </w:tblGrid>
      <w:tr w:rsidR="0084218C" w:rsidRPr="006C2035" w:rsidTr="00433EC0">
        <w:trPr>
          <w:trHeight w:val="1230"/>
        </w:trPr>
        <w:tc>
          <w:tcPr>
            <w:tcW w:w="1655" w:type="pct"/>
          </w:tcPr>
          <w:p w:rsidR="0084218C" w:rsidRPr="00472914" w:rsidRDefault="0084218C" w:rsidP="00CF0CD2">
            <w:pPr>
              <w:pStyle w:val="Default"/>
              <w:spacing w:beforeLines="20" w:before="48" w:afterLines="20" w:after="48"/>
              <w:jc w:val="both"/>
              <w:rPr>
                <w:rFonts w:ascii="SimSun" w:eastAsia="PMingLiU" w:hAnsi="SimSun" w:cs="Times New Roman"/>
                <w:color w:val="auto"/>
                <w:sz w:val="21"/>
                <w:szCs w:val="21"/>
                <w:lang w:eastAsia="zh-TW"/>
              </w:rPr>
            </w:pPr>
          </w:p>
        </w:tc>
        <w:tc>
          <w:tcPr>
            <w:tcW w:w="1236" w:type="pct"/>
          </w:tcPr>
          <w:p w:rsidR="0084218C" w:rsidRPr="00472914" w:rsidRDefault="0084218C" w:rsidP="00CF0CD2">
            <w:pPr>
              <w:pStyle w:val="Default"/>
              <w:spacing w:beforeLines="20" w:before="48" w:afterLines="20" w:after="48"/>
              <w:jc w:val="right"/>
              <w:rPr>
                <w:rFonts w:ascii="SimSun" w:eastAsia="PMingLiU" w:hAnsi="SimSun" w:cs="Times New Roman"/>
                <w:b/>
                <w:bCs/>
                <w:color w:val="auto"/>
                <w:sz w:val="21"/>
                <w:szCs w:val="21"/>
                <w:lang w:eastAsia="zh-TW"/>
              </w:rPr>
            </w:pPr>
            <w:r w:rsidRPr="00472914">
              <w:rPr>
                <w:rFonts w:ascii="SimSun" w:eastAsia="PMingLiU" w:hAnsi="SimSun" w:cs="PMingLiU" w:hint="eastAsia"/>
                <w:b/>
                <w:bCs/>
                <w:color w:val="auto"/>
                <w:sz w:val="21"/>
                <w:szCs w:val="21"/>
                <w:lang w:eastAsia="zh-TW"/>
              </w:rPr>
              <w:t>於</w:t>
            </w:r>
            <w:r w:rsidRPr="00472914">
              <w:rPr>
                <w:rFonts w:ascii="SimSun" w:eastAsia="PMingLiU" w:hAnsi="SimSun" w:cs="SimSun"/>
                <w:b/>
                <w:bCs/>
                <w:color w:val="auto"/>
                <w:sz w:val="21"/>
                <w:szCs w:val="21"/>
                <w:lang w:eastAsia="zh-TW"/>
              </w:rPr>
              <w:t>201</w:t>
            </w:r>
            <w:r>
              <w:rPr>
                <w:rFonts w:ascii="SimSun" w:eastAsia="SimSun" w:hAnsi="SimSun" w:cs="SimSun" w:hint="eastAsia"/>
                <w:b/>
                <w:bCs/>
                <w:color w:val="auto"/>
                <w:sz w:val="21"/>
                <w:szCs w:val="21"/>
              </w:rPr>
              <w:t>7</w:t>
            </w:r>
            <w:r w:rsidRPr="00472914">
              <w:rPr>
                <w:rFonts w:ascii="SimSun" w:eastAsia="PMingLiU" w:hAnsi="SimSun" w:cs="PMingLiU" w:hint="eastAsia"/>
                <w:b/>
                <w:bCs/>
                <w:color w:val="auto"/>
                <w:sz w:val="21"/>
                <w:szCs w:val="21"/>
                <w:lang w:eastAsia="zh-TW"/>
              </w:rPr>
              <w:t>年</w:t>
            </w:r>
            <w:r w:rsidR="009A095B">
              <w:rPr>
                <w:rFonts w:ascii="SimSun" w:eastAsiaTheme="minorEastAsia" w:hAnsi="SimSun" w:cs="SimSun" w:hint="eastAsia"/>
                <w:b/>
                <w:bCs/>
                <w:color w:val="auto"/>
                <w:sz w:val="21"/>
                <w:szCs w:val="21"/>
              </w:rPr>
              <w:t>9</w:t>
            </w:r>
            <w:r w:rsidRPr="00472914">
              <w:rPr>
                <w:rFonts w:ascii="SimSun" w:eastAsia="PMingLiU" w:hAnsi="SimSun" w:cs="PMingLiU" w:hint="eastAsia"/>
                <w:b/>
                <w:bCs/>
                <w:color w:val="auto"/>
                <w:sz w:val="21"/>
                <w:szCs w:val="21"/>
                <w:lang w:eastAsia="zh-TW"/>
              </w:rPr>
              <w:t>月</w:t>
            </w:r>
            <w:r w:rsidR="009A095B">
              <w:rPr>
                <w:rFonts w:ascii="SimSun" w:eastAsia="PMingLiU" w:hAnsi="SimSun" w:cs="SimSun"/>
                <w:b/>
                <w:bCs/>
                <w:color w:val="auto"/>
                <w:sz w:val="21"/>
                <w:szCs w:val="21"/>
                <w:lang w:eastAsia="zh-TW"/>
              </w:rPr>
              <w:t>3</w:t>
            </w:r>
            <w:r w:rsidR="009A095B">
              <w:rPr>
                <w:rFonts w:ascii="SimSun" w:eastAsiaTheme="minorEastAsia" w:hAnsi="SimSun" w:cs="SimSun" w:hint="eastAsia"/>
                <w:b/>
                <w:bCs/>
                <w:color w:val="auto"/>
                <w:sz w:val="21"/>
                <w:szCs w:val="21"/>
              </w:rPr>
              <w:t>0</w:t>
            </w:r>
            <w:r w:rsidRPr="00472914">
              <w:rPr>
                <w:rFonts w:ascii="SimSun" w:eastAsia="PMingLiU" w:hAnsi="SimSun" w:cs="PMingLiU" w:hint="eastAsia"/>
                <w:b/>
                <w:bCs/>
                <w:color w:val="auto"/>
                <w:sz w:val="21"/>
                <w:szCs w:val="21"/>
                <w:lang w:eastAsia="zh-TW"/>
              </w:rPr>
              <w:t>日</w:t>
            </w:r>
          </w:p>
          <w:p w:rsidR="0084218C" w:rsidRPr="00472914" w:rsidRDefault="0084218C" w:rsidP="00CF0CD2">
            <w:pPr>
              <w:pStyle w:val="Default"/>
              <w:spacing w:beforeLines="20" w:before="48" w:afterLines="20" w:after="48"/>
              <w:jc w:val="right"/>
              <w:rPr>
                <w:rFonts w:ascii="SimSun" w:eastAsia="PMingLiU" w:hAnsi="SimSun" w:cs="Times New Roman"/>
                <w:b/>
                <w:bCs/>
                <w:color w:val="auto"/>
                <w:sz w:val="21"/>
                <w:szCs w:val="21"/>
                <w:lang w:eastAsia="zh-TW"/>
              </w:rPr>
            </w:pPr>
            <w:r w:rsidRPr="00472914">
              <w:rPr>
                <w:rFonts w:ascii="SimSun" w:eastAsia="PMingLiU" w:hAnsi="SimSun" w:cs="PMingLiU" w:hint="eastAsia"/>
                <w:b/>
                <w:bCs/>
                <w:color w:val="auto"/>
                <w:sz w:val="21"/>
                <w:szCs w:val="21"/>
                <w:lang w:eastAsia="zh-TW"/>
              </w:rPr>
              <w:t>（未經審核）</w:t>
            </w:r>
          </w:p>
          <w:p w:rsidR="0084218C" w:rsidRPr="00472914" w:rsidRDefault="0084218C" w:rsidP="00CF0CD2">
            <w:pPr>
              <w:pStyle w:val="Default"/>
              <w:spacing w:beforeLines="20" w:before="48" w:afterLines="20" w:after="48"/>
              <w:jc w:val="right"/>
              <w:rPr>
                <w:rFonts w:ascii="SimSun" w:eastAsia="PMingLiU" w:hAnsi="SimSun" w:cs="Times New Roman"/>
                <w:b/>
                <w:bCs/>
                <w:color w:val="auto"/>
                <w:sz w:val="21"/>
                <w:szCs w:val="21"/>
                <w:lang w:eastAsia="zh-TW"/>
              </w:rPr>
            </w:pPr>
            <w:r w:rsidRPr="00472914">
              <w:rPr>
                <w:rFonts w:ascii="SimSun" w:eastAsia="PMingLiU" w:hAnsi="SimSun" w:cs="PMingLiU" w:hint="eastAsia"/>
                <w:b/>
                <w:bCs/>
                <w:color w:val="auto"/>
                <w:sz w:val="21"/>
                <w:szCs w:val="21"/>
                <w:lang w:eastAsia="zh-TW"/>
              </w:rPr>
              <w:t>人民幣元</w:t>
            </w:r>
          </w:p>
        </w:tc>
        <w:tc>
          <w:tcPr>
            <w:tcW w:w="1119" w:type="pct"/>
          </w:tcPr>
          <w:p w:rsidR="0084218C" w:rsidRPr="00472914" w:rsidRDefault="0084218C" w:rsidP="00CF0CD2">
            <w:pPr>
              <w:pStyle w:val="Default"/>
              <w:spacing w:beforeLines="20" w:before="48" w:afterLines="20" w:after="48"/>
              <w:jc w:val="right"/>
              <w:rPr>
                <w:rFonts w:ascii="SimSun" w:eastAsia="PMingLiU" w:hAnsi="SimSun" w:cs="Times New Roman"/>
                <w:color w:val="auto"/>
                <w:sz w:val="21"/>
                <w:szCs w:val="21"/>
                <w:lang w:eastAsia="zh-TW"/>
              </w:rPr>
            </w:pPr>
            <w:r w:rsidRPr="00472914">
              <w:rPr>
                <w:rFonts w:ascii="SimSun" w:eastAsia="PMingLiU" w:hAnsi="SimSun" w:cs="PMingLiU" w:hint="eastAsia"/>
                <w:color w:val="auto"/>
                <w:sz w:val="21"/>
                <w:szCs w:val="21"/>
                <w:lang w:eastAsia="zh-TW"/>
              </w:rPr>
              <w:t>於</w:t>
            </w:r>
            <w:r w:rsidRPr="00472914">
              <w:rPr>
                <w:rFonts w:ascii="SimSun" w:eastAsia="PMingLiU" w:hAnsi="SimSun" w:cs="SimSun"/>
                <w:color w:val="auto"/>
                <w:sz w:val="21"/>
                <w:szCs w:val="21"/>
                <w:lang w:eastAsia="zh-TW"/>
              </w:rPr>
              <w:t>201</w:t>
            </w:r>
            <w:r>
              <w:rPr>
                <w:rFonts w:ascii="SimSun" w:eastAsia="SimSun" w:hAnsi="SimSun" w:cs="SimSun" w:hint="eastAsia"/>
                <w:color w:val="auto"/>
                <w:sz w:val="21"/>
                <w:szCs w:val="21"/>
              </w:rPr>
              <w:t>6</w:t>
            </w:r>
            <w:r w:rsidRPr="00472914">
              <w:rPr>
                <w:rFonts w:ascii="SimSun" w:eastAsia="PMingLiU" w:hAnsi="SimSun" w:cs="PMingLiU" w:hint="eastAsia"/>
                <w:color w:val="auto"/>
                <w:sz w:val="21"/>
                <w:szCs w:val="21"/>
                <w:lang w:eastAsia="zh-TW"/>
              </w:rPr>
              <w:t>年</w:t>
            </w:r>
            <w:r w:rsidRPr="00472914">
              <w:rPr>
                <w:rFonts w:ascii="SimSun" w:eastAsia="PMingLiU" w:hAnsi="SimSun" w:cs="SimSun"/>
                <w:color w:val="auto"/>
                <w:sz w:val="21"/>
                <w:szCs w:val="21"/>
                <w:lang w:eastAsia="zh-TW"/>
              </w:rPr>
              <w:t>12</w:t>
            </w:r>
            <w:r w:rsidRPr="00472914">
              <w:rPr>
                <w:rFonts w:ascii="SimSun" w:eastAsia="PMingLiU" w:hAnsi="SimSun" w:cs="PMingLiU" w:hint="eastAsia"/>
                <w:color w:val="auto"/>
                <w:sz w:val="21"/>
                <w:szCs w:val="21"/>
                <w:lang w:eastAsia="zh-TW"/>
              </w:rPr>
              <w:t>月</w:t>
            </w:r>
            <w:r w:rsidRPr="00472914">
              <w:rPr>
                <w:rFonts w:ascii="SimSun" w:eastAsia="PMingLiU" w:hAnsi="SimSun" w:cs="SimSun"/>
                <w:color w:val="auto"/>
                <w:sz w:val="21"/>
                <w:szCs w:val="21"/>
                <w:lang w:eastAsia="zh-TW"/>
              </w:rPr>
              <w:t>31</w:t>
            </w:r>
            <w:r w:rsidRPr="00472914">
              <w:rPr>
                <w:rFonts w:ascii="SimSun" w:eastAsia="PMingLiU" w:hAnsi="SimSun" w:cs="PMingLiU" w:hint="eastAsia"/>
                <w:color w:val="auto"/>
                <w:sz w:val="21"/>
                <w:szCs w:val="21"/>
                <w:lang w:eastAsia="zh-TW"/>
              </w:rPr>
              <w:t>日</w:t>
            </w:r>
          </w:p>
          <w:p w:rsidR="0084218C" w:rsidRPr="00472914" w:rsidRDefault="0084218C" w:rsidP="00CF0CD2">
            <w:pPr>
              <w:pStyle w:val="Default"/>
              <w:spacing w:beforeLines="20" w:before="48" w:afterLines="20" w:after="48"/>
              <w:jc w:val="right"/>
              <w:rPr>
                <w:rFonts w:ascii="SimSun" w:eastAsia="PMingLiU" w:hAnsi="SimSun" w:cs="Times New Roman"/>
                <w:color w:val="auto"/>
                <w:sz w:val="21"/>
                <w:szCs w:val="21"/>
                <w:lang w:eastAsia="zh-TW"/>
              </w:rPr>
            </w:pPr>
            <w:r w:rsidRPr="00472914">
              <w:rPr>
                <w:rFonts w:ascii="SimSun" w:eastAsia="PMingLiU" w:hAnsi="SimSun" w:cs="PMingLiU" w:hint="eastAsia"/>
                <w:color w:val="auto"/>
                <w:sz w:val="21"/>
                <w:szCs w:val="21"/>
                <w:lang w:eastAsia="zh-TW"/>
              </w:rPr>
              <w:t>（經審核）</w:t>
            </w:r>
          </w:p>
          <w:p w:rsidR="0084218C" w:rsidRPr="00472914" w:rsidRDefault="0084218C" w:rsidP="00CF0CD2">
            <w:pPr>
              <w:pStyle w:val="Default"/>
              <w:spacing w:beforeLines="20" w:before="48" w:afterLines="20" w:after="48"/>
              <w:jc w:val="right"/>
              <w:rPr>
                <w:rFonts w:ascii="SimSun" w:eastAsia="PMingLiU" w:hAnsi="SimSun" w:cs="Times New Roman"/>
                <w:color w:val="auto"/>
                <w:sz w:val="21"/>
                <w:szCs w:val="21"/>
                <w:lang w:eastAsia="zh-TW"/>
              </w:rPr>
            </w:pPr>
            <w:r w:rsidRPr="00472914">
              <w:rPr>
                <w:rFonts w:ascii="SimSun" w:eastAsia="PMingLiU" w:hAnsi="SimSun" w:cs="PMingLiU" w:hint="eastAsia"/>
                <w:color w:val="auto"/>
                <w:sz w:val="21"/>
                <w:szCs w:val="21"/>
                <w:lang w:eastAsia="zh-TW"/>
              </w:rPr>
              <w:t>人民幣元</w:t>
            </w:r>
          </w:p>
        </w:tc>
        <w:tc>
          <w:tcPr>
            <w:tcW w:w="990" w:type="pct"/>
          </w:tcPr>
          <w:p w:rsidR="0084218C" w:rsidRPr="00472914" w:rsidRDefault="0084218C" w:rsidP="00CF0CD2">
            <w:pPr>
              <w:pStyle w:val="Default"/>
              <w:spacing w:beforeLines="20" w:before="48" w:afterLines="20" w:after="48"/>
              <w:jc w:val="right"/>
              <w:rPr>
                <w:rFonts w:ascii="SimSun" w:eastAsia="PMingLiU" w:hAnsi="SimSun" w:cs="Times New Roman"/>
                <w:color w:val="auto"/>
                <w:sz w:val="21"/>
                <w:szCs w:val="21"/>
                <w:lang w:eastAsia="zh-TW"/>
              </w:rPr>
            </w:pPr>
            <w:r w:rsidRPr="00472914">
              <w:rPr>
                <w:rFonts w:ascii="SimSun" w:eastAsia="PMingLiU" w:hAnsi="SimSun" w:cs="PMingLiU" w:hint="eastAsia"/>
                <w:color w:val="auto"/>
                <w:sz w:val="21"/>
                <w:szCs w:val="21"/>
                <w:lang w:eastAsia="zh-TW"/>
              </w:rPr>
              <w:t>增減</w:t>
            </w:r>
          </w:p>
          <w:p w:rsidR="0084218C" w:rsidRPr="00472914" w:rsidRDefault="0084218C" w:rsidP="00CF0CD2">
            <w:pPr>
              <w:pStyle w:val="Default"/>
              <w:spacing w:beforeLines="20" w:before="48" w:afterLines="20" w:after="48"/>
              <w:jc w:val="right"/>
              <w:rPr>
                <w:rFonts w:ascii="SimSun" w:eastAsia="PMingLiU" w:hAnsi="SimSun" w:cs="Times New Roman"/>
                <w:color w:val="auto"/>
                <w:sz w:val="21"/>
                <w:szCs w:val="21"/>
                <w:lang w:eastAsia="zh-TW"/>
              </w:rPr>
            </w:pPr>
          </w:p>
        </w:tc>
      </w:tr>
      <w:tr w:rsidR="002E54A8" w:rsidRPr="006C2035" w:rsidTr="00967009">
        <w:tc>
          <w:tcPr>
            <w:tcW w:w="1655" w:type="pct"/>
            <w:vAlign w:val="bottom"/>
          </w:tcPr>
          <w:p w:rsidR="002E54A8" w:rsidRPr="00472914" w:rsidRDefault="002E54A8" w:rsidP="00CF0CD2">
            <w:pPr>
              <w:pStyle w:val="Default"/>
              <w:spacing w:beforeLines="20" w:before="48" w:afterLines="20" w:after="48"/>
              <w:jc w:val="both"/>
              <w:rPr>
                <w:rFonts w:ascii="SimSun" w:eastAsia="PMingLiU" w:hAnsi="SimSun" w:cs="Times New Roman"/>
                <w:color w:val="auto"/>
                <w:sz w:val="21"/>
                <w:szCs w:val="21"/>
                <w:lang w:eastAsia="zh-TW"/>
              </w:rPr>
            </w:pPr>
            <w:r w:rsidRPr="00472914">
              <w:rPr>
                <w:rFonts w:ascii="SimSun" w:eastAsia="PMingLiU" w:hAnsi="SimSun" w:cs="PMingLiU" w:hint="eastAsia"/>
                <w:color w:val="auto"/>
                <w:sz w:val="21"/>
                <w:szCs w:val="21"/>
                <w:lang w:eastAsia="zh-TW"/>
              </w:rPr>
              <w:t>總資產</w:t>
            </w:r>
          </w:p>
        </w:tc>
        <w:tc>
          <w:tcPr>
            <w:tcW w:w="1236" w:type="pct"/>
            <w:vAlign w:val="center"/>
          </w:tcPr>
          <w:p w:rsidR="002E54A8" w:rsidRPr="002E54A8" w:rsidRDefault="002E54A8" w:rsidP="00433EC0">
            <w:pPr>
              <w:jc w:val="right"/>
              <w:rPr>
                <w:b/>
              </w:rPr>
            </w:pPr>
            <w:r w:rsidRPr="002E54A8">
              <w:rPr>
                <w:b/>
              </w:rPr>
              <w:t>5,168,691,022.39</w:t>
            </w:r>
          </w:p>
        </w:tc>
        <w:tc>
          <w:tcPr>
            <w:tcW w:w="1119" w:type="pct"/>
            <w:vAlign w:val="center"/>
          </w:tcPr>
          <w:p w:rsidR="002E54A8" w:rsidRPr="006C2035" w:rsidRDefault="002E54A8" w:rsidP="00433EC0">
            <w:pPr>
              <w:jc w:val="right"/>
              <w:rPr>
                <w:rFonts w:eastAsiaTheme="minorEastAsia"/>
                <w:szCs w:val="24"/>
              </w:rPr>
            </w:pPr>
            <w:r w:rsidRPr="006C2035">
              <w:rPr>
                <w:rFonts w:eastAsiaTheme="minorEastAsia"/>
                <w:szCs w:val="24"/>
              </w:rPr>
              <w:t>4,722,785,963.84</w:t>
            </w:r>
          </w:p>
        </w:tc>
        <w:tc>
          <w:tcPr>
            <w:tcW w:w="990" w:type="pct"/>
            <w:vAlign w:val="center"/>
          </w:tcPr>
          <w:p w:rsidR="002E54A8" w:rsidRDefault="002E54A8" w:rsidP="00433EC0">
            <w:pPr>
              <w:jc w:val="right"/>
            </w:pPr>
            <w:r>
              <w:t>9.44%</w:t>
            </w:r>
          </w:p>
        </w:tc>
      </w:tr>
      <w:tr w:rsidR="002E54A8" w:rsidRPr="006C2035" w:rsidTr="00433EC0">
        <w:tc>
          <w:tcPr>
            <w:tcW w:w="1655" w:type="pct"/>
            <w:vAlign w:val="bottom"/>
          </w:tcPr>
          <w:p w:rsidR="002E54A8" w:rsidRPr="00472914" w:rsidRDefault="002E54A8" w:rsidP="00CF0CD2">
            <w:pPr>
              <w:pStyle w:val="Default"/>
              <w:spacing w:beforeLines="20" w:before="48" w:afterLines="20" w:after="48"/>
              <w:jc w:val="both"/>
              <w:rPr>
                <w:rFonts w:ascii="SimSun" w:eastAsia="PMingLiU" w:hAnsi="SimSun" w:cs="Times New Roman"/>
                <w:color w:val="auto"/>
                <w:sz w:val="21"/>
                <w:szCs w:val="21"/>
                <w:lang w:eastAsia="zh-TW"/>
              </w:rPr>
            </w:pPr>
            <w:r w:rsidRPr="00472914">
              <w:rPr>
                <w:rFonts w:ascii="SimSun" w:eastAsia="PMingLiU" w:hAnsi="SimSun" w:cs="PMingLiU" w:hint="eastAsia"/>
                <w:color w:val="auto"/>
                <w:sz w:val="21"/>
                <w:szCs w:val="21"/>
                <w:lang w:eastAsia="zh-TW"/>
              </w:rPr>
              <w:t>歸屬於上市公司股東的淨資產</w:t>
            </w:r>
          </w:p>
        </w:tc>
        <w:tc>
          <w:tcPr>
            <w:tcW w:w="1236" w:type="pct"/>
            <w:vAlign w:val="center"/>
          </w:tcPr>
          <w:p w:rsidR="002E54A8" w:rsidRPr="002E54A8" w:rsidRDefault="002E54A8" w:rsidP="00433EC0">
            <w:pPr>
              <w:jc w:val="right"/>
              <w:rPr>
                <w:b/>
              </w:rPr>
            </w:pPr>
            <w:r w:rsidRPr="002E54A8">
              <w:rPr>
                <w:b/>
              </w:rPr>
              <w:t>2,204,574,772.00</w:t>
            </w:r>
          </w:p>
        </w:tc>
        <w:tc>
          <w:tcPr>
            <w:tcW w:w="1119" w:type="pct"/>
            <w:vAlign w:val="center"/>
          </w:tcPr>
          <w:p w:rsidR="002E54A8" w:rsidRPr="006C2035" w:rsidRDefault="002E54A8" w:rsidP="00433EC0">
            <w:pPr>
              <w:jc w:val="right"/>
              <w:rPr>
                <w:rFonts w:eastAsiaTheme="minorEastAsia"/>
              </w:rPr>
            </w:pPr>
            <w:r w:rsidRPr="006C2035">
              <w:rPr>
                <w:rFonts w:eastAsiaTheme="minorEastAsia"/>
              </w:rPr>
              <w:t>1,988,419,824.33</w:t>
            </w:r>
          </w:p>
        </w:tc>
        <w:tc>
          <w:tcPr>
            <w:tcW w:w="990" w:type="pct"/>
            <w:vAlign w:val="center"/>
          </w:tcPr>
          <w:p w:rsidR="002E54A8" w:rsidRDefault="002E54A8" w:rsidP="00433EC0">
            <w:pPr>
              <w:jc w:val="right"/>
            </w:pPr>
            <w:r>
              <w:t>10.87%</w:t>
            </w:r>
          </w:p>
        </w:tc>
      </w:tr>
    </w:tbl>
    <w:p w:rsidR="0084218C" w:rsidRPr="006F5B1E" w:rsidRDefault="0084218C" w:rsidP="00CF0CD2">
      <w:pPr>
        <w:pStyle w:val="Default"/>
        <w:spacing w:beforeLines="20" w:before="48" w:afterLines="20" w:after="48"/>
        <w:rPr>
          <w:rFonts w:ascii="SimSun" w:eastAsia="SimSun" w:hAnsi="SimSun" w:cs="Times New Roman"/>
          <w:color w:val="auto"/>
          <w:sz w:val="21"/>
          <w:szCs w:val="21"/>
        </w:rPr>
      </w:pPr>
    </w:p>
    <w:tbl>
      <w:tblPr>
        <w:tblW w:w="9889" w:type="dxa"/>
        <w:tblLook w:val="01E0" w:firstRow="1" w:lastRow="1" w:firstColumn="1" w:lastColumn="1" w:noHBand="0" w:noVBand="0"/>
      </w:tblPr>
      <w:tblGrid>
        <w:gridCol w:w="3250"/>
        <w:gridCol w:w="2387"/>
        <w:gridCol w:w="2268"/>
        <w:gridCol w:w="1984"/>
      </w:tblGrid>
      <w:tr w:rsidR="0084218C" w:rsidRPr="006C2035" w:rsidTr="00B12CB2">
        <w:trPr>
          <w:trHeight w:val="1485"/>
        </w:trPr>
        <w:tc>
          <w:tcPr>
            <w:tcW w:w="3250" w:type="dxa"/>
          </w:tcPr>
          <w:p w:rsidR="0084218C" w:rsidRPr="00472914" w:rsidRDefault="0084218C" w:rsidP="00CF0CD2">
            <w:pPr>
              <w:pStyle w:val="Default"/>
              <w:spacing w:beforeLines="20" w:before="48" w:afterLines="20" w:after="48"/>
              <w:jc w:val="both"/>
              <w:rPr>
                <w:rFonts w:ascii="SimSun" w:eastAsia="PMingLiU" w:hAnsi="SimSun" w:cs="Times New Roman"/>
                <w:color w:val="auto"/>
                <w:sz w:val="21"/>
                <w:szCs w:val="21"/>
                <w:lang w:eastAsia="zh-TW"/>
              </w:rPr>
            </w:pPr>
          </w:p>
        </w:tc>
        <w:tc>
          <w:tcPr>
            <w:tcW w:w="2387" w:type="dxa"/>
          </w:tcPr>
          <w:p w:rsidR="0084218C" w:rsidRPr="00472914" w:rsidRDefault="0084218C" w:rsidP="00CF0CD2">
            <w:pPr>
              <w:pStyle w:val="Default"/>
              <w:spacing w:beforeLines="20" w:before="48" w:afterLines="20" w:after="48"/>
              <w:jc w:val="right"/>
              <w:rPr>
                <w:rFonts w:ascii="SimSun" w:eastAsia="PMingLiU" w:hAnsi="SimSun" w:cs="Times New Roman"/>
                <w:b/>
                <w:bCs/>
                <w:color w:val="auto"/>
                <w:sz w:val="21"/>
                <w:szCs w:val="21"/>
                <w:lang w:eastAsia="zh-TW"/>
              </w:rPr>
            </w:pPr>
            <w:r w:rsidRPr="00472914">
              <w:rPr>
                <w:rFonts w:ascii="SimSun" w:eastAsia="PMingLiU" w:hAnsi="SimSun" w:cs="SimSun"/>
                <w:b/>
                <w:bCs/>
                <w:color w:val="auto"/>
                <w:sz w:val="21"/>
                <w:szCs w:val="21"/>
                <w:lang w:eastAsia="zh-TW"/>
              </w:rPr>
              <w:t>201</w:t>
            </w:r>
            <w:r>
              <w:rPr>
                <w:rFonts w:ascii="SimSun" w:eastAsia="SimSun" w:hAnsi="SimSun" w:cs="SimSun" w:hint="eastAsia"/>
                <w:b/>
                <w:bCs/>
                <w:color w:val="auto"/>
                <w:sz w:val="21"/>
                <w:szCs w:val="21"/>
              </w:rPr>
              <w:t>7</w:t>
            </w:r>
            <w:r w:rsidRPr="00472914">
              <w:rPr>
                <w:rFonts w:ascii="SimSun" w:eastAsia="PMingLiU" w:hAnsi="SimSun" w:cs="PMingLiU" w:hint="eastAsia"/>
                <w:b/>
                <w:bCs/>
                <w:color w:val="auto"/>
                <w:sz w:val="21"/>
                <w:szCs w:val="21"/>
                <w:lang w:eastAsia="zh-TW"/>
              </w:rPr>
              <w:t>年</w:t>
            </w:r>
            <w:r w:rsidR="002E54A8">
              <w:rPr>
                <w:rFonts w:ascii="SimSun" w:eastAsia="PMingLiU" w:hAnsi="SimSun" w:cs="SimSun"/>
                <w:b/>
                <w:bCs/>
                <w:color w:val="auto"/>
                <w:sz w:val="21"/>
                <w:szCs w:val="21"/>
                <w:lang w:eastAsia="zh-TW"/>
              </w:rPr>
              <w:t>1-</w:t>
            </w:r>
            <w:r w:rsidR="002E54A8">
              <w:rPr>
                <w:rFonts w:ascii="SimSun" w:eastAsiaTheme="minorEastAsia" w:hAnsi="SimSun" w:cs="SimSun" w:hint="eastAsia"/>
                <w:b/>
                <w:bCs/>
                <w:color w:val="auto"/>
                <w:sz w:val="21"/>
                <w:szCs w:val="21"/>
              </w:rPr>
              <w:t>9</w:t>
            </w:r>
            <w:r w:rsidRPr="00472914">
              <w:rPr>
                <w:rFonts w:ascii="SimSun" w:eastAsia="PMingLiU" w:hAnsi="SimSun" w:cs="PMingLiU" w:hint="eastAsia"/>
                <w:b/>
                <w:bCs/>
                <w:color w:val="auto"/>
                <w:sz w:val="21"/>
                <w:szCs w:val="21"/>
                <w:lang w:eastAsia="zh-TW"/>
              </w:rPr>
              <w:t>月</w:t>
            </w:r>
          </w:p>
          <w:p w:rsidR="0084218C" w:rsidRPr="00472914" w:rsidRDefault="0084218C" w:rsidP="00CF0CD2">
            <w:pPr>
              <w:pStyle w:val="Default"/>
              <w:spacing w:beforeLines="20" w:before="48" w:afterLines="20" w:after="48"/>
              <w:jc w:val="right"/>
              <w:rPr>
                <w:rFonts w:ascii="SimSun" w:eastAsia="PMingLiU" w:hAnsi="SimSun" w:cs="Times New Roman"/>
                <w:b/>
                <w:bCs/>
                <w:color w:val="auto"/>
                <w:sz w:val="21"/>
                <w:szCs w:val="21"/>
                <w:lang w:eastAsia="zh-TW"/>
              </w:rPr>
            </w:pPr>
            <w:r w:rsidRPr="00472914">
              <w:rPr>
                <w:rFonts w:ascii="SimSun" w:eastAsia="PMingLiU" w:hAnsi="SimSun" w:cs="PMingLiU" w:hint="eastAsia"/>
                <w:b/>
                <w:bCs/>
                <w:color w:val="auto"/>
                <w:sz w:val="21"/>
                <w:szCs w:val="21"/>
                <w:lang w:eastAsia="zh-TW"/>
              </w:rPr>
              <w:t>（未經審核）</w:t>
            </w:r>
          </w:p>
          <w:p w:rsidR="0084218C" w:rsidRPr="00472914" w:rsidRDefault="0084218C" w:rsidP="00CF0CD2">
            <w:pPr>
              <w:pStyle w:val="Default"/>
              <w:spacing w:beforeLines="20" w:before="48" w:afterLines="20" w:after="48"/>
              <w:jc w:val="right"/>
              <w:rPr>
                <w:rFonts w:ascii="SimSun" w:eastAsia="PMingLiU" w:hAnsi="SimSun" w:cs="Times New Roman"/>
                <w:b/>
                <w:bCs/>
                <w:color w:val="auto"/>
                <w:sz w:val="21"/>
                <w:szCs w:val="21"/>
                <w:lang w:eastAsia="zh-TW"/>
              </w:rPr>
            </w:pPr>
            <w:r w:rsidRPr="00472914">
              <w:rPr>
                <w:rFonts w:ascii="SimSun" w:eastAsia="PMingLiU" w:hAnsi="SimSun" w:cs="PMingLiU" w:hint="eastAsia"/>
                <w:b/>
                <w:bCs/>
                <w:color w:val="auto"/>
                <w:sz w:val="21"/>
                <w:szCs w:val="21"/>
                <w:lang w:eastAsia="zh-TW"/>
              </w:rPr>
              <w:t>人民幣元</w:t>
            </w:r>
          </w:p>
        </w:tc>
        <w:tc>
          <w:tcPr>
            <w:tcW w:w="2268" w:type="dxa"/>
          </w:tcPr>
          <w:p w:rsidR="0084218C" w:rsidRPr="00472914" w:rsidRDefault="0084218C" w:rsidP="00CF0CD2">
            <w:pPr>
              <w:pStyle w:val="Default"/>
              <w:spacing w:beforeLines="20" w:before="48" w:afterLines="20" w:after="48"/>
              <w:jc w:val="right"/>
              <w:rPr>
                <w:rFonts w:ascii="SimSun" w:eastAsia="PMingLiU" w:hAnsi="SimSun" w:cs="Times New Roman"/>
                <w:color w:val="auto"/>
                <w:sz w:val="21"/>
                <w:szCs w:val="21"/>
                <w:lang w:eastAsia="zh-TW"/>
              </w:rPr>
            </w:pPr>
            <w:r w:rsidRPr="00472914">
              <w:rPr>
                <w:rFonts w:ascii="SimSun" w:eastAsia="PMingLiU" w:hAnsi="SimSun" w:cs="SimSun"/>
                <w:color w:val="auto"/>
                <w:sz w:val="21"/>
                <w:szCs w:val="21"/>
                <w:lang w:eastAsia="zh-TW"/>
              </w:rPr>
              <w:t>201</w:t>
            </w:r>
            <w:r>
              <w:rPr>
                <w:rFonts w:ascii="SimSun" w:eastAsia="SimSun" w:hAnsi="SimSun" w:cs="SimSun" w:hint="eastAsia"/>
                <w:color w:val="auto"/>
                <w:sz w:val="21"/>
                <w:szCs w:val="21"/>
              </w:rPr>
              <w:t>6</w:t>
            </w:r>
            <w:r w:rsidRPr="00472914">
              <w:rPr>
                <w:rFonts w:ascii="SimSun" w:eastAsia="PMingLiU" w:hAnsi="SimSun" w:cs="PMingLiU" w:hint="eastAsia"/>
                <w:color w:val="auto"/>
                <w:sz w:val="21"/>
                <w:szCs w:val="21"/>
                <w:lang w:eastAsia="zh-TW"/>
              </w:rPr>
              <w:t>年</w:t>
            </w:r>
            <w:r w:rsidR="002E54A8">
              <w:rPr>
                <w:rFonts w:ascii="SimSun" w:eastAsia="PMingLiU" w:hAnsi="SimSun" w:cs="SimSun"/>
                <w:color w:val="auto"/>
                <w:sz w:val="21"/>
                <w:szCs w:val="21"/>
                <w:lang w:eastAsia="zh-TW"/>
              </w:rPr>
              <w:t>1-</w:t>
            </w:r>
            <w:r w:rsidR="002E54A8">
              <w:rPr>
                <w:rFonts w:ascii="SimSun" w:eastAsiaTheme="minorEastAsia" w:hAnsi="SimSun" w:cs="SimSun" w:hint="eastAsia"/>
                <w:color w:val="auto"/>
                <w:sz w:val="21"/>
                <w:szCs w:val="21"/>
              </w:rPr>
              <w:t>9</w:t>
            </w:r>
            <w:r w:rsidRPr="00472914">
              <w:rPr>
                <w:rFonts w:ascii="SimSun" w:eastAsia="PMingLiU" w:hAnsi="SimSun" w:cs="PMingLiU" w:hint="eastAsia"/>
                <w:color w:val="auto"/>
                <w:sz w:val="21"/>
                <w:szCs w:val="21"/>
                <w:lang w:eastAsia="zh-TW"/>
              </w:rPr>
              <w:t>月</w:t>
            </w:r>
          </w:p>
          <w:p w:rsidR="0084218C" w:rsidRPr="00472914" w:rsidRDefault="0084218C" w:rsidP="00CF0CD2">
            <w:pPr>
              <w:pStyle w:val="Default"/>
              <w:spacing w:beforeLines="20" w:before="48" w:afterLines="20" w:after="48"/>
              <w:jc w:val="right"/>
              <w:rPr>
                <w:rFonts w:ascii="SimSun" w:eastAsia="PMingLiU" w:hAnsi="SimSun" w:cs="Times New Roman"/>
                <w:color w:val="auto"/>
                <w:sz w:val="21"/>
                <w:szCs w:val="21"/>
                <w:lang w:eastAsia="zh-TW"/>
              </w:rPr>
            </w:pPr>
            <w:r w:rsidRPr="00472914">
              <w:rPr>
                <w:rFonts w:ascii="SimSun" w:eastAsia="PMingLiU" w:hAnsi="SimSun" w:cs="PMingLiU" w:hint="eastAsia"/>
                <w:color w:val="auto"/>
                <w:sz w:val="21"/>
                <w:szCs w:val="21"/>
                <w:lang w:eastAsia="zh-TW"/>
              </w:rPr>
              <w:t>（未經審核）</w:t>
            </w:r>
          </w:p>
          <w:p w:rsidR="0084218C" w:rsidRPr="00472914" w:rsidRDefault="0084218C" w:rsidP="00CF0CD2">
            <w:pPr>
              <w:pStyle w:val="Default"/>
              <w:spacing w:beforeLines="20" w:before="48" w:afterLines="20" w:after="48"/>
              <w:jc w:val="right"/>
              <w:rPr>
                <w:rFonts w:ascii="SimSun" w:eastAsia="PMingLiU" w:hAnsi="SimSun" w:cs="Times New Roman"/>
                <w:color w:val="auto"/>
                <w:sz w:val="21"/>
                <w:szCs w:val="21"/>
                <w:lang w:eastAsia="zh-TW"/>
              </w:rPr>
            </w:pPr>
            <w:r w:rsidRPr="00472914">
              <w:rPr>
                <w:rFonts w:ascii="SimSun" w:eastAsia="PMingLiU" w:hAnsi="SimSun" w:cs="PMingLiU" w:hint="eastAsia"/>
                <w:color w:val="auto"/>
                <w:sz w:val="21"/>
                <w:szCs w:val="21"/>
                <w:lang w:eastAsia="zh-TW"/>
              </w:rPr>
              <w:t>人民幣元</w:t>
            </w:r>
          </w:p>
        </w:tc>
        <w:tc>
          <w:tcPr>
            <w:tcW w:w="1984" w:type="dxa"/>
          </w:tcPr>
          <w:p w:rsidR="0084218C" w:rsidRPr="00472914" w:rsidRDefault="0084218C" w:rsidP="00CF0CD2">
            <w:pPr>
              <w:pStyle w:val="Default"/>
              <w:spacing w:beforeLines="20" w:before="48" w:afterLines="20" w:after="48"/>
              <w:jc w:val="right"/>
              <w:rPr>
                <w:rFonts w:ascii="SimSun" w:eastAsia="PMingLiU" w:hAnsi="SimSun" w:cs="Times New Roman"/>
                <w:color w:val="auto"/>
                <w:sz w:val="21"/>
                <w:szCs w:val="21"/>
                <w:lang w:eastAsia="zh-TW"/>
              </w:rPr>
            </w:pPr>
            <w:r w:rsidRPr="002C1356">
              <w:rPr>
                <w:rFonts w:ascii="SimSun" w:eastAsia="PMingLiU" w:hAnsi="SimSun" w:cs="PMingLiU" w:hint="eastAsia"/>
                <w:color w:val="auto"/>
                <w:sz w:val="21"/>
                <w:szCs w:val="21"/>
                <w:lang w:eastAsia="zh-TW"/>
              </w:rPr>
              <w:t>與去年同期</w:t>
            </w:r>
            <w:r w:rsidRPr="00472914">
              <w:rPr>
                <w:rFonts w:ascii="SimSun" w:eastAsia="PMingLiU" w:hAnsi="SimSun" w:cs="PMingLiU" w:hint="eastAsia"/>
                <w:color w:val="auto"/>
                <w:sz w:val="21"/>
                <w:szCs w:val="21"/>
                <w:lang w:eastAsia="zh-TW"/>
              </w:rPr>
              <w:t>增減</w:t>
            </w:r>
          </w:p>
          <w:p w:rsidR="0084218C" w:rsidRPr="00472914" w:rsidRDefault="0084218C" w:rsidP="00CF0CD2">
            <w:pPr>
              <w:pStyle w:val="Default"/>
              <w:spacing w:beforeLines="20" w:before="48" w:afterLines="20" w:after="48"/>
              <w:jc w:val="right"/>
              <w:rPr>
                <w:rFonts w:ascii="SimSun" w:eastAsia="PMingLiU" w:hAnsi="SimSun" w:cs="Times New Roman"/>
                <w:color w:val="auto"/>
                <w:sz w:val="21"/>
                <w:szCs w:val="21"/>
                <w:lang w:eastAsia="zh-TW"/>
              </w:rPr>
            </w:pPr>
          </w:p>
        </w:tc>
      </w:tr>
      <w:tr w:rsidR="00B56345" w:rsidRPr="006C2035" w:rsidTr="00B12CB2">
        <w:trPr>
          <w:trHeight w:val="284"/>
        </w:trPr>
        <w:tc>
          <w:tcPr>
            <w:tcW w:w="3250" w:type="dxa"/>
            <w:vAlign w:val="bottom"/>
          </w:tcPr>
          <w:p w:rsidR="00B56345" w:rsidRPr="00472914" w:rsidRDefault="00B56345" w:rsidP="00CF0CD2">
            <w:pPr>
              <w:pStyle w:val="Default"/>
              <w:spacing w:beforeLines="20" w:before="48" w:afterLines="20" w:after="48"/>
              <w:jc w:val="both"/>
              <w:rPr>
                <w:rFonts w:ascii="SimSun" w:eastAsia="PMingLiU" w:hAnsi="SimSun" w:cs="PMingLiU"/>
                <w:color w:val="auto"/>
                <w:sz w:val="21"/>
                <w:szCs w:val="21"/>
                <w:lang w:eastAsia="zh-TW"/>
              </w:rPr>
            </w:pPr>
            <w:r w:rsidRPr="00472914">
              <w:rPr>
                <w:rFonts w:ascii="SimSun" w:eastAsia="PMingLiU" w:hAnsi="SimSun" w:cs="PMingLiU" w:hint="eastAsia"/>
                <w:color w:val="auto"/>
                <w:sz w:val="21"/>
                <w:szCs w:val="21"/>
                <w:lang w:eastAsia="zh-TW"/>
              </w:rPr>
              <w:t>營業收入</w:t>
            </w:r>
          </w:p>
        </w:tc>
        <w:tc>
          <w:tcPr>
            <w:tcW w:w="2387" w:type="dxa"/>
            <w:vAlign w:val="bottom"/>
          </w:tcPr>
          <w:p w:rsidR="00B56345" w:rsidRPr="00135E2F" w:rsidRDefault="00B56345" w:rsidP="002D29E0">
            <w:pPr>
              <w:jc w:val="right"/>
              <w:rPr>
                <w:b/>
              </w:rPr>
            </w:pPr>
            <w:r w:rsidRPr="00135E2F">
              <w:rPr>
                <w:b/>
              </w:rPr>
              <w:t>3,452,702,029.04</w:t>
            </w:r>
          </w:p>
        </w:tc>
        <w:tc>
          <w:tcPr>
            <w:tcW w:w="2268" w:type="dxa"/>
            <w:vAlign w:val="bottom"/>
          </w:tcPr>
          <w:p w:rsidR="00B56345" w:rsidRPr="00D622DA" w:rsidRDefault="00B56345" w:rsidP="002D29E0">
            <w:pPr>
              <w:jc w:val="right"/>
              <w:rPr>
                <w:rFonts w:eastAsia="PMingLiU"/>
              </w:rPr>
            </w:pPr>
            <w:r w:rsidRPr="00D622DA">
              <w:rPr>
                <w:rFonts w:eastAsia="PMingLiU"/>
              </w:rPr>
              <w:t>2,976,470,152.80</w:t>
            </w:r>
          </w:p>
        </w:tc>
        <w:tc>
          <w:tcPr>
            <w:tcW w:w="1984" w:type="dxa"/>
            <w:vAlign w:val="bottom"/>
          </w:tcPr>
          <w:p w:rsidR="00B56345" w:rsidRDefault="00B56345" w:rsidP="002D29E0">
            <w:pPr>
              <w:jc w:val="right"/>
            </w:pPr>
            <w:r>
              <w:t>16.00%</w:t>
            </w:r>
          </w:p>
        </w:tc>
      </w:tr>
      <w:tr w:rsidR="00B56345" w:rsidRPr="006C2035" w:rsidTr="00B12CB2">
        <w:trPr>
          <w:trHeight w:val="284"/>
        </w:trPr>
        <w:tc>
          <w:tcPr>
            <w:tcW w:w="3250" w:type="dxa"/>
            <w:vAlign w:val="bottom"/>
          </w:tcPr>
          <w:p w:rsidR="00B56345" w:rsidRPr="00472914" w:rsidRDefault="00B56345" w:rsidP="00CF0CD2">
            <w:pPr>
              <w:pStyle w:val="Default"/>
              <w:spacing w:beforeLines="20" w:before="48" w:afterLines="20" w:after="48"/>
              <w:jc w:val="both"/>
              <w:rPr>
                <w:rFonts w:ascii="SimSun" w:eastAsia="PMingLiU" w:hAnsi="SimSun" w:cs="PMingLiU"/>
                <w:color w:val="auto"/>
                <w:sz w:val="21"/>
                <w:szCs w:val="21"/>
                <w:lang w:eastAsia="zh-TW"/>
              </w:rPr>
            </w:pPr>
            <w:r w:rsidRPr="00472914">
              <w:rPr>
                <w:rFonts w:ascii="SimSun" w:eastAsia="PMingLiU" w:hAnsi="SimSun" w:cs="PMingLiU" w:hint="eastAsia"/>
                <w:color w:val="auto"/>
                <w:sz w:val="21"/>
                <w:szCs w:val="21"/>
                <w:lang w:eastAsia="zh-TW"/>
              </w:rPr>
              <w:t>歸屬於上市公司股東的淨利潤</w:t>
            </w:r>
          </w:p>
        </w:tc>
        <w:tc>
          <w:tcPr>
            <w:tcW w:w="2387" w:type="dxa"/>
            <w:vAlign w:val="bottom"/>
          </w:tcPr>
          <w:p w:rsidR="00B56345" w:rsidRPr="00135E2F" w:rsidRDefault="00B56345" w:rsidP="002D29E0">
            <w:pPr>
              <w:jc w:val="right"/>
              <w:rPr>
                <w:b/>
              </w:rPr>
            </w:pPr>
            <w:r w:rsidRPr="00135E2F">
              <w:rPr>
                <w:b/>
              </w:rPr>
              <w:t>173,673,696.38</w:t>
            </w:r>
          </w:p>
        </w:tc>
        <w:tc>
          <w:tcPr>
            <w:tcW w:w="2268" w:type="dxa"/>
            <w:vAlign w:val="bottom"/>
          </w:tcPr>
          <w:p w:rsidR="00B56345" w:rsidRPr="00D622DA" w:rsidRDefault="00B56345" w:rsidP="002D29E0">
            <w:pPr>
              <w:jc w:val="right"/>
              <w:rPr>
                <w:rFonts w:eastAsia="PMingLiU"/>
              </w:rPr>
            </w:pPr>
            <w:r w:rsidRPr="00D622DA">
              <w:rPr>
                <w:rFonts w:eastAsia="PMingLiU"/>
              </w:rPr>
              <w:t>89,180,216.49</w:t>
            </w:r>
          </w:p>
        </w:tc>
        <w:tc>
          <w:tcPr>
            <w:tcW w:w="1984" w:type="dxa"/>
            <w:vAlign w:val="bottom"/>
          </w:tcPr>
          <w:p w:rsidR="00B56345" w:rsidRDefault="00B56345" w:rsidP="002D29E0">
            <w:pPr>
              <w:jc w:val="right"/>
            </w:pPr>
            <w:r>
              <w:t>94.74%</w:t>
            </w:r>
          </w:p>
        </w:tc>
      </w:tr>
      <w:tr w:rsidR="00B56345" w:rsidRPr="006C2035" w:rsidTr="00B12CB2">
        <w:trPr>
          <w:trHeight w:val="284"/>
        </w:trPr>
        <w:tc>
          <w:tcPr>
            <w:tcW w:w="3250" w:type="dxa"/>
            <w:vAlign w:val="bottom"/>
          </w:tcPr>
          <w:p w:rsidR="00B56345" w:rsidRPr="00472914" w:rsidRDefault="00B56345" w:rsidP="00CF0CD2">
            <w:pPr>
              <w:pStyle w:val="Default"/>
              <w:spacing w:beforeLines="20" w:before="48" w:afterLines="20" w:after="48"/>
              <w:jc w:val="both"/>
              <w:rPr>
                <w:rFonts w:ascii="SimSun" w:eastAsia="PMingLiU" w:hAnsi="SimSun" w:cs="PMingLiU"/>
                <w:color w:val="auto"/>
                <w:sz w:val="21"/>
                <w:szCs w:val="21"/>
                <w:lang w:eastAsia="zh-TW"/>
              </w:rPr>
            </w:pPr>
            <w:r w:rsidRPr="00472914">
              <w:rPr>
                <w:rFonts w:ascii="SimSun" w:eastAsia="PMingLiU" w:hAnsi="SimSun" w:cs="PMingLiU" w:hint="eastAsia"/>
                <w:color w:val="auto"/>
                <w:sz w:val="21"/>
                <w:szCs w:val="21"/>
                <w:lang w:eastAsia="zh-TW"/>
              </w:rPr>
              <w:t>歸屬於上市公司股東的扣除非經常性損益的淨利潤</w:t>
            </w:r>
          </w:p>
        </w:tc>
        <w:tc>
          <w:tcPr>
            <w:tcW w:w="2387" w:type="dxa"/>
            <w:vAlign w:val="bottom"/>
          </w:tcPr>
          <w:p w:rsidR="00B56345" w:rsidRPr="00135E2F" w:rsidRDefault="00B56345" w:rsidP="002D29E0">
            <w:pPr>
              <w:jc w:val="right"/>
              <w:rPr>
                <w:b/>
              </w:rPr>
            </w:pPr>
            <w:r w:rsidRPr="00135E2F">
              <w:rPr>
                <w:b/>
              </w:rPr>
              <w:t>120,792,080.09</w:t>
            </w:r>
          </w:p>
        </w:tc>
        <w:tc>
          <w:tcPr>
            <w:tcW w:w="2268" w:type="dxa"/>
            <w:vAlign w:val="bottom"/>
          </w:tcPr>
          <w:p w:rsidR="00B56345" w:rsidRPr="00D622DA" w:rsidRDefault="00B56345" w:rsidP="002D29E0">
            <w:pPr>
              <w:jc w:val="right"/>
              <w:rPr>
                <w:rFonts w:eastAsia="PMingLiU"/>
              </w:rPr>
            </w:pPr>
            <w:r w:rsidRPr="00D622DA">
              <w:rPr>
                <w:rFonts w:eastAsia="PMingLiU"/>
              </w:rPr>
              <w:t>78,516,685.86</w:t>
            </w:r>
          </w:p>
        </w:tc>
        <w:tc>
          <w:tcPr>
            <w:tcW w:w="1984" w:type="dxa"/>
            <w:vAlign w:val="bottom"/>
          </w:tcPr>
          <w:p w:rsidR="00B56345" w:rsidRDefault="00B56345" w:rsidP="002D29E0">
            <w:pPr>
              <w:jc w:val="right"/>
            </w:pPr>
            <w:r>
              <w:t>53.84%</w:t>
            </w:r>
          </w:p>
        </w:tc>
      </w:tr>
      <w:tr w:rsidR="00B56345" w:rsidRPr="006C2035" w:rsidTr="00B12CB2">
        <w:trPr>
          <w:trHeight w:val="284"/>
        </w:trPr>
        <w:tc>
          <w:tcPr>
            <w:tcW w:w="3250" w:type="dxa"/>
            <w:vAlign w:val="bottom"/>
          </w:tcPr>
          <w:p w:rsidR="00B56345" w:rsidRPr="00472914" w:rsidRDefault="00B56345" w:rsidP="00CF0CD2">
            <w:pPr>
              <w:pStyle w:val="Default"/>
              <w:spacing w:beforeLines="20" w:before="48" w:afterLines="20" w:after="48"/>
              <w:jc w:val="both"/>
              <w:rPr>
                <w:rFonts w:ascii="SimSun" w:eastAsia="PMingLiU" w:hAnsi="SimSun" w:cs="PMingLiU"/>
                <w:color w:val="auto"/>
                <w:sz w:val="21"/>
                <w:szCs w:val="21"/>
                <w:lang w:eastAsia="zh-TW"/>
              </w:rPr>
            </w:pPr>
            <w:r w:rsidRPr="00472914">
              <w:rPr>
                <w:rFonts w:ascii="SimSun" w:eastAsia="PMingLiU" w:hAnsi="SimSun" w:cs="PMingLiU" w:hint="eastAsia"/>
                <w:color w:val="auto"/>
                <w:sz w:val="21"/>
                <w:szCs w:val="21"/>
                <w:lang w:eastAsia="zh-TW"/>
              </w:rPr>
              <w:t>經營活動產生的現金流量淨額</w:t>
            </w:r>
          </w:p>
        </w:tc>
        <w:tc>
          <w:tcPr>
            <w:tcW w:w="2387" w:type="dxa"/>
            <w:vAlign w:val="bottom"/>
          </w:tcPr>
          <w:p w:rsidR="00B56345" w:rsidRPr="00135E2F" w:rsidRDefault="00B56345" w:rsidP="002D29E0">
            <w:pPr>
              <w:jc w:val="right"/>
              <w:rPr>
                <w:b/>
              </w:rPr>
            </w:pPr>
            <w:r w:rsidRPr="00135E2F">
              <w:rPr>
                <w:b/>
              </w:rPr>
              <w:t>193,925,949.01</w:t>
            </w:r>
          </w:p>
        </w:tc>
        <w:tc>
          <w:tcPr>
            <w:tcW w:w="2268" w:type="dxa"/>
            <w:vAlign w:val="bottom"/>
          </w:tcPr>
          <w:p w:rsidR="00B56345" w:rsidRPr="00D622DA" w:rsidRDefault="00B56345" w:rsidP="002D29E0">
            <w:pPr>
              <w:jc w:val="right"/>
              <w:rPr>
                <w:rFonts w:eastAsia="PMingLiU"/>
              </w:rPr>
            </w:pPr>
            <w:r w:rsidRPr="00D622DA">
              <w:rPr>
                <w:rFonts w:eastAsia="PMingLiU"/>
              </w:rPr>
              <w:t>241,910,554.24</w:t>
            </w:r>
          </w:p>
        </w:tc>
        <w:tc>
          <w:tcPr>
            <w:tcW w:w="1984" w:type="dxa"/>
            <w:vAlign w:val="bottom"/>
          </w:tcPr>
          <w:p w:rsidR="00B56345" w:rsidRDefault="00B12CB2" w:rsidP="00B12CB2">
            <w:pPr>
              <w:jc w:val="right"/>
            </w:pPr>
            <w:r>
              <w:rPr>
                <w:rFonts w:eastAsiaTheme="minorEastAsia" w:hint="eastAsia"/>
              </w:rPr>
              <w:t>（</w:t>
            </w:r>
            <w:r>
              <w:t>19.84%</w:t>
            </w:r>
            <w:r>
              <w:rPr>
                <w:rFonts w:eastAsiaTheme="minorEastAsia" w:hint="eastAsia"/>
              </w:rPr>
              <w:t>）</w:t>
            </w:r>
          </w:p>
        </w:tc>
      </w:tr>
      <w:tr w:rsidR="00B56345" w:rsidRPr="006C2035" w:rsidTr="00B12CB2">
        <w:trPr>
          <w:trHeight w:val="284"/>
        </w:trPr>
        <w:tc>
          <w:tcPr>
            <w:tcW w:w="3250" w:type="dxa"/>
            <w:vAlign w:val="bottom"/>
          </w:tcPr>
          <w:p w:rsidR="00B56345" w:rsidRPr="00472914" w:rsidRDefault="00B56345" w:rsidP="00CF0CD2">
            <w:pPr>
              <w:pStyle w:val="Default"/>
              <w:spacing w:beforeLines="20" w:before="48" w:afterLines="20" w:after="48"/>
              <w:jc w:val="both"/>
              <w:rPr>
                <w:rFonts w:ascii="SimSun" w:eastAsia="PMingLiU" w:hAnsi="SimSun" w:cs="PMingLiU"/>
                <w:color w:val="auto"/>
                <w:sz w:val="21"/>
                <w:szCs w:val="21"/>
                <w:lang w:eastAsia="zh-TW"/>
              </w:rPr>
            </w:pPr>
            <w:r w:rsidRPr="00472914">
              <w:rPr>
                <w:rFonts w:ascii="SimSun" w:eastAsia="PMingLiU" w:hAnsi="SimSun" w:cs="PMingLiU" w:hint="eastAsia"/>
                <w:color w:val="auto"/>
                <w:sz w:val="21"/>
                <w:szCs w:val="21"/>
                <w:lang w:eastAsia="zh-TW"/>
              </w:rPr>
              <w:t>基本每股收益（人民幣元</w:t>
            </w:r>
            <w:r w:rsidRPr="002C1356">
              <w:rPr>
                <w:rFonts w:ascii="SimSun" w:eastAsia="PMingLiU" w:hAnsi="SimSun" w:cs="PMingLiU" w:hint="eastAsia"/>
                <w:color w:val="auto"/>
                <w:sz w:val="21"/>
                <w:szCs w:val="21"/>
                <w:lang w:eastAsia="zh-TW"/>
              </w:rPr>
              <w:t>/</w:t>
            </w:r>
            <w:r w:rsidRPr="002C1356">
              <w:rPr>
                <w:rFonts w:ascii="SimSun" w:eastAsia="PMingLiU" w:hAnsi="SimSun" w:cs="PMingLiU" w:hint="eastAsia"/>
                <w:color w:val="auto"/>
                <w:sz w:val="21"/>
                <w:szCs w:val="21"/>
                <w:lang w:eastAsia="zh-TW"/>
              </w:rPr>
              <w:t>股</w:t>
            </w:r>
            <w:r w:rsidRPr="00472914">
              <w:rPr>
                <w:rFonts w:ascii="SimSun" w:eastAsia="PMingLiU" w:hAnsi="SimSun" w:cs="PMingLiU" w:hint="eastAsia"/>
                <w:color w:val="auto"/>
                <w:sz w:val="21"/>
                <w:szCs w:val="21"/>
                <w:lang w:eastAsia="zh-TW"/>
              </w:rPr>
              <w:t>）</w:t>
            </w:r>
          </w:p>
        </w:tc>
        <w:tc>
          <w:tcPr>
            <w:tcW w:w="2387" w:type="dxa"/>
            <w:vAlign w:val="bottom"/>
          </w:tcPr>
          <w:p w:rsidR="00B56345" w:rsidRPr="00135E2F" w:rsidRDefault="00B56345" w:rsidP="002D29E0">
            <w:pPr>
              <w:jc w:val="right"/>
              <w:rPr>
                <w:b/>
              </w:rPr>
            </w:pPr>
            <w:r w:rsidRPr="00135E2F">
              <w:rPr>
                <w:b/>
              </w:rPr>
              <w:t>0.38</w:t>
            </w:r>
          </w:p>
        </w:tc>
        <w:tc>
          <w:tcPr>
            <w:tcW w:w="2268" w:type="dxa"/>
            <w:vAlign w:val="bottom"/>
          </w:tcPr>
          <w:p w:rsidR="00B56345" w:rsidRPr="00D622DA" w:rsidRDefault="00B56345" w:rsidP="002D29E0">
            <w:pPr>
              <w:jc w:val="right"/>
              <w:rPr>
                <w:rFonts w:eastAsia="PMingLiU"/>
              </w:rPr>
            </w:pPr>
            <w:r w:rsidRPr="00D622DA">
              <w:rPr>
                <w:rFonts w:eastAsia="PMingLiU"/>
              </w:rPr>
              <w:t>0.20</w:t>
            </w:r>
          </w:p>
        </w:tc>
        <w:tc>
          <w:tcPr>
            <w:tcW w:w="1984" w:type="dxa"/>
            <w:vAlign w:val="bottom"/>
          </w:tcPr>
          <w:p w:rsidR="00B56345" w:rsidRDefault="00B56345" w:rsidP="002D29E0">
            <w:pPr>
              <w:jc w:val="right"/>
            </w:pPr>
            <w:r>
              <w:t>90.00%</w:t>
            </w:r>
          </w:p>
        </w:tc>
      </w:tr>
      <w:tr w:rsidR="00B56345" w:rsidRPr="006C2035" w:rsidTr="00B12CB2">
        <w:trPr>
          <w:trHeight w:val="284"/>
        </w:trPr>
        <w:tc>
          <w:tcPr>
            <w:tcW w:w="3250" w:type="dxa"/>
            <w:vAlign w:val="bottom"/>
          </w:tcPr>
          <w:p w:rsidR="00B56345" w:rsidRPr="00472914" w:rsidRDefault="00B56345" w:rsidP="00CF0CD2">
            <w:pPr>
              <w:pStyle w:val="Default"/>
              <w:spacing w:beforeLines="20" w:before="48" w:afterLines="20" w:after="48"/>
              <w:jc w:val="both"/>
              <w:rPr>
                <w:rFonts w:ascii="SimSun" w:eastAsia="PMingLiU" w:hAnsi="SimSun" w:cs="PMingLiU"/>
                <w:color w:val="auto"/>
                <w:sz w:val="21"/>
                <w:szCs w:val="21"/>
                <w:lang w:eastAsia="zh-TW"/>
              </w:rPr>
            </w:pPr>
            <w:r w:rsidRPr="00472914">
              <w:rPr>
                <w:rFonts w:ascii="SimSun" w:eastAsia="PMingLiU" w:hAnsi="SimSun" w:cs="PMingLiU" w:hint="eastAsia"/>
                <w:color w:val="auto"/>
                <w:sz w:val="21"/>
                <w:szCs w:val="21"/>
                <w:lang w:eastAsia="zh-TW"/>
              </w:rPr>
              <w:t>稀釋每股收益（人民幣元</w:t>
            </w:r>
            <w:r w:rsidRPr="002C1356">
              <w:rPr>
                <w:rFonts w:ascii="SimSun" w:eastAsia="PMingLiU" w:hAnsi="SimSun" w:cs="PMingLiU" w:hint="eastAsia"/>
                <w:color w:val="auto"/>
                <w:sz w:val="21"/>
                <w:szCs w:val="21"/>
                <w:lang w:eastAsia="zh-TW"/>
              </w:rPr>
              <w:t>/</w:t>
            </w:r>
            <w:r w:rsidRPr="002C1356">
              <w:rPr>
                <w:rFonts w:ascii="SimSun" w:eastAsia="PMingLiU" w:hAnsi="SimSun" w:cs="PMingLiU" w:hint="eastAsia"/>
                <w:color w:val="auto"/>
                <w:sz w:val="21"/>
                <w:szCs w:val="21"/>
                <w:lang w:eastAsia="zh-TW"/>
              </w:rPr>
              <w:t>股</w:t>
            </w:r>
            <w:r w:rsidRPr="00472914">
              <w:rPr>
                <w:rFonts w:ascii="SimSun" w:eastAsia="PMingLiU" w:hAnsi="SimSun" w:cs="PMingLiU" w:hint="eastAsia"/>
                <w:color w:val="auto"/>
                <w:sz w:val="21"/>
                <w:szCs w:val="21"/>
                <w:lang w:eastAsia="zh-TW"/>
              </w:rPr>
              <w:t>）</w:t>
            </w:r>
          </w:p>
        </w:tc>
        <w:tc>
          <w:tcPr>
            <w:tcW w:w="2387" w:type="dxa"/>
            <w:vAlign w:val="bottom"/>
          </w:tcPr>
          <w:p w:rsidR="00B56345" w:rsidRPr="00135E2F" w:rsidRDefault="00B56345" w:rsidP="002D29E0">
            <w:pPr>
              <w:jc w:val="right"/>
              <w:rPr>
                <w:b/>
              </w:rPr>
            </w:pPr>
            <w:r w:rsidRPr="00135E2F">
              <w:rPr>
                <w:b/>
              </w:rPr>
              <w:t>0.38</w:t>
            </w:r>
          </w:p>
        </w:tc>
        <w:tc>
          <w:tcPr>
            <w:tcW w:w="2268" w:type="dxa"/>
            <w:vAlign w:val="bottom"/>
          </w:tcPr>
          <w:p w:rsidR="00B56345" w:rsidRPr="00D622DA" w:rsidRDefault="00B56345" w:rsidP="002D29E0">
            <w:pPr>
              <w:jc w:val="right"/>
              <w:rPr>
                <w:rFonts w:eastAsia="PMingLiU"/>
              </w:rPr>
            </w:pPr>
            <w:r w:rsidRPr="00D622DA">
              <w:rPr>
                <w:rFonts w:eastAsia="PMingLiU"/>
              </w:rPr>
              <w:t>0.20</w:t>
            </w:r>
          </w:p>
        </w:tc>
        <w:tc>
          <w:tcPr>
            <w:tcW w:w="1984" w:type="dxa"/>
            <w:vAlign w:val="bottom"/>
          </w:tcPr>
          <w:p w:rsidR="00B56345" w:rsidRDefault="00B56345" w:rsidP="002D29E0">
            <w:pPr>
              <w:jc w:val="right"/>
            </w:pPr>
            <w:r>
              <w:t>90.00%</w:t>
            </w:r>
          </w:p>
        </w:tc>
      </w:tr>
      <w:tr w:rsidR="00B56345" w:rsidRPr="006C2035" w:rsidTr="00B12CB2">
        <w:trPr>
          <w:trHeight w:val="284"/>
        </w:trPr>
        <w:tc>
          <w:tcPr>
            <w:tcW w:w="3250" w:type="dxa"/>
            <w:vAlign w:val="bottom"/>
          </w:tcPr>
          <w:p w:rsidR="00B56345" w:rsidRPr="00472914" w:rsidRDefault="00B56345" w:rsidP="00CF0CD2">
            <w:pPr>
              <w:pStyle w:val="Default"/>
              <w:spacing w:beforeLines="20" w:before="48" w:afterLines="20" w:after="48"/>
              <w:jc w:val="both"/>
              <w:rPr>
                <w:rFonts w:ascii="SimSun" w:eastAsia="PMingLiU" w:hAnsi="SimSun" w:cs="PMingLiU"/>
                <w:color w:val="auto"/>
                <w:sz w:val="21"/>
                <w:szCs w:val="21"/>
                <w:lang w:eastAsia="zh-TW"/>
              </w:rPr>
            </w:pPr>
            <w:r w:rsidRPr="00472914">
              <w:rPr>
                <w:rFonts w:ascii="SimSun" w:eastAsia="PMingLiU" w:hAnsi="SimSun" w:cs="PMingLiU" w:hint="eastAsia"/>
                <w:color w:val="auto"/>
                <w:sz w:val="21"/>
                <w:szCs w:val="21"/>
                <w:lang w:eastAsia="zh-TW"/>
              </w:rPr>
              <w:t>加權平均淨資產收益率（</w:t>
            </w:r>
            <w:r w:rsidRPr="00472914">
              <w:rPr>
                <w:rFonts w:ascii="SimSun" w:eastAsia="PMingLiU" w:hAnsi="SimSun" w:cs="PMingLiU"/>
                <w:color w:val="auto"/>
                <w:sz w:val="21"/>
                <w:szCs w:val="21"/>
                <w:lang w:eastAsia="zh-TW"/>
              </w:rPr>
              <w:t>%</w:t>
            </w:r>
            <w:r w:rsidRPr="00472914">
              <w:rPr>
                <w:rFonts w:ascii="SimSun" w:eastAsia="PMingLiU" w:hAnsi="SimSun" w:cs="PMingLiU" w:hint="eastAsia"/>
                <w:color w:val="auto"/>
                <w:sz w:val="21"/>
                <w:szCs w:val="21"/>
                <w:lang w:eastAsia="zh-TW"/>
              </w:rPr>
              <w:t>）</w:t>
            </w:r>
          </w:p>
        </w:tc>
        <w:tc>
          <w:tcPr>
            <w:tcW w:w="2387" w:type="dxa"/>
            <w:vAlign w:val="bottom"/>
          </w:tcPr>
          <w:p w:rsidR="00B56345" w:rsidRPr="00135E2F" w:rsidRDefault="00B56345" w:rsidP="002D29E0">
            <w:pPr>
              <w:jc w:val="right"/>
              <w:rPr>
                <w:b/>
              </w:rPr>
            </w:pPr>
            <w:r w:rsidRPr="00135E2F">
              <w:rPr>
                <w:b/>
              </w:rPr>
              <w:t>8.28%</w:t>
            </w:r>
          </w:p>
        </w:tc>
        <w:tc>
          <w:tcPr>
            <w:tcW w:w="2268" w:type="dxa"/>
            <w:vAlign w:val="bottom"/>
          </w:tcPr>
          <w:p w:rsidR="00B56345" w:rsidRPr="00D622DA" w:rsidRDefault="00B56345" w:rsidP="002D29E0">
            <w:pPr>
              <w:jc w:val="right"/>
              <w:rPr>
                <w:rFonts w:eastAsia="PMingLiU"/>
              </w:rPr>
            </w:pPr>
            <w:r w:rsidRPr="00D622DA">
              <w:rPr>
                <w:rFonts w:eastAsia="PMingLiU"/>
              </w:rPr>
              <w:t>4.63%</w:t>
            </w:r>
          </w:p>
        </w:tc>
        <w:tc>
          <w:tcPr>
            <w:tcW w:w="1984" w:type="dxa"/>
            <w:vAlign w:val="bottom"/>
          </w:tcPr>
          <w:p w:rsidR="00B56345" w:rsidRPr="00B12CB2" w:rsidRDefault="00B12CB2" w:rsidP="002D29E0">
            <w:pPr>
              <w:jc w:val="right"/>
              <w:rPr>
                <w:rFonts w:eastAsiaTheme="minorEastAsia"/>
              </w:rPr>
            </w:pPr>
            <w:r w:rsidRPr="00B12CB2">
              <w:rPr>
                <w:rFonts w:eastAsia="PMingLiU" w:hint="eastAsia"/>
                <w:lang w:eastAsia="zh-TW"/>
              </w:rPr>
              <w:t>上升</w:t>
            </w:r>
            <w:r w:rsidRPr="00B12CB2">
              <w:rPr>
                <w:rFonts w:eastAsia="PMingLiU"/>
                <w:lang w:eastAsia="zh-TW"/>
              </w:rPr>
              <w:t>3.65</w:t>
            </w:r>
            <w:r w:rsidRPr="00B12CB2">
              <w:rPr>
                <w:rFonts w:eastAsia="PMingLiU" w:hint="eastAsia"/>
                <w:lang w:eastAsia="zh-TW"/>
              </w:rPr>
              <w:t>個百分點</w:t>
            </w:r>
          </w:p>
        </w:tc>
      </w:tr>
    </w:tbl>
    <w:p w:rsidR="0084218C" w:rsidRDefault="0084218C" w:rsidP="0084218C">
      <w:pPr>
        <w:pStyle w:val="Default"/>
        <w:rPr>
          <w:rFonts w:ascii="SimSun" w:eastAsia="SimSun" w:hAnsi="SimSun" w:cs="Times New Roman"/>
          <w:b/>
          <w:bCs/>
          <w:color w:val="auto"/>
          <w:sz w:val="21"/>
          <w:szCs w:val="21"/>
        </w:rPr>
      </w:pPr>
    </w:p>
    <w:p w:rsidR="00CB68A2" w:rsidRDefault="00CB68A2" w:rsidP="0084218C">
      <w:pPr>
        <w:pStyle w:val="Default"/>
        <w:rPr>
          <w:rFonts w:ascii="SimSun" w:eastAsia="SimSun" w:hAnsi="SimSun" w:cs="Times New Roman"/>
          <w:b/>
          <w:bCs/>
          <w:color w:val="auto"/>
          <w:sz w:val="21"/>
          <w:szCs w:val="21"/>
        </w:rPr>
      </w:pPr>
    </w:p>
    <w:p w:rsidR="00CB68A2" w:rsidRPr="006F5B1E" w:rsidRDefault="00CB68A2" w:rsidP="0084218C">
      <w:pPr>
        <w:pStyle w:val="Default"/>
        <w:rPr>
          <w:rFonts w:ascii="SimSun" w:eastAsia="SimSun" w:hAnsi="SimSun" w:cs="Times New Roman"/>
          <w:b/>
          <w:bCs/>
          <w:color w:val="auto"/>
          <w:sz w:val="21"/>
          <w:szCs w:val="21"/>
        </w:rPr>
      </w:pPr>
    </w:p>
    <w:p w:rsidR="0084218C" w:rsidRPr="006F5B1E" w:rsidRDefault="0084218C" w:rsidP="0084218C">
      <w:pPr>
        <w:pStyle w:val="Default"/>
        <w:rPr>
          <w:rFonts w:ascii="SimSun" w:eastAsia="SimSun" w:hAnsi="SimSun" w:cs="PMingLiU"/>
          <w:b/>
          <w:bCs/>
          <w:color w:val="auto"/>
          <w:sz w:val="21"/>
          <w:szCs w:val="21"/>
        </w:rPr>
      </w:pPr>
      <w:r w:rsidRPr="006F5B1E">
        <w:rPr>
          <w:rFonts w:ascii="SimSun" w:eastAsia="PMingLiU" w:hAnsi="SimSun" w:cs="SimSun"/>
          <w:b/>
          <w:bCs/>
          <w:color w:val="auto"/>
          <w:sz w:val="21"/>
          <w:szCs w:val="21"/>
          <w:lang w:eastAsia="zh-TW"/>
        </w:rPr>
        <w:lastRenderedPageBreak/>
        <w:t>2</w:t>
      </w:r>
      <w:r w:rsidRPr="006F5B1E">
        <w:rPr>
          <w:rFonts w:ascii="SimSun" w:eastAsia="PMingLiU" w:hAnsi="SimSun" w:cs="PMingLiU" w:hint="eastAsia"/>
          <w:b/>
          <w:bCs/>
          <w:color w:val="auto"/>
          <w:sz w:val="21"/>
          <w:szCs w:val="21"/>
          <w:lang w:eastAsia="zh-TW"/>
        </w:rPr>
        <w:t>、利潤表</w:t>
      </w:r>
    </w:p>
    <w:p w:rsidR="0084218C" w:rsidRPr="006F5B1E" w:rsidRDefault="0084218C" w:rsidP="0084218C">
      <w:pPr>
        <w:pStyle w:val="Default"/>
        <w:rPr>
          <w:rFonts w:ascii="SimSun" w:eastAsia="SimSun" w:hAnsi="SimSun" w:cs="Times New Roman"/>
          <w:b/>
          <w:bCs/>
          <w:color w:val="auto"/>
          <w:sz w:val="21"/>
          <w:szCs w:val="21"/>
        </w:rPr>
      </w:pPr>
    </w:p>
    <w:tbl>
      <w:tblPr>
        <w:tblStyle w:val="TableGrid"/>
        <w:tblW w:w="54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155"/>
        <w:gridCol w:w="1990"/>
        <w:gridCol w:w="2177"/>
        <w:gridCol w:w="2108"/>
        <w:gridCol w:w="2271"/>
      </w:tblGrid>
      <w:tr w:rsidR="00702E77" w:rsidRPr="00436AD7" w:rsidTr="00285053">
        <w:tc>
          <w:tcPr>
            <w:tcW w:w="1007" w:type="pct"/>
            <w:vMerge w:val="restart"/>
          </w:tcPr>
          <w:p w:rsidR="00702E77" w:rsidRPr="00436AD7" w:rsidRDefault="00702E77" w:rsidP="00433EC0">
            <w:pPr>
              <w:spacing w:before="40" w:after="40"/>
              <w:jc w:val="center"/>
              <w:rPr>
                <w:b/>
                <w:sz w:val="20"/>
                <w:szCs w:val="20"/>
              </w:rPr>
            </w:pPr>
            <w:r w:rsidRPr="00436AD7">
              <w:rPr>
                <w:rFonts w:eastAsia="PMingLiU" w:hint="eastAsia"/>
                <w:b/>
                <w:sz w:val="20"/>
                <w:szCs w:val="20"/>
                <w:lang w:eastAsia="zh-TW"/>
              </w:rPr>
              <w:t>項目</w:t>
            </w:r>
          </w:p>
        </w:tc>
        <w:tc>
          <w:tcPr>
            <w:tcW w:w="1947" w:type="pct"/>
            <w:gridSpan w:val="2"/>
          </w:tcPr>
          <w:p w:rsidR="00702E77" w:rsidRPr="00436AD7" w:rsidRDefault="00702E77" w:rsidP="00433EC0">
            <w:pPr>
              <w:pStyle w:val="Default"/>
              <w:jc w:val="center"/>
              <w:rPr>
                <w:rFonts w:ascii="SimSun" w:eastAsia="PMingLiU" w:hAnsi="SimSun" w:cs="Times New Roman"/>
                <w:b/>
                <w:bCs/>
                <w:color w:val="auto"/>
                <w:sz w:val="20"/>
                <w:szCs w:val="20"/>
                <w:lang w:eastAsia="zh-TW"/>
              </w:rPr>
            </w:pPr>
            <w:r w:rsidRPr="00436AD7">
              <w:rPr>
                <w:rFonts w:ascii="SimSun" w:eastAsia="PMingLiU" w:hAnsi="SimSun" w:cs="SimSun" w:hint="eastAsia"/>
                <w:b/>
                <w:bCs/>
                <w:color w:val="auto"/>
                <w:sz w:val="20"/>
                <w:szCs w:val="20"/>
                <w:lang w:eastAsia="zh-TW"/>
              </w:rPr>
              <w:t>2017</w:t>
            </w:r>
            <w:r w:rsidRPr="00436AD7">
              <w:rPr>
                <w:rFonts w:ascii="SimSun" w:eastAsia="PMingLiU" w:hAnsi="SimSun" w:cs="PMingLiU" w:hint="eastAsia"/>
                <w:b/>
                <w:bCs/>
                <w:color w:val="auto"/>
                <w:sz w:val="20"/>
                <w:szCs w:val="20"/>
                <w:lang w:eastAsia="zh-TW"/>
              </w:rPr>
              <w:t>年</w:t>
            </w:r>
            <w:r w:rsidRPr="00436AD7">
              <w:rPr>
                <w:rFonts w:ascii="SimSun" w:eastAsia="PMingLiU" w:hAnsi="SimSun" w:cs="SimSun" w:hint="eastAsia"/>
                <w:b/>
                <w:bCs/>
                <w:color w:val="auto"/>
                <w:sz w:val="20"/>
                <w:szCs w:val="20"/>
                <w:lang w:eastAsia="zh-TW"/>
              </w:rPr>
              <w:t>1</w:t>
            </w:r>
            <w:r w:rsidRPr="00436AD7">
              <w:rPr>
                <w:rFonts w:ascii="SimSun" w:eastAsia="PMingLiU" w:hAnsi="SimSun" w:cs="PMingLiU" w:hint="eastAsia"/>
                <w:b/>
                <w:bCs/>
                <w:color w:val="auto"/>
                <w:sz w:val="20"/>
                <w:szCs w:val="20"/>
                <w:lang w:eastAsia="zh-TW"/>
              </w:rPr>
              <w:t>－</w:t>
            </w:r>
            <w:r w:rsidRPr="00436AD7">
              <w:rPr>
                <w:rFonts w:ascii="SimSun" w:eastAsia="PMingLiU" w:hAnsi="SimSun" w:cs="SimSun" w:hint="eastAsia"/>
                <w:b/>
                <w:bCs/>
                <w:color w:val="auto"/>
                <w:sz w:val="20"/>
                <w:szCs w:val="20"/>
                <w:lang w:eastAsia="zh-TW"/>
              </w:rPr>
              <w:t>9</w:t>
            </w:r>
            <w:r w:rsidRPr="00436AD7">
              <w:rPr>
                <w:rFonts w:ascii="SimSun" w:eastAsia="PMingLiU" w:hAnsi="SimSun" w:cs="PMingLiU" w:hint="eastAsia"/>
                <w:b/>
                <w:bCs/>
                <w:color w:val="auto"/>
                <w:sz w:val="20"/>
                <w:szCs w:val="20"/>
                <w:lang w:eastAsia="zh-TW"/>
              </w:rPr>
              <w:t>月</w:t>
            </w:r>
          </w:p>
        </w:tc>
        <w:tc>
          <w:tcPr>
            <w:tcW w:w="2046" w:type="pct"/>
            <w:gridSpan w:val="2"/>
          </w:tcPr>
          <w:p w:rsidR="00702E77" w:rsidRPr="00436AD7" w:rsidRDefault="00702E77" w:rsidP="00433EC0">
            <w:pPr>
              <w:pStyle w:val="Default"/>
              <w:jc w:val="center"/>
              <w:rPr>
                <w:rFonts w:ascii="SimSun" w:eastAsia="PMingLiU" w:hAnsi="SimSun" w:cs="Times New Roman"/>
                <w:color w:val="auto"/>
                <w:sz w:val="20"/>
                <w:szCs w:val="20"/>
                <w:lang w:eastAsia="zh-TW"/>
              </w:rPr>
            </w:pPr>
            <w:r w:rsidRPr="00436AD7">
              <w:rPr>
                <w:rFonts w:ascii="SimSun" w:eastAsia="PMingLiU" w:hAnsi="SimSun" w:cs="SimSun" w:hint="eastAsia"/>
                <w:color w:val="auto"/>
                <w:sz w:val="20"/>
                <w:szCs w:val="20"/>
                <w:lang w:eastAsia="zh-TW"/>
              </w:rPr>
              <w:t>2016</w:t>
            </w:r>
            <w:r w:rsidRPr="00436AD7">
              <w:rPr>
                <w:rFonts w:ascii="SimSun" w:eastAsia="PMingLiU" w:hAnsi="SimSun" w:cs="PMingLiU" w:hint="eastAsia"/>
                <w:color w:val="auto"/>
                <w:sz w:val="20"/>
                <w:szCs w:val="20"/>
                <w:lang w:eastAsia="zh-TW"/>
              </w:rPr>
              <w:t>年</w:t>
            </w:r>
            <w:r w:rsidRPr="00436AD7">
              <w:rPr>
                <w:rFonts w:ascii="SimSun" w:eastAsia="PMingLiU" w:hAnsi="SimSun" w:cs="SimSun" w:hint="eastAsia"/>
                <w:color w:val="auto"/>
                <w:sz w:val="20"/>
                <w:szCs w:val="20"/>
                <w:lang w:eastAsia="zh-TW"/>
              </w:rPr>
              <w:t>1</w:t>
            </w:r>
            <w:r w:rsidRPr="00436AD7">
              <w:rPr>
                <w:rFonts w:ascii="SimSun" w:eastAsia="PMingLiU" w:hAnsi="SimSun" w:cs="PMingLiU" w:hint="eastAsia"/>
                <w:color w:val="auto"/>
                <w:sz w:val="20"/>
                <w:szCs w:val="20"/>
                <w:lang w:eastAsia="zh-TW"/>
              </w:rPr>
              <w:t>－</w:t>
            </w:r>
            <w:r w:rsidRPr="00436AD7">
              <w:rPr>
                <w:rFonts w:ascii="SimSun" w:eastAsia="PMingLiU" w:hAnsi="SimSun" w:cs="SimSun" w:hint="eastAsia"/>
                <w:color w:val="auto"/>
                <w:sz w:val="20"/>
                <w:szCs w:val="20"/>
                <w:lang w:eastAsia="zh-TW"/>
              </w:rPr>
              <w:t>9</w:t>
            </w:r>
            <w:r w:rsidRPr="00436AD7">
              <w:rPr>
                <w:rFonts w:ascii="SimSun" w:eastAsia="PMingLiU" w:hAnsi="SimSun" w:cs="PMingLiU" w:hint="eastAsia"/>
                <w:color w:val="auto"/>
                <w:sz w:val="20"/>
                <w:szCs w:val="20"/>
                <w:lang w:eastAsia="zh-TW"/>
              </w:rPr>
              <w:t>月</w:t>
            </w:r>
          </w:p>
        </w:tc>
      </w:tr>
      <w:tr w:rsidR="00285053" w:rsidRPr="00436AD7" w:rsidTr="00285053">
        <w:tc>
          <w:tcPr>
            <w:tcW w:w="1007" w:type="pct"/>
            <w:vMerge/>
          </w:tcPr>
          <w:p w:rsidR="00702E77" w:rsidRPr="00436AD7" w:rsidRDefault="00702E77" w:rsidP="00433EC0">
            <w:pPr>
              <w:jc w:val="center"/>
              <w:rPr>
                <w:sz w:val="20"/>
                <w:szCs w:val="20"/>
              </w:rPr>
            </w:pPr>
          </w:p>
        </w:tc>
        <w:tc>
          <w:tcPr>
            <w:tcW w:w="930" w:type="pct"/>
          </w:tcPr>
          <w:p w:rsidR="00702E77" w:rsidRPr="00436AD7" w:rsidRDefault="00702E77" w:rsidP="00433EC0">
            <w:pPr>
              <w:pStyle w:val="Default"/>
              <w:jc w:val="right"/>
              <w:rPr>
                <w:rFonts w:ascii="SimSun" w:eastAsia="PMingLiU" w:hAnsi="SimSun" w:cs="PMingLiU"/>
                <w:b/>
                <w:color w:val="auto"/>
                <w:sz w:val="20"/>
                <w:szCs w:val="20"/>
                <w:lang w:eastAsia="zh-TW"/>
              </w:rPr>
            </w:pPr>
            <w:r w:rsidRPr="00436AD7">
              <w:rPr>
                <w:rFonts w:ascii="SimSun" w:eastAsia="PMingLiU" w:hAnsi="SimSun" w:cs="PMingLiU" w:hint="eastAsia"/>
                <w:b/>
                <w:color w:val="auto"/>
                <w:sz w:val="20"/>
                <w:szCs w:val="20"/>
                <w:lang w:eastAsia="zh-TW"/>
              </w:rPr>
              <w:t>合併</w:t>
            </w:r>
          </w:p>
          <w:p w:rsidR="00702E77" w:rsidRPr="00436AD7" w:rsidRDefault="00702E77" w:rsidP="00433EC0">
            <w:pPr>
              <w:pStyle w:val="Default"/>
              <w:jc w:val="right"/>
              <w:rPr>
                <w:rFonts w:ascii="SimSun" w:eastAsia="PMingLiU" w:hAnsi="SimSun" w:cs="PMingLiU"/>
                <w:b/>
                <w:color w:val="auto"/>
                <w:sz w:val="20"/>
                <w:szCs w:val="20"/>
                <w:lang w:eastAsia="zh-TW"/>
              </w:rPr>
            </w:pPr>
            <w:r w:rsidRPr="00436AD7">
              <w:rPr>
                <w:rFonts w:ascii="SimSun" w:eastAsia="PMingLiU" w:hAnsi="SimSun" w:cs="PMingLiU" w:hint="eastAsia"/>
                <w:b/>
                <w:color w:val="auto"/>
                <w:sz w:val="20"/>
                <w:szCs w:val="20"/>
                <w:lang w:eastAsia="zh-TW"/>
              </w:rPr>
              <w:t>人民幣元</w:t>
            </w:r>
          </w:p>
          <w:p w:rsidR="00702E77" w:rsidRPr="00436AD7" w:rsidRDefault="00702E77" w:rsidP="00433EC0">
            <w:pPr>
              <w:pStyle w:val="Default"/>
              <w:jc w:val="right"/>
              <w:rPr>
                <w:rFonts w:ascii="SimSun" w:eastAsia="PMingLiU" w:hAnsi="SimSun" w:cs="PMingLiU"/>
                <w:b/>
                <w:color w:val="auto"/>
                <w:sz w:val="20"/>
                <w:szCs w:val="20"/>
                <w:lang w:eastAsia="zh-TW"/>
              </w:rPr>
            </w:pPr>
            <w:r w:rsidRPr="00436AD7">
              <w:rPr>
                <w:rFonts w:ascii="SimSun" w:eastAsia="PMingLiU" w:hAnsi="SimSun" w:cs="PMingLiU" w:hint="eastAsia"/>
                <w:b/>
                <w:color w:val="auto"/>
                <w:sz w:val="20"/>
                <w:szCs w:val="20"/>
                <w:lang w:eastAsia="zh-TW"/>
              </w:rPr>
              <w:t>（未經審核）</w:t>
            </w:r>
          </w:p>
        </w:tc>
        <w:tc>
          <w:tcPr>
            <w:tcW w:w="1017" w:type="pct"/>
          </w:tcPr>
          <w:p w:rsidR="00702E77" w:rsidRPr="00436AD7" w:rsidRDefault="00702E77" w:rsidP="00433EC0">
            <w:pPr>
              <w:pStyle w:val="Default"/>
              <w:jc w:val="right"/>
              <w:rPr>
                <w:rFonts w:ascii="SimSun" w:eastAsia="PMingLiU" w:hAnsi="SimSun" w:cs="PMingLiU"/>
                <w:b/>
                <w:color w:val="auto"/>
                <w:sz w:val="20"/>
                <w:szCs w:val="20"/>
                <w:lang w:eastAsia="zh-TW"/>
              </w:rPr>
            </w:pPr>
            <w:r w:rsidRPr="00436AD7">
              <w:rPr>
                <w:rFonts w:ascii="SimSun" w:eastAsia="PMingLiU" w:hAnsi="SimSun" w:cs="PMingLiU" w:hint="eastAsia"/>
                <w:b/>
                <w:color w:val="auto"/>
                <w:sz w:val="20"/>
                <w:szCs w:val="20"/>
                <w:lang w:eastAsia="zh-TW"/>
              </w:rPr>
              <w:t>母公司</w:t>
            </w:r>
          </w:p>
          <w:p w:rsidR="00702E77" w:rsidRPr="00436AD7" w:rsidRDefault="00702E77" w:rsidP="00433EC0">
            <w:pPr>
              <w:pStyle w:val="Default"/>
              <w:jc w:val="right"/>
              <w:rPr>
                <w:rFonts w:ascii="SimSun" w:eastAsia="PMingLiU" w:hAnsi="SimSun" w:cs="PMingLiU"/>
                <w:b/>
                <w:color w:val="auto"/>
                <w:sz w:val="20"/>
                <w:szCs w:val="20"/>
                <w:lang w:eastAsia="zh-TW"/>
              </w:rPr>
            </w:pPr>
            <w:r w:rsidRPr="00436AD7">
              <w:rPr>
                <w:rFonts w:ascii="SimSun" w:eastAsia="PMingLiU" w:hAnsi="SimSun" w:cs="PMingLiU" w:hint="eastAsia"/>
                <w:b/>
                <w:color w:val="auto"/>
                <w:sz w:val="20"/>
                <w:szCs w:val="20"/>
                <w:lang w:eastAsia="zh-TW"/>
              </w:rPr>
              <w:t>人民幣元</w:t>
            </w:r>
          </w:p>
          <w:p w:rsidR="00702E77" w:rsidRPr="00436AD7" w:rsidRDefault="00702E77" w:rsidP="00433EC0">
            <w:pPr>
              <w:pStyle w:val="Default"/>
              <w:jc w:val="right"/>
              <w:rPr>
                <w:rFonts w:ascii="SimSun" w:eastAsia="PMingLiU" w:hAnsi="SimSun" w:cs="PMingLiU"/>
                <w:b/>
                <w:color w:val="auto"/>
                <w:sz w:val="20"/>
                <w:szCs w:val="20"/>
                <w:lang w:eastAsia="zh-TW"/>
              </w:rPr>
            </w:pPr>
            <w:r w:rsidRPr="00436AD7">
              <w:rPr>
                <w:rFonts w:ascii="SimSun" w:eastAsia="PMingLiU" w:hAnsi="SimSun" w:cs="PMingLiU" w:hint="eastAsia"/>
                <w:b/>
                <w:color w:val="auto"/>
                <w:sz w:val="20"/>
                <w:szCs w:val="20"/>
                <w:lang w:eastAsia="zh-TW"/>
              </w:rPr>
              <w:t>（未經審核）</w:t>
            </w:r>
          </w:p>
        </w:tc>
        <w:tc>
          <w:tcPr>
            <w:tcW w:w="985" w:type="pct"/>
          </w:tcPr>
          <w:p w:rsidR="00702E77" w:rsidRPr="00436AD7" w:rsidRDefault="00702E77" w:rsidP="00433EC0">
            <w:pPr>
              <w:pStyle w:val="Default"/>
              <w:jc w:val="right"/>
              <w:rPr>
                <w:rFonts w:ascii="SimSun" w:eastAsia="PMingLiU" w:hAnsi="SimSun" w:cs="Times New Roman"/>
                <w:color w:val="auto"/>
                <w:sz w:val="20"/>
                <w:szCs w:val="20"/>
                <w:lang w:eastAsia="zh-TW"/>
              </w:rPr>
            </w:pPr>
            <w:r w:rsidRPr="00436AD7">
              <w:rPr>
                <w:rFonts w:ascii="SimSun" w:eastAsia="PMingLiU" w:hAnsi="SimSun" w:cs="PMingLiU" w:hint="eastAsia"/>
                <w:color w:val="auto"/>
                <w:sz w:val="20"/>
                <w:szCs w:val="20"/>
                <w:lang w:eastAsia="zh-TW"/>
              </w:rPr>
              <w:t>合併</w:t>
            </w:r>
          </w:p>
          <w:p w:rsidR="00702E77" w:rsidRPr="00436AD7" w:rsidRDefault="00702E77" w:rsidP="00433EC0">
            <w:pPr>
              <w:pStyle w:val="Default"/>
              <w:jc w:val="right"/>
              <w:rPr>
                <w:rFonts w:ascii="SimSun" w:eastAsia="PMingLiU" w:hAnsi="SimSun" w:cs="Times New Roman"/>
                <w:color w:val="auto"/>
                <w:sz w:val="20"/>
                <w:szCs w:val="20"/>
                <w:lang w:eastAsia="zh-TW"/>
              </w:rPr>
            </w:pPr>
            <w:r w:rsidRPr="00436AD7">
              <w:rPr>
                <w:rFonts w:ascii="SimSun" w:eastAsia="PMingLiU" w:hAnsi="SimSun" w:cs="PMingLiU" w:hint="eastAsia"/>
                <w:color w:val="auto"/>
                <w:sz w:val="20"/>
                <w:szCs w:val="20"/>
                <w:lang w:eastAsia="zh-TW"/>
              </w:rPr>
              <w:t>人民幣元</w:t>
            </w:r>
          </w:p>
          <w:p w:rsidR="00702E77" w:rsidRPr="00436AD7" w:rsidRDefault="00702E77" w:rsidP="00433EC0">
            <w:pPr>
              <w:pStyle w:val="Default"/>
              <w:jc w:val="right"/>
              <w:rPr>
                <w:rFonts w:ascii="SimSun" w:eastAsia="PMingLiU" w:hAnsi="SimSun" w:cs="Times New Roman"/>
                <w:color w:val="auto"/>
                <w:sz w:val="20"/>
                <w:szCs w:val="20"/>
                <w:lang w:eastAsia="zh-TW"/>
              </w:rPr>
            </w:pPr>
            <w:r w:rsidRPr="00436AD7">
              <w:rPr>
                <w:rFonts w:ascii="SimSun" w:eastAsia="PMingLiU" w:hAnsi="SimSun" w:cs="PMingLiU" w:hint="eastAsia"/>
                <w:color w:val="auto"/>
                <w:sz w:val="20"/>
                <w:szCs w:val="20"/>
                <w:lang w:eastAsia="zh-TW"/>
              </w:rPr>
              <w:t>（未經審核）</w:t>
            </w:r>
          </w:p>
        </w:tc>
        <w:tc>
          <w:tcPr>
            <w:tcW w:w="1061" w:type="pct"/>
          </w:tcPr>
          <w:p w:rsidR="00702E77" w:rsidRPr="00436AD7" w:rsidRDefault="00702E77" w:rsidP="00433EC0">
            <w:pPr>
              <w:pStyle w:val="Default"/>
              <w:jc w:val="right"/>
              <w:rPr>
                <w:rFonts w:ascii="SimSun" w:eastAsia="PMingLiU" w:hAnsi="SimSun" w:cs="Times New Roman"/>
                <w:color w:val="auto"/>
                <w:sz w:val="20"/>
                <w:szCs w:val="20"/>
                <w:lang w:eastAsia="zh-TW"/>
              </w:rPr>
            </w:pPr>
            <w:r w:rsidRPr="00436AD7">
              <w:rPr>
                <w:rFonts w:ascii="SimSun" w:eastAsia="PMingLiU" w:hAnsi="SimSun" w:cs="PMingLiU" w:hint="eastAsia"/>
                <w:color w:val="auto"/>
                <w:sz w:val="20"/>
                <w:szCs w:val="20"/>
                <w:lang w:eastAsia="zh-TW"/>
              </w:rPr>
              <w:t>母公司</w:t>
            </w:r>
          </w:p>
          <w:p w:rsidR="00702E77" w:rsidRPr="00436AD7" w:rsidRDefault="00702E77" w:rsidP="00433EC0">
            <w:pPr>
              <w:pStyle w:val="Default"/>
              <w:jc w:val="right"/>
              <w:rPr>
                <w:rFonts w:ascii="SimSun" w:eastAsia="PMingLiU" w:hAnsi="SimSun" w:cs="Times New Roman"/>
                <w:color w:val="auto"/>
                <w:sz w:val="20"/>
                <w:szCs w:val="20"/>
                <w:lang w:eastAsia="zh-TW"/>
              </w:rPr>
            </w:pPr>
            <w:r w:rsidRPr="00436AD7">
              <w:rPr>
                <w:rFonts w:ascii="SimSun" w:eastAsia="PMingLiU" w:hAnsi="SimSun" w:cs="PMingLiU" w:hint="eastAsia"/>
                <w:color w:val="auto"/>
                <w:sz w:val="20"/>
                <w:szCs w:val="20"/>
                <w:lang w:eastAsia="zh-TW"/>
              </w:rPr>
              <w:t>人民幣元</w:t>
            </w:r>
          </w:p>
          <w:p w:rsidR="00702E77" w:rsidRPr="00436AD7" w:rsidRDefault="00702E77" w:rsidP="00433EC0">
            <w:pPr>
              <w:pStyle w:val="Default"/>
              <w:jc w:val="right"/>
              <w:rPr>
                <w:rFonts w:ascii="SimSun" w:eastAsia="PMingLiU" w:hAnsi="SimSun" w:cs="Times New Roman"/>
                <w:color w:val="auto"/>
                <w:sz w:val="20"/>
                <w:szCs w:val="20"/>
                <w:lang w:eastAsia="zh-TW"/>
              </w:rPr>
            </w:pPr>
            <w:r w:rsidRPr="00436AD7">
              <w:rPr>
                <w:rFonts w:ascii="SimSun" w:eastAsia="PMingLiU" w:hAnsi="SimSun" w:cs="PMingLiU" w:hint="eastAsia"/>
                <w:color w:val="auto"/>
                <w:sz w:val="20"/>
                <w:szCs w:val="20"/>
                <w:lang w:eastAsia="zh-TW"/>
              </w:rPr>
              <w:t>（未經審核）</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一、營業總收入</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3,452,702,029.04</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1,847,255,011.38</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2,976,470,152.80</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1,598,193,459.85</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其中：營業收入</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3,452,702,029.04</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1,847,255,011.38</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2,976,470,152.80</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1,598,193,459.85</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利息收入</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已賺保費</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手續費及傭金收入</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二、營業總成本</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3,280,550,080.65</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1,744,419,463.51</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2,862,065,268.45</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1,581,297,675.94</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其中：營業成本</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2,516,331,423.21</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1,387,023,169.59</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2,257,191,811.68</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1,278,423,003.35</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利息支出</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61" w:type="pct"/>
            <w:vAlign w:val="bottom"/>
          </w:tcPr>
          <w:p w:rsidR="00702E77" w:rsidRPr="00436AD7" w:rsidRDefault="00702E77" w:rsidP="0058685C">
            <w:pPr>
              <w:jc w:val="right"/>
              <w:rPr>
                <w:sz w:val="20"/>
                <w:szCs w:val="20"/>
              </w:rPr>
            </w:pP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手續費及傭金支出</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61" w:type="pct"/>
            <w:vAlign w:val="bottom"/>
          </w:tcPr>
          <w:p w:rsidR="00702E77" w:rsidRPr="00436AD7" w:rsidRDefault="00702E77" w:rsidP="0058685C">
            <w:pPr>
              <w:jc w:val="right"/>
              <w:rPr>
                <w:sz w:val="20"/>
                <w:szCs w:val="20"/>
              </w:rPr>
            </w:pP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退保金</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61" w:type="pct"/>
            <w:vAlign w:val="bottom"/>
          </w:tcPr>
          <w:p w:rsidR="00702E77" w:rsidRPr="00436AD7" w:rsidRDefault="00702E77" w:rsidP="0058685C">
            <w:pPr>
              <w:jc w:val="right"/>
              <w:rPr>
                <w:sz w:val="20"/>
                <w:szCs w:val="20"/>
              </w:rPr>
            </w:pP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賠付支出淨額</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61" w:type="pct"/>
            <w:vAlign w:val="bottom"/>
          </w:tcPr>
          <w:p w:rsidR="00702E77" w:rsidRPr="00436AD7" w:rsidRDefault="00702E77" w:rsidP="0058685C">
            <w:pPr>
              <w:jc w:val="right"/>
              <w:rPr>
                <w:sz w:val="20"/>
                <w:szCs w:val="20"/>
              </w:rPr>
            </w:pP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提取保險合同準備金淨額</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61" w:type="pct"/>
            <w:vAlign w:val="bottom"/>
          </w:tcPr>
          <w:p w:rsidR="00702E77" w:rsidRPr="00436AD7" w:rsidRDefault="00702E77" w:rsidP="0058685C">
            <w:pPr>
              <w:jc w:val="right"/>
              <w:rPr>
                <w:sz w:val="20"/>
                <w:szCs w:val="20"/>
              </w:rPr>
            </w:pP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保單紅利支出</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61" w:type="pct"/>
            <w:vAlign w:val="bottom"/>
          </w:tcPr>
          <w:p w:rsidR="00702E77" w:rsidRPr="00436AD7" w:rsidRDefault="00702E77" w:rsidP="0058685C">
            <w:pPr>
              <w:jc w:val="right"/>
              <w:rPr>
                <w:sz w:val="20"/>
                <w:szCs w:val="20"/>
              </w:rPr>
            </w:pP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分保費用</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61" w:type="pct"/>
            <w:vAlign w:val="bottom"/>
          </w:tcPr>
          <w:p w:rsidR="00702E77" w:rsidRPr="00436AD7" w:rsidRDefault="00702E77" w:rsidP="0058685C">
            <w:pPr>
              <w:jc w:val="right"/>
              <w:rPr>
                <w:sz w:val="20"/>
                <w:szCs w:val="20"/>
              </w:rPr>
            </w:pP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稅金及附加</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45,718,988.06</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27,567,287.99</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23,510,403.73</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12,434,415.03</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銷售費用</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373,449,730.60</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31,503,760.94</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291,511,775.39</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32,715,884.76</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管理費用</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291,923,674.13</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230,147,005.94</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243,053,222.88</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184,615,996.56</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財務費用</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60,886,505.96</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59,320,209.05</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43,527,615.71</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44,737,303.67</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資產減值損失</w:t>
            </w:r>
          </w:p>
        </w:tc>
        <w:tc>
          <w:tcPr>
            <w:tcW w:w="930" w:type="pct"/>
            <w:vAlign w:val="bottom"/>
          </w:tcPr>
          <w:p w:rsidR="00702E77" w:rsidRPr="00436AD7" w:rsidRDefault="00717335" w:rsidP="00717335">
            <w:pPr>
              <w:jc w:val="right"/>
              <w:rPr>
                <w:sz w:val="20"/>
                <w:szCs w:val="20"/>
              </w:rPr>
            </w:pPr>
            <w:r w:rsidRPr="00436AD7">
              <w:rPr>
                <w:rFonts w:eastAsiaTheme="minorEastAsia" w:hint="eastAsia"/>
                <w:sz w:val="20"/>
                <w:szCs w:val="20"/>
              </w:rPr>
              <w:t>(</w:t>
            </w:r>
            <w:r w:rsidRPr="00436AD7">
              <w:rPr>
                <w:rFonts w:eastAsia="PMingLiU"/>
                <w:sz w:val="20"/>
                <w:szCs w:val="20"/>
                <w:lang w:eastAsia="zh-TW"/>
              </w:rPr>
              <w:t>7,760,241.31</w:t>
            </w:r>
            <w:r w:rsidRPr="00436AD7">
              <w:rPr>
                <w:rFonts w:eastAsiaTheme="minorEastAsia" w:hint="eastAsia"/>
                <w:sz w:val="20"/>
                <w:szCs w:val="20"/>
              </w:rPr>
              <w:t>)</w:t>
            </w:r>
          </w:p>
        </w:tc>
        <w:tc>
          <w:tcPr>
            <w:tcW w:w="1017" w:type="pct"/>
            <w:vAlign w:val="bottom"/>
          </w:tcPr>
          <w:p w:rsidR="00702E77" w:rsidRPr="00436AD7" w:rsidRDefault="00717335" w:rsidP="0058685C">
            <w:pPr>
              <w:jc w:val="right"/>
              <w:rPr>
                <w:rFonts w:eastAsiaTheme="minorEastAsia"/>
                <w:sz w:val="20"/>
                <w:szCs w:val="20"/>
              </w:rPr>
            </w:pPr>
            <w:r w:rsidRPr="00436AD7">
              <w:rPr>
                <w:rFonts w:eastAsiaTheme="minorEastAsia" w:hint="eastAsia"/>
                <w:sz w:val="20"/>
                <w:szCs w:val="20"/>
              </w:rPr>
              <w:t>(</w:t>
            </w:r>
            <w:r w:rsidR="00BC6B56" w:rsidRPr="00436AD7">
              <w:rPr>
                <w:rFonts w:eastAsia="PMingLiU"/>
                <w:sz w:val="20"/>
                <w:szCs w:val="20"/>
                <w:lang w:eastAsia="zh-TW"/>
              </w:rPr>
              <w:t>1,068,037.72</w:t>
            </w:r>
            <w:r w:rsidRPr="00436AD7">
              <w:rPr>
                <w:rFonts w:eastAsiaTheme="minorEastAsia" w:hint="eastAsia"/>
                <w:sz w:val="20"/>
                <w:szCs w:val="20"/>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3,270,439.06</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2,736,091.86</w:t>
            </w:r>
          </w:p>
        </w:tc>
      </w:tr>
      <w:tr w:rsidR="00702E77" w:rsidRPr="00436AD7" w:rsidTr="0058685C">
        <w:tc>
          <w:tcPr>
            <w:tcW w:w="1007" w:type="pct"/>
          </w:tcPr>
          <w:p w:rsidR="00702E77" w:rsidRPr="00436AD7" w:rsidRDefault="00702E77" w:rsidP="00091487">
            <w:pPr>
              <w:jc w:val="left"/>
              <w:rPr>
                <w:sz w:val="18"/>
                <w:szCs w:val="18"/>
              </w:rPr>
            </w:pPr>
            <w:r w:rsidRPr="00436AD7">
              <w:rPr>
                <w:rFonts w:eastAsia="PMingLiU" w:hint="eastAsia"/>
                <w:lang w:eastAsia="zh-TW"/>
              </w:rPr>
              <w:t xml:space="preserve">　　加：公允價值變動收益（損失以</w:t>
            </w:r>
            <w:r w:rsidR="00245DCA" w:rsidRPr="00436AD7">
              <w:rPr>
                <w:rFonts w:eastAsia="PMingLiU" w:hint="eastAsia"/>
                <w:lang w:eastAsia="zh-TW"/>
              </w:rPr>
              <w:t>括號</w:t>
            </w:r>
            <w:r w:rsidRPr="00436AD7">
              <w:rPr>
                <w:rFonts w:eastAsia="PMingLiU" w:hint="eastAsia"/>
                <w:lang w:eastAsia="zh-TW"/>
              </w:rPr>
              <w:t>填列）</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r>
      <w:tr w:rsidR="00702E77" w:rsidRPr="00436AD7" w:rsidTr="0058685C">
        <w:tc>
          <w:tcPr>
            <w:tcW w:w="1007" w:type="pct"/>
          </w:tcPr>
          <w:p w:rsidR="00702E77" w:rsidRPr="00436AD7" w:rsidRDefault="00702E77" w:rsidP="00091487">
            <w:pPr>
              <w:jc w:val="left"/>
              <w:rPr>
                <w:sz w:val="18"/>
                <w:szCs w:val="18"/>
              </w:rPr>
            </w:pPr>
            <w:r w:rsidRPr="00436AD7">
              <w:rPr>
                <w:rFonts w:eastAsia="PMingLiU" w:hint="eastAsia"/>
                <w:lang w:eastAsia="zh-TW"/>
              </w:rPr>
              <w:t xml:space="preserve">　　　　投資收益（損失以</w:t>
            </w:r>
            <w:r w:rsidR="00245DCA" w:rsidRPr="00436AD7">
              <w:rPr>
                <w:rFonts w:eastAsia="PMingLiU" w:hint="eastAsia"/>
                <w:lang w:eastAsia="zh-TW"/>
              </w:rPr>
              <w:t>括號</w:t>
            </w:r>
            <w:r w:rsidRPr="00436AD7">
              <w:rPr>
                <w:rFonts w:eastAsia="PMingLiU" w:hint="eastAsia"/>
                <w:lang w:eastAsia="zh-TW"/>
              </w:rPr>
              <w:t>填列）</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5,781,567.63</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9,926,067.72</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7,781,048.82</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25,634,980.71</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其中：對聯營企業和合營企業的投資收益</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r>
      <w:tr w:rsidR="00702E77" w:rsidRPr="00436AD7" w:rsidTr="0058685C">
        <w:tc>
          <w:tcPr>
            <w:tcW w:w="1007" w:type="pct"/>
          </w:tcPr>
          <w:p w:rsidR="00702E77" w:rsidRPr="00436AD7" w:rsidRDefault="00702E77" w:rsidP="00091487">
            <w:pPr>
              <w:jc w:val="left"/>
              <w:rPr>
                <w:sz w:val="18"/>
                <w:szCs w:val="18"/>
              </w:rPr>
            </w:pPr>
            <w:r w:rsidRPr="00436AD7">
              <w:rPr>
                <w:rFonts w:eastAsia="PMingLiU" w:hint="eastAsia"/>
                <w:lang w:eastAsia="zh-TW"/>
              </w:rPr>
              <w:t xml:space="preserve">　　　　匯兌收益（損失以</w:t>
            </w:r>
            <w:r w:rsidR="00245DCA" w:rsidRPr="00436AD7">
              <w:rPr>
                <w:rFonts w:eastAsia="PMingLiU" w:hint="eastAsia"/>
                <w:lang w:eastAsia="zh-TW"/>
              </w:rPr>
              <w:t>括號</w:t>
            </w:r>
            <w:r w:rsidRPr="00436AD7">
              <w:rPr>
                <w:rFonts w:eastAsia="PMingLiU" w:hint="eastAsia"/>
                <w:lang w:eastAsia="zh-TW"/>
              </w:rPr>
              <w:t>填列）</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其他收益</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r>
      <w:tr w:rsidR="00702E77" w:rsidRPr="00436AD7" w:rsidTr="0058685C">
        <w:tc>
          <w:tcPr>
            <w:tcW w:w="1007" w:type="pct"/>
          </w:tcPr>
          <w:p w:rsidR="00702E77" w:rsidRPr="00436AD7" w:rsidRDefault="00702E77" w:rsidP="00091487">
            <w:pPr>
              <w:jc w:val="left"/>
              <w:rPr>
                <w:sz w:val="18"/>
                <w:szCs w:val="18"/>
              </w:rPr>
            </w:pPr>
            <w:r w:rsidRPr="00436AD7">
              <w:rPr>
                <w:rFonts w:eastAsia="PMingLiU" w:hint="eastAsia"/>
                <w:lang w:eastAsia="zh-TW"/>
              </w:rPr>
              <w:t>三、營業利潤（虧損以</w:t>
            </w:r>
            <w:r w:rsidR="00245DCA" w:rsidRPr="00436AD7">
              <w:rPr>
                <w:rFonts w:eastAsia="PMingLiU" w:hint="eastAsia"/>
                <w:lang w:eastAsia="zh-TW"/>
              </w:rPr>
              <w:t>括號</w:t>
            </w:r>
            <w:r w:rsidRPr="00436AD7">
              <w:rPr>
                <w:rFonts w:eastAsia="PMingLiU" w:hint="eastAsia"/>
                <w:lang w:eastAsia="zh-TW"/>
              </w:rPr>
              <w:t>填列）</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177,933,516.02</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122,687,683.31</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122,185,933.17</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68,165,745.33</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加：營業外收入</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57,556,836.40</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51,184,287.20</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10,472,911.68</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9,661,875.50</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其中：非流動資產處置利得</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45,853,746.13</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39,744,729.99</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2,072,356.00</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1,923,228.05</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減：營業外支出</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7,321,002.16</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5,042,423.73</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9,065,314.92</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4,309,779.76</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其中：非流動資產處置損失</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1,218,192.70</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605,544.86</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991,151.25</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768,147.09</w:t>
            </w:r>
          </w:p>
        </w:tc>
      </w:tr>
      <w:tr w:rsidR="00702E77" w:rsidRPr="00436AD7" w:rsidTr="0058685C">
        <w:tc>
          <w:tcPr>
            <w:tcW w:w="1007" w:type="pct"/>
          </w:tcPr>
          <w:p w:rsidR="00702E77" w:rsidRPr="00436AD7" w:rsidRDefault="00702E77" w:rsidP="00091487">
            <w:pPr>
              <w:jc w:val="left"/>
              <w:rPr>
                <w:sz w:val="18"/>
                <w:szCs w:val="18"/>
              </w:rPr>
            </w:pPr>
            <w:r w:rsidRPr="00436AD7">
              <w:rPr>
                <w:rFonts w:eastAsia="PMingLiU" w:hint="eastAsia"/>
                <w:lang w:eastAsia="zh-TW"/>
              </w:rPr>
              <w:t>四、利潤總額（虧損</w:t>
            </w:r>
            <w:r w:rsidRPr="00436AD7">
              <w:rPr>
                <w:rFonts w:eastAsia="PMingLiU" w:hint="eastAsia"/>
                <w:lang w:eastAsia="zh-TW"/>
              </w:rPr>
              <w:lastRenderedPageBreak/>
              <w:t>總額以</w:t>
            </w:r>
            <w:r w:rsidR="00245DCA" w:rsidRPr="00436AD7">
              <w:rPr>
                <w:rFonts w:eastAsia="PMingLiU" w:hint="eastAsia"/>
                <w:lang w:eastAsia="zh-TW"/>
              </w:rPr>
              <w:t>括號</w:t>
            </w:r>
            <w:r w:rsidRPr="00436AD7">
              <w:rPr>
                <w:rFonts w:eastAsia="PMingLiU" w:hint="eastAsia"/>
                <w:lang w:eastAsia="zh-TW"/>
              </w:rPr>
              <w:t>填列）</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lastRenderedPageBreak/>
              <w:t>228,169,350.26</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168,829,546.78</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123,593,529.93</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73,517,841.07</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lastRenderedPageBreak/>
              <w:t xml:space="preserve">　　減：所得稅費用</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45,228,494.30</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25,024,741.35</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24,452,937.60</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7,348,434.61</w:t>
            </w:r>
          </w:p>
        </w:tc>
      </w:tr>
      <w:tr w:rsidR="00702E77" w:rsidRPr="00436AD7" w:rsidTr="0058685C">
        <w:tc>
          <w:tcPr>
            <w:tcW w:w="1007" w:type="pct"/>
          </w:tcPr>
          <w:p w:rsidR="00702E77" w:rsidRPr="00436AD7" w:rsidRDefault="00702E77" w:rsidP="00091487">
            <w:pPr>
              <w:jc w:val="left"/>
              <w:rPr>
                <w:sz w:val="18"/>
                <w:szCs w:val="18"/>
              </w:rPr>
            </w:pPr>
            <w:r w:rsidRPr="00436AD7">
              <w:rPr>
                <w:rFonts w:eastAsia="PMingLiU" w:hint="eastAsia"/>
                <w:lang w:eastAsia="zh-TW"/>
              </w:rPr>
              <w:t>五、淨利潤（淨虧損以</w:t>
            </w:r>
            <w:r w:rsidR="00245DCA" w:rsidRPr="00436AD7">
              <w:rPr>
                <w:rFonts w:eastAsia="PMingLiU" w:hint="eastAsia"/>
                <w:lang w:eastAsia="zh-TW"/>
              </w:rPr>
              <w:t>括號</w:t>
            </w:r>
            <w:r w:rsidRPr="00436AD7">
              <w:rPr>
                <w:rFonts w:eastAsia="PMingLiU" w:hint="eastAsia"/>
                <w:lang w:eastAsia="zh-TW"/>
              </w:rPr>
              <w:t>填列）</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182,940,855.96</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143,804,805.43</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99,140,592.33</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66,169,406.46</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歸屬于母公司所有者的淨利潤</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173,673,696.38</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89,180,216.49</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少數股東損益</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9,267,159.58</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9,960,375.84</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六、其他綜合收益的稅後淨額</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42,645,762.53</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42,772,476.00</w:t>
            </w:r>
          </w:p>
        </w:tc>
        <w:tc>
          <w:tcPr>
            <w:tcW w:w="985" w:type="pct"/>
            <w:vAlign w:val="bottom"/>
          </w:tcPr>
          <w:p w:rsidR="00702E77" w:rsidRPr="00436AD7" w:rsidRDefault="00B12CB2" w:rsidP="00B12CB2">
            <w:pPr>
              <w:jc w:val="right"/>
              <w:rPr>
                <w:sz w:val="20"/>
                <w:szCs w:val="20"/>
              </w:rPr>
            </w:pPr>
            <w:r w:rsidRPr="00436AD7">
              <w:rPr>
                <w:rFonts w:eastAsiaTheme="minorEastAsia" w:hint="eastAsia"/>
                <w:sz w:val="20"/>
                <w:szCs w:val="20"/>
              </w:rPr>
              <w:t>（</w:t>
            </w:r>
            <w:r w:rsidRPr="00436AD7">
              <w:rPr>
                <w:rFonts w:eastAsia="PMingLiU"/>
                <w:sz w:val="20"/>
                <w:szCs w:val="20"/>
                <w:lang w:eastAsia="zh-TW"/>
              </w:rPr>
              <w:t>5,768,987.04</w:t>
            </w:r>
            <w:r w:rsidRPr="00436AD7">
              <w:rPr>
                <w:rFonts w:eastAsiaTheme="minorEastAsia" w:hint="eastAsia"/>
                <w:sz w:val="20"/>
                <w:szCs w:val="20"/>
              </w:rPr>
              <w:t>）</w:t>
            </w:r>
          </w:p>
        </w:tc>
        <w:tc>
          <w:tcPr>
            <w:tcW w:w="1061" w:type="pct"/>
            <w:vAlign w:val="bottom"/>
          </w:tcPr>
          <w:p w:rsidR="00702E77" w:rsidRPr="00436AD7" w:rsidRDefault="00216184" w:rsidP="0058685C">
            <w:pPr>
              <w:jc w:val="right"/>
              <w:rPr>
                <w:sz w:val="20"/>
                <w:szCs w:val="20"/>
              </w:rPr>
            </w:pPr>
            <w:r>
              <w:rPr>
                <w:rFonts w:eastAsia="PMingLiU" w:hint="eastAsia"/>
                <w:sz w:val="20"/>
                <w:szCs w:val="20"/>
                <w:lang w:eastAsia="zh-TW"/>
              </w:rPr>
              <w:t>(</w:t>
            </w:r>
            <w:r w:rsidR="00702E77" w:rsidRPr="00216184">
              <w:rPr>
                <w:rFonts w:eastAsia="PMingLiU"/>
                <w:sz w:val="20"/>
                <w:szCs w:val="20"/>
                <w:lang w:eastAsia="zh-TW"/>
              </w:rPr>
              <w:t>6,825,051.20</w:t>
            </w:r>
            <w:r>
              <w:rPr>
                <w:rFonts w:eastAsia="PMingLiU" w:hint="eastAsia"/>
                <w:sz w:val="20"/>
                <w:szCs w:val="20"/>
                <w:lang w:eastAsia="zh-TW"/>
              </w:rPr>
              <w:t>)</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歸屬母公司所有者的其他綜合收益的稅後淨額</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42,481,251.29</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B12CB2" w:rsidP="00B12CB2">
            <w:pPr>
              <w:jc w:val="right"/>
              <w:rPr>
                <w:sz w:val="20"/>
                <w:szCs w:val="20"/>
              </w:rPr>
            </w:pPr>
            <w:r w:rsidRPr="00436AD7">
              <w:rPr>
                <w:rFonts w:eastAsiaTheme="minorEastAsia" w:hint="eastAsia"/>
                <w:sz w:val="20"/>
                <w:szCs w:val="20"/>
              </w:rPr>
              <w:t>（</w:t>
            </w:r>
            <w:r w:rsidRPr="00436AD7">
              <w:rPr>
                <w:rFonts w:eastAsia="PMingLiU"/>
                <w:sz w:val="20"/>
                <w:szCs w:val="20"/>
                <w:lang w:eastAsia="zh-TW"/>
              </w:rPr>
              <w:t>6,041,743.11</w:t>
            </w:r>
            <w:r w:rsidRPr="00436AD7">
              <w:rPr>
                <w:rFonts w:eastAsiaTheme="minorEastAsia" w:hint="eastAsia"/>
                <w:sz w:val="20"/>
                <w:szCs w:val="20"/>
              </w:rPr>
              <w:t>）</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（一）以後不能重</w:t>
            </w:r>
            <w:r w:rsidR="00216184">
              <w:rPr>
                <w:rFonts w:eastAsia="PMingLiU" w:hint="eastAsia"/>
                <w:lang w:eastAsia="zh-TW"/>
              </w:rPr>
              <w:t>新</w:t>
            </w:r>
            <w:r w:rsidRPr="00436AD7">
              <w:rPr>
                <w:rFonts w:eastAsia="PMingLiU" w:hint="eastAsia"/>
                <w:lang w:eastAsia="zh-TW"/>
              </w:rPr>
              <w:t>分類進損益的其他綜合收益</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w:t>
            </w:r>
            <w:r w:rsidRPr="00436AD7">
              <w:rPr>
                <w:rFonts w:eastAsia="PMingLiU"/>
                <w:lang w:eastAsia="zh-TW"/>
              </w:rPr>
              <w:t>1.</w:t>
            </w:r>
            <w:r w:rsidRPr="00436AD7">
              <w:rPr>
                <w:rFonts w:eastAsia="PMingLiU" w:hint="eastAsia"/>
                <w:lang w:eastAsia="zh-TW"/>
              </w:rPr>
              <w:t>重新計量設定受益計劃淨負債或淨資產的變動</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61" w:type="pct"/>
            <w:vAlign w:val="bottom"/>
          </w:tcPr>
          <w:p w:rsidR="00702E77" w:rsidRPr="00436AD7" w:rsidRDefault="00702E77" w:rsidP="0058685C">
            <w:pPr>
              <w:jc w:val="right"/>
              <w:rPr>
                <w:sz w:val="20"/>
                <w:szCs w:val="20"/>
              </w:rPr>
            </w:pP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w:t>
            </w:r>
            <w:r w:rsidRPr="00436AD7">
              <w:rPr>
                <w:rFonts w:eastAsia="PMingLiU"/>
                <w:lang w:eastAsia="zh-TW"/>
              </w:rPr>
              <w:t>2.</w:t>
            </w:r>
            <w:r w:rsidRPr="00436AD7">
              <w:rPr>
                <w:rFonts w:eastAsia="PMingLiU" w:hint="eastAsia"/>
                <w:lang w:eastAsia="zh-TW"/>
              </w:rPr>
              <w:t>權益法下在被投資單位不能重</w:t>
            </w:r>
            <w:r w:rsidR="00216184">
              <w:rPr>
                <w:rFonts w:eastAsia="PMingLiU" w:hint="eastAsia"/>
                <w:lang w:eastAsia="zh-TW"/>
              </w:rPr>
              <w:t>新</w:t>
            </w:r>
            <w:r w:rsidRPr="00436AD7">
              <w:rPr>
                <w:rFonts w:eastAsia="PMingLiU" w:hint="eastAsia"/>
                <w:lang w:eastAsia="zh-TW"/>
              </w:rPr>
              <w:t>分類進損益的其他綜合收益中享有的份額</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（二）以後將重</w:t>
            </w:r>
            <w:r w:rsidR="00216184">
              <w:rPr>
                <w:rFonts w:eastAsia="PMingLiU" w:hint="eastAsia"/>
                <w:lang w:eastAsia="zh-TW"/>
              </w:rPr>
              <w:t>新</w:t>
            </w:r>
            <w:r w:rsidRPr="00436AD7">
              <w:rPr>
                <w:rFonts w:eastAsia="PMingLiU" w:hint="eastAsia"/>
                <w:lang w:eastAsia="zh-TW"/>
              </w:rPr>
              <w:t>分類進損益的其他綜合收益</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42,481,251.29</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42,772,476.00</w:t>
            </w:r>
          </w:p>
        </w:tc>
        <w:tc>
          <w:tcPr>
            <w:tcW w:w="985" w:type="pct"/>
            <w:vAlign w:val="bottom"/>
          </w:tcPr>
          <w:p w:rsidR="00702E77" w:rsidRPr="00436AD7" w:rsidRDefault="00245DCA" w:rsidP="00B12CB2">
            <w:pPr>
              <w:jc w:val="right"/>
              <w:rPr>
                <w:sz w:val="20"/>
                <w:szCs w:val="20"/>
              </w:rPr>
            </w:pPr>
            <w:r w:rsidRPr="00436AD7">
              <w:rPr>
                <w:rFonts w:eastAsiaTheme="minorEastAsia" w:hint="eastAsia"/>
                <w:sz w:val="20"/>
                <w:szCs w:val="20"/>
              </w:rPr>
              <w:t>（</w:t>
            </w:r>
            <w:r w:rsidR="00B12CB2" w:rsidRPr="00436AD7">
              <w:rPr>
                <w:rFonts w:eastAsia="PMingLiU"/>
                <w:sz w:val="20"/>
                <w:szCs w:val="20"/>
                <w:lang w:eastAsia="zh-TW"/>
              </w:rPr>
              <w:t>6,041,743.11</w:t>
            </w:r>
            <w:r w:rsidRPr="00436AD7">
              <w:rPr>
                <w:rFonts w:eastAsiaTheme="minorEastAsia" w:hint="eastAsia"/>
                <w:sz w:val="20"/>
                <w:szCs w:val="20"/>
              </w:rPr>
              <w:t>）</w:t>
            </w:r>
          </w:p>
        </w:tc>
        <w:tc>
          <w:tcPr>
            <w:tcW w:w="1061" w:type="pct"/>
            <w:vAlign w:val="bottom"/>
          </w:tcPr>
          <w:p w:rsidR="00702E77" w:rsidRPr="00436AD7" w:rsidRDefault="00B12CB2" w:rsidP="00B12CB2">
            <w:pPr>
              <w:jc w:val="right"/>
              <w:rPr>
                <w:sz w:val="20"/>
                <w:szCs w:val="20"/>
              </w:rPr>
            </w:pPr>
            <w:r w:rsidRPr="00436AD7">
              <w:rPr>
                <w:rFonts w:eastAsiaTheme="minorEastAsia" w:hint="eastAsia"/>
                <w:sz w:val="20"/>
                <w:szCs w:val="20"/>
              </w:rPr>
              <w:t>（</w:t>
            </w:r>
            <w:r w:rsidRPr="00436AD7">
              <w:rPr>
                <w:rFonts w:eastAsia="PMingLiU"/>
                <w:sz w:val="20"/>
                <w:szCs w:val="20"/>
                <w:lang w:eastAsia="zh-TW"/>
              </w:rPr>
              <w:t>6,825,051.20</w:t>
            </w:r>
            <w:r w:rsidRPr="00436AD7">
              <w:rPr>
                <w:rFonts w:eastAsiaTheme="minorEastAsia" w:hint="eastAsia"/>
                <w:sz w:val="20"/>
                <w:szCs w:val="20"/>
              </w:rPr>
              <w:t>）</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w:t>
            </w:r>
            <w:r w:rsidRPr="00436AD7">
              <w:rPr>
                <w:rFonts w:eastAsia="PMingLiU"/>
                <w:lang w:eastAsia="zh-TW"/>
              </w:rPr>
              <w:t>1.</w:t>
            </w:r>
            <w:r w:rsidRPr="00436AD7">
              <w:rPr>
                <w:rFonts w:eastAsia="PMingLiU" w:hint="eastAsia"/>
                <w:lang w:eastAsia="zh-TW"/>
              </w:rPr>
              <w:t>權益法下在被投資單位以後將重</w:t>
            </w:r>
            <w:r w:rsidR="00216184">
              <w:rPr>
                <w:rFonts w:eastAsia="PMingLiU" w:hint="eastAsia"/>
                <w:lang w:eastAsia="zh-TW"/>
              </w:rPr>
              <w:t>新</w:t>
            </w:r>
            <w:r w:rsidRPr="00436AD7">
              <w:rPr>
                <w:rFonts w:eastAsia="PMingLiU" w:hint="eastAsia"/>
                <w:lang w:eastAsia="zh-TW"/>
              </w:rPr>
              <w:t>分類進損益的其他綜合收益中享有的份額</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w:t>
            </w:r>
            <w:r w:rsidRPr="00436AD7">
              <w:rPr>
                <w:rFonts w:eastAsia="PMingLiU"/>
                <w:lang w:eastAsia="zh-TW"/>
              </w:rPr>
              <w:t>2.</w:t>
            </w:r>
            <w:r w:rsidRPr="00436AD7">
              <w:rPr>
                <w:rFonts w:eastAsia="PMingLiU" w:hint="eastAsia"/>
                <w:lang w:eastAsia="zh-TW"/>
              </w:rPr>
              <w:t>可供出售金融資產公允價值變動損益</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42,772,476.00</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42,772,476.00</w:t>
            </w:r>
          </w:p>
        </w:tc>
        <w:tc>
          <w:tcPr>
            <w:tcW w:w="985" w:type="pct"/>
            <w:vAlign w:val="bottom"/>
          </w:tcPr>
          <w:p w:rsidR="00702E77" w:rsidRPr="00436AD7" w:rsidRDefault="00B12CB2" w:rsidP="00B12CB2">
            <w:pPr>
              <w:jc w:val="right"/>
              <w:rPr>
                <w:sz w:val="20"/>
                <w:szCs w:val="20"/>
              </w:rPr>
            </w:pPr>
            <w:r w:rsidRPr="00436AD7">
              <w:rPr>
                <w:rFonts w:eastAsiaTheme="minorEastAsia" w:hint="eastAsia"/>
                <w:sz w:val="20"/>
                <w:szCs w:val="20"/>
              </w:rPr>
              <w:t>（</w:t>
            </w:r>
            <w:r w:rsidRPr="00436AD7">
              <w:rPr>
                <w:rFonts w:eastAsia="PMingLiU"/>
                <w:sz w:val="20"/>
                <w:szCs w:val="20"/>
                <w:lang w:eastAsia="zh-TW"/>
              </w:rPr>
              <w:t>6,825,051.20</w:t>
            </w:r>
            <w:r w:rsidRPr="00436AD7">
              <w:rPr>
                <w:rFonts w:eastAsiaTheme="minorEastAsia" w:hint="eastAsia"/>
                <w:sz w:val="20"/>
                <w:szCs w:val="20"/>
              </w:rPr>
              <w:t>）</w:t>
            </w:r>
          </w:p>
        </w:tc>
        <w:tc>
          <w:tcPr>
            <w:tcW w:w="1061" w:type="pct"/>
            <w:vAlign w:val="bottom"/>
          </w:tcPr>
          <w:p w:rsidR="00702E77" w:rsidRPr="00436AD7" w:rsidRDefault="00B12CB2" w:rsidP="00B12CB2">
            <w:pPr>
              <w:jc w:val="right"/>
              <w:rPr>
                <w:sz w:val="20"/>
                <w:szCs w:val="20"/>
              </w:rPr>
            </w:pPr>
            <w:r w:rsidRPr="00436AD7">
              <w:rPr>
                <w:rFonts w:eastAsiaTheme="minorEastAsia" w:hint="eastAsia"/>
                <w:sz w:val="20"/>
                <w:szCs w:val="20"/>
              </w:rPr>
              <w:t>（</w:t>
            </w:r>
            <w:r w:rsidRPr="00436AD7">
              <w:rPr>
                <w:rFonts w:eastAsia="PMingLiU"/>
                <w:sz w:val="20"/>
                <w:szCs w:val="20"/>
                <w:lang w:eastAsia="zh-TW"/>
              </w:rPr>
              <w:t>6,825,051.20</w:t>
            </w:r>
            <w:r w:rsidRPr="00436AD7">
              <w:rPr>
                <w:rFonts w:eastAsiaTheme="minorEastAsia" w:hint="eastAsia"/>
                <w:sz w:val="20"/>
                <w:szCs w:val="20"/>
              </w:rPr>
              <w:t>）</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w:t>
            </w:r>
            <w:r w:rsidRPr="00436AD7">
              <w:rPr>
                <w:rFonts w:eastAsia="PMingLiU"/>
                <w:lang w:eastAsia="zh-TW"/>
              </w:rPr>
              <w:t>3.</w:t>
            </w:r>
            <w:r w:rsidRPr="00436AD7">
              <w:rPr>
                <w:rFonts w:eastAsia="PMingLiU" w:hint="eastAsia"/>
                <w:lang w:eastAsia="zh-TW"/>
              </w:rPr>
              <w:t>持有至到期投資重</w:t>
            </w:r>
            <w:r w:rsidR="00216184">
              <w:rPr>
                <w:rFonts w:eastAsia="PMingLiU" w:hint="eastAsia"/>
                <w:lang w:eastAsia="zh-TW"/>
              </w:rPr>
              <w:t>新</w:t>
            </w:r>
            <w:r w:rsidRPr="00436AD7">
              <w:rPr>
                <w:rFonts w:eastAsia="PMingLiU" w:hint="eastAsia"/>
                <w:lang w:eastAsia="zh-TW"/>
              </w:rPr>
              <w:t>分類為可供出售金融資產損益</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w:t>
            </w:r>
            <w:r w:rsidRPr="00436AD7">
              <w:rPr>
                <w:rFonts w:eastAsia="PMingLiU"/>
                <w:lang w:eastAsia="zh-TW"/>
              </w:rPr>
              <w:t>4.</w:t>
            </w:r>
            <w:r w:rsidRPr="00436AD7">
              <w:rPr>
                <w:rFonts w:eastAsia="PMingLiU" w:hint="eastAsia"/>
                <w:lang w:eastAsia="zh-TW"/>
              </w:rPr>
              <w:t>現金流量套期損益的有效部分</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w:t>
            </w:r>
            <w:r w:rsidRPr="00436AD7">
              <w:rPr>
                <w:rFonts w:eastAsia="PMingLiU"/>
                <w:lang w:eastAsia="zh-TW"/>
              </w:rPr>
              <w:t>5.</w:t>
            </w:r>
            <w:r w:rsidRPr="00436AD7">
              <w:rPr>
                <w:rFonts w:eastAsia="PMingLiU" w:hint="eastAsia"/>
                <w:lang w:eastAsia="zh-TW"/>
              </w:rPr>
              <w:t>外幣財務報表折算差額</w:t>
            </w:r>
          </w:p>
        </w:tc>
        <w:tc>
          <w:tcPr>
            <w:tcW w:w="930" w:type="pct"/>
            <w:vAlign w:val="bottom"/>
          </w:tcPr>
          <w:p w:rsidR="00702E77" w:rsidRPr="00436AD7" w:rsidRDefault="004C507B" w:rsidP="004C507B">
            <w:pPr>
              <w:jc w:val="right"/>
              <w:rPr>
                <w:sz w:val="20"/>
                <w:szCs w:val="20"/>
              </w:rPr>
            </w:pPr>
            <w:r>
              <w:rPr>
                <w:rFonts w:eastAsiaTheme="minorEastAsia" w:hint="eastAsia"/>
                <w:sz w:val="20"/>
                <w:szCs w:val="20"/>
              </w:rPr>
              <w:t>(</w:t>
            </w:r>
            <w:r w:rsidRPr="00436AD7">
              <w:rPr>
                <w:rFonts w:eastAsia="PMingLiU"/>
                <w:sz w:val="20"/>
                <w:szCs w:val="20"/>
                <w:lang w:eastAsia="zh-TW"/>
              </w:rPr>
              <w:t>291,224.71</w:t>
            </w:r>
            <w:r>
              <w:rPr>
                <w:rFonts w:eastAsiaTheme="minorEastAsia" w:hint="eastAsia"/>
                <w:sz w:val="20"/>
                <w:szCs w:val="20"/>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783,308.09</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w:t>
            </w:r>
            <w:r w:rsidRPr="00436AD7">
              <w:rPr>
                <w:rFonts w:eastAsia="PMingLiU"/>
                <w:lang w:eastAsia="zh-TW"/>
              </w:rPr>
              <w:t>6.</w:t>
            </w:r>
            <w:r w:rsidRPr="00436AD7">
              <w:rPr>
                <w:rFonts w:eastAsia="PMingLiU" w:hint="eastAsia"/>
                <w:lang w:eastAsia="zh-TW"/>
              </w:rPr>
              <w:t>其他</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歸屬於少數股東的其他綜合收益的稅後淨額</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164,511.24</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272,756.07</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七、綜合收益總額</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225,586,618.49</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186,577,281.43</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93,371,605.29</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59,344,355.26</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歸屬于母公司所有者的綜合收益總額</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216,154,947.67</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83,138,473.38</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歸屬於少數股東的綜合收益總額</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9,431,670.82</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10,233,131.91</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lastRenderedPageBreak/>
              <w:t>八、每股收益：</w:t>
            </w:r>
          </w:p>
        </w:tc>
        <w:tc>
          <w:tcPr>
            <w:tcW w:w="930" w:type="pct"/>
            <w:vAlign w:val="bottom"/>
          </w:tcPr>
          <w:p w:rsidR="00702E77" w:rsidRPr="00436AD7" w:rsidRDefault="00702E77" w:rsidP="0058685C">
            <w:pPr>
              <w:jc w:val="right"/>
              <w:rPr>
                <w:sz w:val="20"/>
                <w:szCs w:val="20"/>
              </w:rPr>
            </w:pPr>
          </w:p>
        </w:tc>
        <w:tc>
          <w:tcPr>
            <w:tcW w:w="1017" w:type="pct"/>
            <w:vAlign w:val="bottom"/>
          </w:tcPr>
          <w:p w:rsidR="00702E77" w:rsidRPr="00436AD7" w:rsidRDefault="00702E77" w:rsidP="0058685C">
            <w:pPr>
              <w:jc w:val="right"/>
              <w:rPr>
                <w:sz w:val="20"/>
                <w:szCs w:val="20"/>
              </w:rPr>
            </w:pPr>
          </w:p>
        </w:tc>
        <w:tc>
          <w:tcPr>
            <w:tcW w:w="985" w:type="pct"/>
            <w:vAlign w:val="bottom"/>
          </w:tcPr>
          <w:p w:rsidR="00702E77" w:rsidRPr="00436AD7" w:rsidRDefault="00702E77" w:rsidP="0058685C">
            <w:pPr>
              <w:jc w:val="right"/>
              <w:rPr>
                <w:sz w:val="20"/>
                <w:szCs w:val="20"/>
              </w:rPr>
            </w:pPr>
          </w:p>
        </w:tc>
        <w:tc>
          <w:tcPr>
            <w:tcW w:w="1061" w:type="pct"/>
            <w:vAlign w:val="bottom"/>
          </w:tcPr>
          <w:p w:rsidR="00702E77" w:rsidRPr="00436AD7" w:rsidRDefault="00702E77" w:rsidP="0058685C">
            <w:pPr>
              <w:jc w:val="right"/>
              <w:rPr>
                <w:sz w:val="20"/>
                <w:szCs w:val="20"/>
              </w:rPr>
            </w:pPr>
          </w:p>
        </w:tc>
      </w:tr>
      <w:tr w:rsidR="00702E77" w:rsidRPr="00436AD7"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（一）基本每股收益</w:t>
            </w:r>
            <w:r w:rsidRPr="00436AD7">
              <w:rPr>
                <w:rFonts w:ascii="SimSun" w:eastAsia="PMingLiU" w:hAnsi="SimSun" w:cs="PMingLiU" w:hint="eastAsia"/>
                <w:kern w:val="0"/>
                <w:lang w:eastAsia="zh-TW"/>
              </w:rPr>
              <w:t>（人民幣元</w:t>
            </w:r>
            <w:r w:rsidRPr="00436AD7">
              <w:rPr>
                <w:rFonts w:ascii="SimSun" w:eastAsia="PMingLiU" w:hAnsi="SimSun" w:cs="PMingLiU" w:hint="eastAsia"/>
                <w:lang w:eastAsia="zh-TW"/>
              </w:rPr>
              <w:t>/</w:t>
            </w:r>
            <w:r w:rsidRPr="00436AD7">
              <w:rPr>
                <w:rFonts w:ascii="SimSun" w:eastAsia="PMingLiU" w:hAnsi="SimSun" w:cs="PMingLiU" w:hint="eastAsia"/>
                <w:lang w:eastAsia="zh-TW"/>
              </w:rPr>
              <w:t>股</w:t>
            </w:r>
            <w:r w:rsidRPr="00436AD7">
              <w:rPr>
                <w:rFonts w:ascii="SimSun" w:eastAsia="PMingLiU" w:hAnsi="SimSun" w:cs="PMingLiU" w:hint="eastAsia"/>
                <w:kern w:val="0"/>
                <w:lang w:eastAsia="zh-TW"/>
              </w:rPr>
              <w:t>）</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0.38</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0.20</w:t>
            </w:r>
          </w:p>
        </w:tc>
        <w:tc>
          <w:tcPr>
            <w:tcW w:w="1061"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r>
      <w:tr w:rsidR="00702E77" w:rsidRPr="00131E34" w:rsidTr="0058685C">
        <w:tc>
          <w:tcPr>
            <w:tcW w:w="1007" w:type="pct"/>
          </w:tcPr>
          <w:p w:rsidR="00702E77" w:rsidRPr="00436AD7" w:rsidRDefault="00702E77" w:rsidP="00433EC0">
            <w:pPr>
              <w:jc w:val="left"/>
              <w:rPr>
                <w:sz w:val="18"/>
                <w:szCs w:val="18"/>
              </w:rPr>
            </w:pPr>
            <w:r w:rsidRPr="00436AD7">
              <w:rPr>
                <w:rFonts w:eastAsia="PMingLiU" w:hint="eastAsia"/>
                <w:lang w:eastAsia="zh-TW"/>
              </w:rPr>
              <w:t xml:space="preserve">　　（二）稀釋每股收益</w:t>
            </w:r>
            <w:r w:rsidRPr="00436AD7">
              <w:rPr>
                <w:rFonts w:ascii="SimSun" w:eastAsia="PMingLiU" w:hAnsi="SimSun" w:cs="PMingLiU" w:hint="eastAsia"/>
                <w:kern w:val="0"/>
                <w:lang w:eastAsia="zh-TW"/>
              </w:rPr>
              <w:t>（人民幣元</w:t>
            </w:r>
            <w:r w:rsidRPr="00436AD7">
              <w:rPr>
                <w:rFonts w:ascii="SimSun" w:eastAsia="PMingLiU" w:hAnsi="SimSun" w:cs="PMingLiU" w:hint="eastAsia"/>
                <w:lang w:eastAsia="zh-TW"/>
              </w:rPr>
              <w:t>/</w:t>
            </w:r>
            <w:r w:rsidRPr="00436AD7">
              <w:rPr>
                <w:rFonts w:ascii="SimSun" w:eastAsia="PMingLiU" w:hAnsi="SimSun" w:cs="PMingLiU" w:hint="eastAsia"/>
                <w:lang w:eastAsia="zh-TW"/>
              </w:rPr>
              <w:t>股</w:t>
            </w:r>
            <w:r w:rsidRPr="00436AD7">
              <w:rPr>
                <w:rFonts w:ascii="SimSun" w:eastAsia="PMingLiU" w:hAnsi="SimSun" w:cs="PMingLiU" w:hint="eastAsia"/>
                <w:kern w:val="0"/>
                <w:lang w:eastAsia="zh-TW"/>
              </w:rPr>
              <w:t>）</w:t>
            </w:r>
          </w:p>
        </w:tc>
        <w:tc>
          <w:tcPr>
            <w:tcW w:w="930" w:type="pct"/>
            <w:vAlign w:val="bottom"/>
          </w:tcPr>
          <w:p w:rsidR="00702E77" w:rsidRPr="00436AD7" w:rsidRDefault="00702E77" w:rsidP="0058685C">
            <w:pPr>
              <w:jc w:val="right"/>
              <w:rPr>
                <w:sz w:val="20"/>
                <w:szCs w:val="20"/>
              </w:rPr>
            </w:pPr>
            <w:r w:rsidRPr="00436AD7">
              <w:rPr>
                <w:rFonts w:eastAsia="PMingLiU"/>
                <w:sz w:val="20"/>
                <w:szCs w:val="20"/>
                <w:lang w:eastAsia="zh-TW"/>
              </w:rPr>
              <w:t>0.38</w:t>
            </w:r>
          </w:p>
        </w:tc>
        <w:tc>
          <w:tcPr>
            <w:tcW w:w="1017" w:type="pct"/>
            <w:vAlign w:val="bottom"/>
          </w:tcPr>
          <w:p w:rsidR="00702E77" w:rsidRPr="00436AD7" w:rsidRDefault="00702E77" w:rsidP="0058685C">
            <w:pPr>
              <w:jc w:val="right"/>
              <w:rPr>
                <w:sz w:val="20"/>
                <w:szCs w:val="20"/>
              </w:rPr>
            </w:pPr>
            <w:r w:rsidRPr="00436AD7">
              <w:rPr>
                <w:rFonts w:eastAsia="PMingLiU"/>
                <w:sz w:val="20"/>
                <w:szCs w:val="20"/>
                <w:lang w:eastAsia="zh-TW"/>
              </w:rPr>
              <w:t>-</w:t>
            </w:r>
          </w:p>
        </w:tc>
        <w:tc>
          <w:tcPr>
            <w:tcW w:w="985" w:type="pct"/>
            <w:vAlign w:val="bottom"/>
          </w:tcPr>
          <w:p w:rsidR="00702E77" w:rsidRPr="00436AD7" w:rsidRDefault="00702E77" w:rsidP="0058685C">
            <w:pPr>
              <w:jc w:val="right"/>
              <w:rPr>
                <w:sz w:val="20"/>
                <w:szCs w:val="20"/>
              </w:rPr>
            </w:pPr>
            <w:r w:rsidRPr="00436AD7">
              <w:rPr>
                <w:rFonts w:eastAsia="PMingLiU"/>
                <w:sz w:val="20"/>
                <w:szCs w:val="20"/>
                <w:lang w:eastAsia="zh-TW"/>
              </w:rPr>
              <w:t>0.20</w:t>
            </w:r>
          </w:p>
        </w:tc>
        <w:tc>
          <w:tcPr>
            <w:tcW w:w="1061" w:type="pct"/>
            <w:vAlign w:val="bottom"/>
          </w:tcPr>
          <w:p w:rsidR="00702E77" w:rsidRPr="00131E34" w:rsidRDefault="00702E77" w:rsidP="0058685C">
            <w:pPr>
              <w:jc w:val="right"/>
              <w:rPr>
                <w:sz w:val="20"/>
                <w:szCs w:val="20"/>
              </w:rPr>
            </w:pPr>
            <w:r w:rsidRPr="00436AD7">
              <w:rPr>
                <w:rFonts w:eastAsia="PMingLiU"/>
                <w:sz w:val="20"/>
                <w:szCs w:val="20"/>
                <w:lang w:eastAsia="zh-TW"/>
              </w:rPr>
              <w:t>-</w:t>
            </w:r>
          </w:p>
        </w:tc>
      </w:tr>
    </w:tbl>
    <w:p w:rsidR="0084218C" w:rsidRPr="006F5B1E" w:rsidRDefault="0084218C" w:rsidP="0084218C">
      <w:pPr>
        <w:pStyle w:val="Default"/>
        <w:rPr>
          <w:rFonts w:ascii="SimSun" w:eastAsia="SimSun" w:hAnsi="SimSun" w:cs="Times New Roman"/>
          <w:b/>
          <w:bCs/>
          <w:color w:val="auto"/>
          <w:sz w:val="21"/>
          <w:szCs w:val="21"/>
        </w:rPr>
      </w:pPr>
    </w:p>
    <w:p w:rsidR="0084218C" w:rsidRDefault="0084218C" w:rsidP="0084218C">
      <w:pPr>
        <w:pStyle w:val="Default"/>
        <w:ind w:right="440"/>
        <w:jc w:val="right"/>
        <w:rPr>
          <w:rFonts w:ascii="SimSun" w:eastAsia="SimSun" w:hAnsi="SimSun" w:cs="Times New Roman"/>
          <w:color w:val="auto"/>
          <w:sz w:val="21"/>
          <w:szCs w:val="21"/>
        </w:rPr>
      </w:pPr>
    </w:p>
    <w:p w:rsidR="0084218C" w:rsidRDefault="0084218C" w:rsidP="0084218C">
      <w:pPr>
        <w:pStyle w:val="Default"/>
        <w:ind w:right="440"/>
        <w:jc w:val="right"/>
        <w:rPr>
          <w:rFonts w:ascii="SimSun" w:eastAsia="SimSun" w:hAnsi="SimSun" w:cs="Times New Roman"/>
          <w:color w:val="auto"/>
          <w:sz w:val="21"/>
          <w:szCs w:val="21"/>
        </w:rPr>
      </w:pPr>
    </w:p>
    <w:p w:rsidR="0084218C" w:rsidRDefault="0084218C" w:rsidP="0084218C">
      <w:pPr>
        <w:pStyle w:val="Default"/>
        <w:ind w:right="440"/>
        <w:jc w:val="right"/>
        <w:rPr>
          <w:rFonts w:ascii="SimSun" w:eastAsiaTheme="minorEastAsia" w:hAnsi="SimSun" w:cs="Times New Roman"/>
          <w:color w:val="auto"/>
          <w:sz w:val="21"/>
          <w:szCs w:val="21"/>
        </w:rPr>
      </w:pPr>
    </w:p>
    <w:p w:rsidR="0058685C" w:rsidRPr="0058685C" w:rsidRDefault="0058685C" w:rsidP="0084218C">
      <w:pPr>
        <w:pStyle w:val="Default"/>
        <w:ind w:right="440"/>
        <w:jc w:val="right"/>
        <w:rPr>
          <w:rFonts w:ascii="SimSun" w:eastAsiaTheme="minorEastAsia" w:hAnsi="SimSun" w:cs="Times New Roman"/>
          <w:color w:val="auto"/>
          <w:sz w:val="21"/>
          <w:szCs w:val="21"/>
        </w:rPr>
      </w:pPr>
    </w:p>
    <w:p w:rsidR="0084218C" w:rsidRPr="006F5B1E" w:rsidRDefault="0084218C" w:rsidP="0084218C">
      <w:pPr>
        <w:pStyle w:val="Default"/>
        <w:ind w:right="440"/>
        <w:jc w:val="right"/>
        <w:rPr>
          <w:rFonts w:ascii="SimSun" w:eastAsia="SimSun" w:hAnsi="SimSun" w:cs="Times New Roman"/>
          <w:color w:val="auto"/>
          <w:sz w:val="21"/>
          <w:szCs w:val="21"/>
        </w:rPr>
      </w:pPr>
    </w:p>
    <w:p w:rsidR="00CB68A2" w:rsidRPr="006F5B1E" w:rsidRDefault="00CB68A2" w:rsidP="00CB68A2">
      <w:pPr>
        <w:pStyle w:val="Default"/>
        <w:ind w:right="380" w:firstLineChars="3450" w:firstLine="7245"/>
        <w:rPr>
          <w:rFonts w:ascii="SimSun" w:eastAsia="PMingLiU" w:hAnsi="SimSun" w:cs="Times New Roman"/>
          <w:color w:val="auto"/>
          <w:sz w:val="21"/>
          <w:szCs w:val="21"/>
          <w:lang w:eastAsia="zh-TW"/>
        </w:rPr>
      </w:pPr>
      <w:r w:rsidRPr="006F5B1E">
        <w:rPr>
          <w:rFonts w:ascii="SimSun" w:eastAsia="PMingLiU" w:hAnsi="SimSun" w:cs="PMingLiU" w:hint="eastAsia"/>
          <w:color w:val="auto"/>
          <w:sz w:val="21"/>
          <w:szCs w:val="21"/>
          <w:lang w:eastAsia="zh-TW"/>
        </w:rPr>
        <w:t>承董事會命</w:t>
      </w:r>
    </w:p>
    <w:p w:rsidR="0084218C" w:rsidRPr="00CB68A2" w:rsidRDefault="0084218C" w:rsidP="0084218C">
      <w:pPr>
        <w:pStyle w:val="Default"/>
        <w:ind w:right="440"/>
        <w:jc w:val="right"/>
        <w:rPr>
          <w:rFonts w:ascii="SimSun" w:eastAsia="PMingLiU" w:hAnsi="SimSun" w:cs="Times New Roman"/>
          <w:b/>
          <w:color w:val="auto"/>
          <w:sz w:val="21"/>
          <w:szCs w:val="21"/>
          <w:lang w:eastAsia="zh-TW"/>
        </w:rPr>
      </w:pPr>
      <w:r w:rsidRPr="00CB68A2">
        <w:rPr>
          <w:rFonts w:ascii="SimSun" w:eastAsia="PMingLiU" w:hAnsi="SimSun" w:cs="PMingLiU" w:hint="eastAsia"/>
          <w:b/>
          <w:color w:val="auto"/>
          <w:sz w:val="21"/>
          <w:szCs w:val="21"/>
          <w:lang w:eastAsia="zh-TW"/>
        </w:rPr>
        <w:t>山東新華製藥股份有限公司</w:t>
      </w:r>
    </w:p>
    <w:p w:rsidR="00CB68A2" w:rsidRDefault="00CB68A2" w:rsidP="0084218C">
      <w:pPr>
        <w:pStyle w:val="Default"/>
        <w:ind w:right="380"/>
        <w:jc w:val="center"/>
        <w:rPr>
          <w:rFonts w:ascii="SimSun" w:eastAsia="PMingLiU" w:hAnsi="SimSun" w:cs="SimSun"/>
          <w:b/>
          <w:color w:val="auto"/>
          <w:sz w:val="21"/>
          <w:szCs w:val="21"/>
          <w:lang w:eastAsia="zh-TW"/>
        </w:rPr>
      </w:pPr>
      <w:r>
        <w:rPr>
          <w:rFonts w:ascii="SimSun" w:eastAsia="PMingLiU" w:hAnsi="SimSun" w:cs="PMingLiU"/>
          <w:color w:val="auto"/>
          <w:sz w:val="21"/>
          <w:szCs w:val="21"/>
          <w:lang w:eastAsia="zh-TW"/>
        </w:rPr>
        <w:tab/>
      </w:r>
      <w:r>
        <w:rPr>
          <w:rFonts w:ascii="SimSun" w:eastAsia="PMingLiU" w:hAnsi="SimSun" w:cs="PMingLiU"/>
          <w:color w:val="auto"/>
          <w:sz w:val="21"/>
          <w:szCs w:val="21"/>
          <w:lang w:eastAsia="zh-TW"/>
        </w:rPr>
        <w:tab/>
      </w:r>
      <w:r>
        <w:rPr>
          <w:rFonts w:ascii="SimSun" w:eastAsia="PMingLiU" w:hAnsi="SimSun" w:cs="PMingLiU"/>
          <w:color w:val="auto"/>
          <w:sz w:val="21"/>
          <w:szCs w:val="21"/>
          <w:lang w:eastAsia="zh-TW"/>
        </w:rPr>
        <w:tab/>
      </w:r>
      <w:r>
        <w:rPr>
          <w:rFonts w:ascii="SimSun" w:eastAsia="PMingLiU" w:hAnsi="SimSun" w:cs="PMingLiU"/>
          <w:color w:val="auto"/>
          <w:sz w:val="21"/>
          <w:szCs w:val="21"/>
          <w:lang w:eastAsia="zh-TW"/>
        </w:rPr>
        <w:tab/>
      </w:r>
      <w:r>
        <w:rPr>
          <w:rFonts w:ascii="SimSun" w:eastAsia="PMingLiU" w:hAnsi="SimSun" w:cs="PMingLiU"/>
          <w:color w:val="auto"/>
          <w:sz w:val="21"/>
          <w:szCs w:val="21"/>
          <w:lang w:eastAsia="zh-TW"/>
        </w:rPr>
        <w:tab/>
      </w:r>
      <w:r>
        <w:rPr>
          <w:rFonts w:ascii="SimSun" w:eastAsia="PMingLiU" w:hAnsi="SimSun" w:cs="PMingLiU"/>
          <w:color w:val="auto"/>
          <w:sz w:val="21"/>
          <w:szCs w:val="21"/>
          <w:lang w:eastAsia="zh-TW"/>
        </w:rPr>
        <w:tab/>
      </w:r>
      <w:r>
        <w:rPr>
          <w:rFonts w:ascii="SimSun" w:eastAsia="PMingLiU" w:hAnsi="SimSun" w:cs="PMingLiU"/>
          <w:color w:val="auto"/>
          <w:sz w:val="21"/>
          <w:szCs w:val="21"/>
          <w:lang w:eastAsia="zh-TW"/>
        </w:rPr>
        <w:tab/>
      </w:r>
      <w:r>
        <w:rPr>
          <w:rFonts w:ascii="SimSun" w:eastAsia="PMingLiU" w:hAnsi="SimSun" w:cs="PMingLiU"/>
          <w:color w:val="auto"/>
          <w:sz w:val="21"/>
          <w:szCs w:val="21"/>
          <w:lang w:eastAsia="zh-TW"/>
        </w:rPr>
        <w:tab/>
      </w:r>
      <w:r>
        <w:rPr>
          <w:rFonts w:ascii="SimSun" w:eastAsia="PMingLiU" w:hAnsi="SimSun" w:cs="PMingLiU"/>
          <w:color w:val="auto"/>
          <w:sz w:val="21"/>
          <w:szCs w:val="21"/>
          <w:lang w:eastAsia="zh-TW"/>
        </w:rPr>
        <w:tab/>
      </w:r>
      <w:r>
        <w:rPr>
          <w:rFonts w:ascii="SimSun" w:eastAsia="PMingLiU" w:hAnsi="SimSun" w:cs="PMingLiU"/>
          <w:color w:val="auto"/>
          <w:sz w:val="21"/>
          <w:szCs w:val="21"/>
          <w:lang w:eastAsia="zh-TW"/>
        </w:rPr>
        <w:tab/>
      </w:r>
      <w:r>
        <w:rPr>
          <w:rFonts w:ascii="SimSun" w:eastAsia="PMingLiU" w:hAnsi="SimSun" w:cs="PMingLiU"/>
          <w:color w:val="auto"/>
          <w:sz w:val="21"/>
          <w:szCs w:val="21"/>
          <w:lang w:eastAsia="zh-TW"/>
        </w:rPr>
        <w:tab/>
      </w:r>
      <w:r>
        <w:rPr>
          <w:rFonts w:ascii="SimSun" w:eastAsia="PMingLiU" w:hAnsi="SimSun" w:cs="PMingLiU"/>
          <w:color w:val="auto"/>
          <w:sz w:val="21"/>
          <w:szCs w:val="21"/>
          <w:lang w:eastAsia="zh-TW"/>
        </w:rPr>
        <w:tab/>
      </w:r>
      <w:r>
        <w:rPr>
          <w:rFonts w:ascii="SimSun" w:eastAsia="PMingLiU" w:hAnsi="SimSun" w:cs="PMingLiU"/>
          <w:color w:val="auto"/>
          <w:sz w:val="21"/>
          <w:szCs w:val="21"/>
          <w:lang w:eastAsia="zh-TW"/>
        </w:rPr>
        <w:tab/>
      </w:r>
      <w:r>
        <w:rPr>
          <w:rFonts w:ascii="SimSun" w:eastAsia="PMingLiU" w:hAnsi="SimSun" w:cs="PMingLiU"/>
          <w:color w:val="auto"/>
          <w:sz w:val="21"/>
          <w:szCs w:val="21"/>
          <w:lang w:eastAsia="zh-TW"/>
        </w:rPr>
        <w:tab/>
      </w:r>
      <w:r>
        <w:rPr>
          <w:rFonts w:ascii="SimSun" w:eastAsia="PMingLiU" w:hAnsi="SimSun" w:cs="PMingLiU"/>
          <w:color w:val="auto"/>
          <w:sz w:val="21"/>
          <w:szCs w:val="21"/>
          <w:lang w:eastAsia="zh-TW"/>
        </w:rPr>
        <w:tab/>
        <w:t xml:space="preserve"> </w:t>
      </w:r>
      <w:r w:rsidRPr="006F5B1E">
        <w:rPr>
          <w:rFonts w:ascii="SimSun" w:eastAsia="PMingLiU" w:hAnsi="SimSun" w:cs="PMingLiU" w:hint="eastAsia"/>
          <w:color w:val="auto"/>
          <w:sz w:val="21"/>
          <w:szCs w:val="21"/>
          <w:lang w:eastAsia="zh-TW"/>
        </w:rPr>
        <w:t>董事長</w:t>
      </w:r>
      <w:r w:rsidR="0084218C" w:rsidRPr="00CB68A2">
        <w:rPr>
          <w:rFonts w:ascii="SimSun" w:eastAsia="PMingLiU" w:hAnsi="SimSun" w:cs="SimSun"/>
          <w:b/>
          <w:color w:val="auto"/>
          <w:sz w:val="21"/>
          <w:szCs w:val="21"/>
          <w:lang w:eastAsia="zh-TW"/>
        </w:rPr>
        <w:t xml:space="preserve">                                                    </w:t>
      </w:r>
    </w:p>
    <w:p w:rsidR="0084218C" w:rsidRPr="00CB68A2" w:rsidRDefault="00CB68A2" w:rsidP="0084218C">
      <w:pPr>
        <w:pStyle w:val="Default"/>
        <w:ind w:right="380"/>
        <w:jc w:val="center"/>
        <w:rPr>
          <w:rFonts w:ascii="SimSun" w:eastAsia="SimSun" w:hAnsi="SimSun" w:cs="Times New Roman"/>
          <w:b/>
          <w:color w:val="auto"/>
          <w:sz w:val="21"/>
          <w:szCs w:val="21"/>
        </w:rPr>
      </w:pPr>
      <w:r>
        <w:rPr>
          <w:rFonts w:ascii="SimSun" w:eastAsia="PMingLiU" w:hAnsi="SimSun" w:cs="SimSun"/>
          <w:b/>
          <w:color w:val="auto"/>
          <w:sz w:val="21"/>
          <w:szCs w:val="21"/>
          <w:lang w:eastAsia="zh-TW"/>
        </w:rPr>
        <w:tab/>
      </w:r>
      <w:r>
        <w:rPr>
          <w:rFonts w:ascii="SimSun" w:eastAsia="PMingLiU" w:hAnsi="SimSun" w:cs="SimSun"/>
          <w:b/>
          <w:color w:val="auto"/>
          <w:sz w:val="21"/>
          <w:szCs w:val="21"/>
          <w:lang w:eastAsia="zh-TW"/>
        </w:rPr>
        <w:tab/>
      </w:r>
      <w:r>
        <w:rPr>
          <w:rFonts w:ascii="SimSun" w:eastAsia="PMingLiU" w:hAnsi="SimSun" w:cs="SimSun"/>
          <w:b/>
          <w:color w:val="auto"/>
          <w:sz w:val="21"/>
          <w:szCs w:val="21"/>
          <w:lang w:eastAsia="zh-TW"/>
        </w:rPr>
        <w:tab/>
      </w:r>
      <w:r>
        <w:rPr>
          <w:rFonts w:ascii="SimSun" w:eastAsia="PMingLiU" w:hAnsi="SimSun" w:cs="SimSun"/>
          <w:b/>
          <w:color w:val="auto"/>
          <w:sz w:val="21"/>
          <w:szCs w:val="21"/>
          <w:lang w:eastAsia="zh-TW"/>
        </w:rPr>
        <w:tab/>
      </w:r>
      <w:r>
        <w:rPr>
          <w:rFonts w:ascii="SimSun" w:eastAsia="PMingLiU" w:hAnsi="SimSun" w:cs="SimSun"/>
          <w:b/>
          <w:color w:val="auto"/>
          <w:sz w:val="21"/>
          <w:szCs w:val="21"/>
          <w:lang w:eastAsia="zh-TW"/>
        </w:rPr>
        <w:tab/>
      </w:r>
      <w:r>
        <w:rPr>
          <w:rFonts w:ascii="SimSun" w:eastAsia="PMingLiU" w:hAnsi="SimSun" w:cs="SimSun"/>
          <w:b/>
          <w:color w:val="auto"/>
          <w:sz w:val="21"/>
          <w:szCs w:val="21"/>
          <w:lang w:eastAsia="zh-TW"/>
        </w:rPr>
        <w:tab/>
      </w:r>
      <w:r>
        <w:rPr>
          <w:rFonts w:ascii="SimSun" w:eastAsia="PMingLiU" w:hAnsi="SimSun" w:cs="SimSun"/>
          <w:b/>
          <w:color w:val="auto"/>
          <w:sz w:val="21"/>
          <w:szCs w:val="21"/>
          <w:lang w:eastAsia="zh-TW"/>
        </w:rPr>
        <w:tab/>
      </w:r>
      <w:r>
        <w:rPr>
          <w:rFonts w:ascii="SimSun" w:eastAsia="PMingLiU" w:hAnsi="SimSun" w:cs="SimSun"/>
          <w:b/>
          <w:color w:val="auto"/>
          <w:sz w:val="21"/>
          <w:szCs w:val="21"/>
          <w:lang w:eastAsia="zh-TW"/>
        </w:rPr>
        <w:tab/>
      </w:r>
      <w:r>
        <w:rPr>
          <w:rFonts w:ascii="SimSun" w:eastAsia="PMingLiU" w:hAnsi="SimSun" w:cs="SimSun"/>
          <w:b/>
          <w:color w:val="auto"/>
          <w:sz w:val="21"/>
          <w:szCs w:val="21"/>
          <w:lang w:eastAsia="zh-TW"/>
        </w:rPr>
        <w:tab/>
      </w:r>
      <w:r>
        <w:rPr>
          <w:rFonts w:ascii="SimSun" w:eastAsia="PMingLiU" w:hAnsi="SimSun" w:cs="SimSun"/>
          <w:b/>
          <w:color w:val="auto"/>
          <w:sz w:val="21"/>
          <w:szCs w:val="21"/>
          <w:lang w:eastAsia="zh-TW"/>
        </w:rPr>
        <w:tab/>
      </w:r>
      <w:r>
        <w:rPr>
          <w:rFonts w:ascii="SimSun" w:eastAsia="PMingLiU" w:hAnsi="SimSun" w:cs="SimSun"/>
          <w:b/>
          <w:color w:val="auto"/>
          <w:sz w:val="21"/>
          <w:szCs w:val="21"/>
          <w:lang w:eastAsia="zh-TW"/>
        </w:rPr>
        <w:tab/>
      </w:r>
      <w:r>
        <w:rPr>
          <w:rFonts w:ascii="SimSun" w:eastAsia="PMingLiU" w:hAnsi="SimSun" w:cs="SimSun"/>
          <w:b/>
          <w:color w:val="auto"/>
          <w:sz w:val="21"/>
          <w:szCs w:val="21"/>
          <w:lang w:eastAsia="zh-TW"/>
        </w:rPr>
        <w:tab/>
      </w:r>
      <w:r>
        <w:rPr>
          <w:rFonts w:ascii="SimSun" w:eastAsia="PMingLiU" w:hAnsi="SimSun" w:cs="SimSun"/>
          <w:b/>
          <w:color w:val="auto"/>
          <w:sz w:val="21"/>
          <w:szCs w:val="21"/>
          <w:lang w:eastAsia="zh-TW"/>
        </w:rPr>
        <w:tab/>
      </w:r>
      <w:r>
        <w:rPr>
          <w:rFonts w:ascii="SimSun" w:eastAsia="PMingLiU" w:hAnsi="SimSun" w:cs="SimSun"/>
          <w:b/>
          <w:color w:val="auto"/>
          <w:sz w:val="21"/>
          <w:szCs w:val="21"/>
          <w:lang w:eastAsia="zh-TW"/>
        </w:rPr>
        <w:tab/>
      </w:r>
      <w:r>
        <w:rPr>
          <w:rFonts w:ascii="SimSun" w:eastAsia="PMingLiU" w:hAnsi="SimSun" w:cs="SimSun"/>
          <w:b/>
          <w:color w:val="auto"/>
          <w:sz w:val="21"/>
          <w:szCs w:val="21"/>
          <w:lang w:eastAsia="zh-TW"/>
        </w:rPr>
        <w:tab/>
        <w:t xml:space="preserve"> </w:t>
      </w:r>
      <w:r w:rsidR="0084218C" w:rsidRPr="00CB68A2">
        <w:rPr>
          <w:rFonts w:ascii="SimSun" w:eastAsia="PMingLiU" w:hAnsi="SimSun" w:cs="PMingLiU" w:hint="eastAsia"/>
          <w:b/>
          <w:color w:val="auto"/>
          <w:sz w:val="21"/>
          <w:szCs w:val="21"/>
          <w:lang w:eastAsia="zh-TW"/>
        </w:rPr>
        <w:t>張代銘</w:t>
      </w:r>
    </w:p>
    <w:p w:rsidR="0084218C" w:rsidRPr="006F5B1E" w:rsidRDefault="0084218C" w:rsidP="0084218C">
      <w:pPr>
        <w:pStyle w:val="Default"/>
        <w:ind w:right="380"/>
        <w:jc w:val="center"/>
        <w:rPr>
          <w:rFonts w:ascii="SimSun" w:eastAsia="SimSun" w:hAnsi="SimSun" w:cs="Times New Roman"/>
          <w:color w:val="auto"/>
          <w:sz w:val="21"/>
          <w:szCs w:val="21"/>
          <w:lang w:eastAsia="zh-TW"/>
        </w:rPr>
      </w:pPr>
      <w:r w:rsidRPr="00CB68A2">
        <w:rPr>
          <w:rFonts w:ascii="SimSun" w:eastAsia="PMingLiU" w:hAnsi="SimSun" w:cs="SimSun"/>
          <w:b/>
          <w:color w:val="auto"/>
          <w:sz w:val="21"/>
          <w:szCs w:val="21"/>
          <w:lang w:eastAsia="zh-TW"/>
        </w:rPr>
        <w:t xml:space="preserve">                                                  </w:t>
      </w:r>
      <w:r w:rsidRPr="006F5B1E">
        <w:rPr>
          <w:rFonts w:ascii="SimSun" w:eastAsia="PMingLiU" w:hAnsi="SimSun" w:cs="SimSun"/>
          <w:color w:val="auto"/>
          <w:sz w:val="21"/>
          <w:szCs w:val="21"/>
          <w:lang w:eastAsia="zh-TW"/>
        </w:rPr>
        <w:t xml:space="preserve">          </w:t>
      </w:r>
    </w:p>
    <w:p w:rsidR="00CB68A2" w:rsidRDefault="00CB68A2" w:rsidP="0084218C">
      <w:pPr>
        <w:pStyle w:val="Default"/>
        <w:ind w:right="380"/>
        <w:rPr>
          <w:rFonts w:ascii="SimSun" w:eastAsia="PMingLiU" w:hAnsi="SimSun" w:cs="PMingLiU"/>
          <w:color w:val="auto"/>
          <w:sz w:val="21"/>
          <w:szCs w:val="21"/>
          <w:lang w:eastAsia="zh-TW"/>
        </w:rPr>
      </w:pPr>
    </w:p>
    <w:p w:rsidR="0084218C" w:rsidRPr="006F5B1E" w:rsidRDefault="0058685C" w:rsidP="0084218C">
      <w:pPr>
        <w:pStyle w:val="Default"/>
        <w:ind w:right="380"/>
        <w:rPr>
          <w:rFonts w:ascii="SimSun" w:eastAsia="SimSun" w:hAnsi="SimSun" w:cs="Times New Roman"/>
          <w:color w:val="auto"/>
          <w:sz w:val="21"/>
          <w:szCs w:val="21"/>
          <w:lang w:eastAsia="zh-TW"/>
        </w:rPr>
      </w:pPr>
      <w:r w:rsidRPr="006F5B1E">
        <w:rPr>
          <w:rFonts w:ascii="SimSun" w:eastAsia="PMingLiU" w:hAnsi="SimSun" w:cs="PMingLiU" w:hint="eastAsia"/>
          <w:color w:val="auto"/>
          <w:sz w:val="21"/>
          <w:szCs w:val="21"/>
          <w:lang w:eastAsia="zh-TW"/>
        </w:rPr>
        <w:t>二零一</w:t>
      </w:r>
      <w:r w:rsidRPr="0058685C">
        <w:rPr>
          <w:rFonts w:ascii="SimSun" w:eastAsia="PMingLiU" w:hAnsi="SimSun" w:cs="PMingLiU"/>
          <w:color w:val="auto"/>
          <w:sz w:val="21"/>
          <w:szCs w:val="21"/>
          <w:lang w:eastAsia="zh-TW"/>
        </w:rPr>
        <w:t>七</w:t>
      </w:r>
      <w:r>
        <w:rPr>
          <w:rFonts w:ascii="SimSun" w:eastAsia="PMingLiU" w:hAnsi="SimSun" w:cs="PMingLiU" w:hint="eastAsia"/>
          <w:color w:val="auto"/>
          <w:sz w:val="21"/>
          <w:szCs w:val="21"/>
          <w:lang w:eastAsia="zh-TW"/>
        </w:rPr>
        <w:t>年</w:t>
      </w:r>
      <w:r w:rsidRPr="0058685C">
        <w:rPr>
          <w:rFonts w:ascii="SimSun" w:eastAsia="PMingLiU" w:hAnsi="SimSun" w:cs="PMingLiU" w:hint="eastAsia"/>
          <w:color w:val="auto"/>
          <w:sz w:val="21"/>
          <w:szCs w:val="21"/>
          <w:lang w:eastAsia="zh-TW"/>
        </w:rPr>
        <w:t>十</w:t>
      </w:r>
      <w:r w:rsidRPr="006F5B1E">
        <w:rPr>
          <w:rFonts w:ascii="SimSun" w:eastAsia="PMingLiU" w:hAnsi="SimSun" w:cs="PMingLiU" w:hint="eastAsia"/>
          <w:color w:val="auto"/>
          <w:sz w:val="21"/>
          <w:szCs w:val="21"/>
          <w:lang w:eastAsia="zh-TW"/>
        </w:rPr>
        <w:t>月</w:t>
      </w:r>
      <w:r w:rsidRPr="0058685C">
        <w:rPr>
          <w:rFonts w:ascii="SimSun" w:eastAsia="PMingLiU" w:hAnsi="SimSun" w:cs="PMingLiU" w:hint="eastAsia"/>
          <w:color w:val="auto"/>
          <w:sz w:val="21"/>
          <w:szCs w:val="21"/>
          <w:lang w:eastAsia="zh-TW"/>
        </w:rPr>
        <w:t>三十</w:t>
      </w:r>
      <w:r w:rsidRPr="006F5B1E">
        <w:rPr>
          <w:rFonts w:ascii="SimSun" w:eastAsia="PMingLiU" w:hAnsi="SimSun" w:cs="PMingLiU" w:hint="eastAsia"/>
          <w:color w:val="auto"/>
          <w:sz w:val="21"/>
          <w:szCs w:val="21"/>
          <w:lang w:eastAsia="zh-TW"/>
        </w:rPr>
        <w:t>日，中國</w:t>
      </w:r>
      <w:r w:rsidRPr="006F5B1E">
        <w:rPr>
          <w:rFonts w:ascii="SimSun" w:eastAsia="PMingLiU" w:hAnsi="SimSun" w:cs="SimSun" w:hint="eastAsia"/>
          <w:color w:val="auto"/>
          <w:sz w:val="21"/>
          <w:szCs w:val="21"/>
          <w:lang w:eastAsia="zh-TW"/>
        </w:rPr>
        <w:t xml:space="preserve"> </w:t>
      </w:r>
      <w:proofErr w:type="gramStart"/>
      <w:r w:rsidRPr="006F5B1E">
        <w:rPr>
          <w:rFonts w:ascii="SimSun" w:eastAsia="PMingLiU" w:hAnsi="SimSun" w:cs="PMingLiU" w:hint="eastAsia"/>
          <w:color w:val="auto"/>
          <w:sz w:val="21"/>
          <w:szCs w:val="21"/>
          <w:lang w:eastAsia="zh-TW"/>
        </w:rPr>
        <w:t>淄</w:t>
      </w:r>
      <w:proofErr w:type="gramEnd"/>
      <w:r w:rsidRPr="006F5B1E">
        <w:rPr>
          <w:rFonts w:ascii="SimSun" w:eastAsia="PMingLiU" w:hAnsi="SimSun" w:cs="PMingLiU" w:hint="eastAsia"/>
          <w:color w:val="auto"/>
          <w:sz w:val="21"/>
          <w:szCs w:val="21"/>
          <w:lang w:eastAsia="zh-TW"/>
        </w:rPr>
        <w:t>博</w:t>
      </w:r>
    </w:p>
    <w:p w:rsidR="0084218C" w:rsidRPr="006F5B1E" w:rsidRDefault="0084218C" w:rsidP="0084218C">
      <w:pPr>
        <w:pStyle w:val="Default"/>
        <w:ind w:right="380"/>
        <w:rPr>
          <w:rFonts w:ascii="SimSun" w:eastAsia="PMingLiU" w:hAnsi="SimSun" w:cs="Times New Roman"/>
          <w:color w:val="auto"/>
          <w:sz w:val="21"/>
          <w:szCs w:val="21"/>
          <w:lang w:eastAsia="zh-TW"/>
        </w:rPr>
      </w:pPr>
    </w:p>
    <w:p w:rsidR="003B2CF6" w:rsidRDefault="003B2CF6" w:rsidP="0084218C">
      <w:pPr>
        <w:autoSpaceDE w:val="0"/>
        <w:autoSpaceDN w:val="0"/>
        <w:adjustRightInd w:val="0"/>
        <w:rPr>
          <w:rFonts w:eastAsiaTheme="minorEastAsia" w:cs="PMingLiU"/>
        </w:rPr>
      </w:pPr>
    </w:p>
    <w:p w:rsidR="0058685C" w:rsidRDefault="0058685C" w:rsidP="0084218C">
      <w:pPr>
        <w:autoSpaceDE w:val="0"/>
        <w:autoSpaceDN w:val="0"/>
        <w:adjustRightInd w:val="0"/>
        <w:rPr>
          <w:rFonts w:eastAsiaTheme="minorEastAsia" w:cs="PMingLiU"/>
        </w:rPr>
      </w:pPr>
    </w:p>
    <w:p w:rsidR="0084218C" w:rsidRPr="006F5B1E" w:rsidRDefault="0084218C" w:rsidP="0084218C">
      <w:pPr>
        <w:autoSpaceDE w:val="0"/>
        <w:autoSpaceDN w:val="0"/>
        <w:adjustRightInd w:val="0"/>
        <w:rPr>
          <w:rFonts w:eastAsia="PMingLiU"/>
          <w:lang w:eastAsia="zh-TW"/>
        </w:rPr>
      </w:pPr>
      <w:r w:rsidRPr="006F5B1E">
        <w:rPr>
          <w:rFonts w:eastAsia="PMingLiU" w:cs="PMingLiU" w:hint="eastAsia"/>
          <w:lang w:eastAsia="zh-TW"/>
        </w:rPr>
        <w:t>於本公告日期，本公司董事會由下列董事組成：</w:t>
      </w:r>
    </w:p>
    <w:p w:rsidR="0084218C" w:rsidRPr="006F5B1E" w:rsidRDefault="0084218C" w:rsidP="0084218C">
      <w:pPr>
        <w:autoSpaceDE w:val="0"/>
        <w:autoSpaceDN w:val="0"/>
        <w:adjustRightInd w:val="0"/>
        <w:rPr>
          <w:rFonts w:eastAsia="PMingLiU"/>
          <w:lang w:eastAsia="zh-TW"/>
        </w:rPr>
      </w:pPr>
    </w:p>
    <w:tbl>
      <w:tblPr>
        <w:tblW w:w="0" w:type="auto"/>
        <w:tblCellMar>
          <w:left w:w="28" w:type="dxa"/>
          <w:right w:w="28" w:type="dxa"/>
        </w:tblCellMar>
        <w:tblLook w:val="0000" w:firstRow="0" w:lastRow="0" w:firstColumn="0" w:lastColumn="0" w:noHBand="0" w:noVBand="0"/>
      </w:tblPr>
      <w:tblGrid>
        <w:gridCol w:w="4181"/>
        <w:gridCol w:w="4181"/>
      </w:tblGrid>
      <w:tr w:rsidR="0084218C" w:rsidRPr="006C2035" w:rsidTr="00433EC0">
        <w:tc>
          <w:tcPr>
            <w:tcW w:w="4181" w:type="dxa"/>
          </w:tcPr>
          <w:p w:rsidR="0084218C" w:rsidRPr="006F5B1E" w:rsidRDefault="0084218C" w:rsidP="00433EC0">
            <w:pPr>
              <w:autoSpaceDE w:val="0"/>
              <w:autoSpaceDN w:val="0"/>
              <w:adjustRightInd w:val="0"/>
              <w:rPr>
                <w:rFonts w:eastAsia="PMingLiU"/>
                <w:lang w:eastAsia="zh-TW"/>
              </w:rPr>
            </w:pPr>
            <w:r w:rsidRPr="006F5B1E">
              <w:rPr>
                <w:rFonts w:eastAsia="PMingLiU" w:cs="PMingLiU" w:hint="eastAsia"/>
                <w:lang w:eastAsia="zh-TW"/>
              </w:rPr>
              <w:t>執行董事：</w:t>
            </w:r>
          </w:p>
          <w:p w:rsidR="0084218C" w:rsidRPr="006F5B1E" w:rsidRDefault="0084218C" w:rsidP="00433EC0">
            <w:pPr>
              <w:autoSpaceDE w:val="0"/>
              <w:autoSpaceDN w:val="0"/>
              <w:adjustRightInd w:val="0"/>
              <w:rPr>
                <w:rFonts w:eastAsia="PMingLiU"/>
                <w:lang w:eastAsia="zh-TW"/>
              </w:rPr>
            </w:pPr>
            <w:r w:rsidRPr="006F5B1E">
              <w:rPr>
                <w:rFonts w:eastAsia="PMingLiU" w:cs="PMingLiU" w:hint="eastAsia"/>
                <w:lang w:eastAsia="zh-TW"/>
              </w:rPr>
              <w:t>張代銘先生（董事長）</w:t>
            </w:r>
          </w:p>
          <w:p w:rsidR="0084218C" w:rsidRPr="006C2035" w:rsidRDefault="0084218C" w:rsidP="00433EC0">
            <w:pPr>
              <w:autoSpaceDE w:val="0"/>
              <w:autoSpaceDN w:val="0"/>
              <w:adjustRightInd w:val="0"/>
              <w:rPr>
                <w:rFonts w:eastAsiaTheme="minorEastAsia"/>
              </w:rPr>
            </w:pPr>
            <w:r w:rsidRPr="006F5B1E">
              <w:rPr>
                <w:rFonts w:eastAsia="PMingLiU" w:cs="PMingLiU" w:hint="eastAsia"/>
                <w:lang w:eastAsia="zh-TW"/>
              </w:rPr>
              <w:t>杜德平先生</w:t>
            </w:r>
          </w:p>
          <w:p w:rsidR="0084218C" w:rsidRPr="006F5B1E" w:rsidRDefault="0084218C" w:rsidP="00433EC0">
            <w:pPr>
              <w:autoSpaceDE w:val="0"/>
              <w:autoSpaceDN w:val="0"/>
              <w:adjustRightInd w:val="0"/>
              <w:rPr>
                <w:rFonts w:eastAsia="PMingLiU"/>
                <w:lang w:eastAsia="zh-TW"/>
              </w:rPr>
            </w:pPr>
          </w:p>
        </w:tc>
        <w:tc>
          <w:tcPr>
            <w:tcW w:w="4181" w:type="dxa"/>
          </w:tcPr>
          <w:p w:rsidR="0084218C" w:rsidRPr="006F5B1E" w:rsidRDefault="0084218C" w:rsidP="00433EC0">
            <w:pPr>
              <w:autoSpaceDE w:val="0"/>
              <w:autoSpaceDN w:val="0"/>
              <w:adjustRightInd w:val="0"/>
              <w:rPr>
                <w:rFonts w:eastAsia="PMingLiU"/>
                <w:lang w:eastAsia="zh-TW"/>
              </w:rPr>
            </w:pPr>
            <w:r w:rsidRPr="006F5B1E">
              <w:rPr>
                <w:rFonts w:eastAsia="PMingLiU" w:cs="PMingLiU" w:hint="eastAsia"/>
                <w:lang w:eastAsia="zh-TW"/>
              </w:rPr>
              <w:t>獨立非執行董事：</w:t>
            </w:r>
          </w:p>
          <w:p w:rsidR="0084218C" w:rsidRPr="006F5B1E" w:rsidRDefault="0084218C" w:rsidP="00433EC0">
            <w:pPr>
              <w:autoSpaceDE w:val="0"/>
              <w:autoSpaceDN w:val="0"/>
              <w:adjustRightInd w:val="0"/>
              <w:rPr>
                <w:rFonts w:eastAsia="PMingLiU"/>
                <w:lang w:eastAsia="zh-TW"/>
              </w:rPr>
            </w:pPr>
            <w:r w:rsidRPr="006F5B1E">
              <w:rPr>
                <w:rFonts w:eastAsia="PMingLiU" w:cs="PMingLiU" w:hint="eastAsia"/>
                <w:lang w:eastAsia="zh-TW"/>
              </w:rPr>
              <w:t>杜冠華先生</w:t>
            </w:r>
          </w:p>
          <w:p w:rsidR="0084218C" w:rsidRPr="006C2035" w:rsidRDefault="0084218C" w:rsidP="00433EC0">
            <w:pPr>
              <w:autoSpaceDE w:val="0"/>
              <w:autoSpaceDN w:val="0"/>
              <w:adjustRightInd w:val="0"/>
              <w:rPr>
                <w:rFonts w:eastAsiaTheme="minorEastAsia" w:cs="PMingLiU"/>
              </w:rPr>
            </w:pPr>
            <w:r w:rsidRPr="006F5B1E">
              <w:rPr>
                <w:rFonts w:eastAsia="PMingLiU" w:cs="PMingLiU" w:hint="eastAsia"/>
                <w:lang w:eastAsia="zh-TW"/>
              </w:rPr>
              <w:t>李文明先生</w:t>
            </w:r>
          </w:p>
          <w:p w:rsidR="0084218C" w:rsidRPr="006C2035" w:rsidRDefault="0084218C" w:rsidP="00433EC0">
            <w:pPr>
              <w:autoSpaceDE w:val="0"/>
              <w:autoSpaceDN w:val="0"/>
              <w:adjustRightInd w:val="0"/>
              <w:rPr>
                <w:rFonts w:eastAsiaTheme="minorEastAsia"/>
              </w:rPr>
            </w:pPr>
            <w:r w:rsidRPr="006F5B1E">
              <w:rPr>
                <w:rFonts w:eastAsia="PMingLiU" w:cs="PMingLiU" w:hint="eastAsia"/>
                <w:lang w:eastAsia="zh-TW"/>
              </w:rPr>
              <w:t>陳仲戟先生</w:t>
            </w:r>
          </w:p>
          <w:p w:rsidR="0084218C" w:rsidRPr="006F5B1E" w:rsidRDefault="0084218C" w:rsidP="00433EC0">
            <w:pPr>
              <w:autoSpaceDE w:val="0"/>
              <w:autoSpaceDN w:val="0"/>
              <w:adjustRightInd w:val="0"/>
              <w:rPr>
                <w:rFonts w:eastAsia="PMingLiU"/>
                <w:lang w:eastAsia="zh-TW"/>
              </w:rPr>
            </w:pPr>
          </w:p>
        </w:tc>
      </w:tr>
      <w:tr w:rsidR="0084218C" w:rsidRPr="006C2035" w:rsidTr="00433EC0">
        <w:tc>
          <w:tcPr>
            <w:tcW w:w="4181" w:type="dxa"/>
          </w:tcPr>
          <w:p w:rsidR="0084218C" w:rsidRPr="006C2035" w:rsidRDefault="0084218C" w:rsidP="00433EC0">
            <w:pPr>
              <w:autoSpaceDE w:val="0"/>
              <w:autoSpaceDN w:val="0"/>
              <w:adjustRightInd w:val="0"/>
              <w:rPr>
                <w:rFonts w:eastAsiaTheme="minorEastAsia"/>
              </w:rPr>
            </w:pPr>
            <w:r w:rsidRPr="006F5B1E">
              <w:rPr>
                <w:rFonts w:eastAsia="PMingLiU" w:cs="PMingLiU" w:hint="eastAsia"/>
                <w:lang w:eastAsia="zh-TW"/>
              </w:rPr>
              <w:t>非執行董事：</w:t>
            </w:r>
          </w:p>
          <w:p w:rsidR="0084218C" w:rsidRPr="006C2035" w:rsidRDefault="0084218C" w:rsidP="00433EC0">
            <w:pPr>
              <w:autoSpaceDE w:val="0"/>
              <w:autoSpaceDN w:val="0"/>
              <w:adjustRightInd w:val="0"/>
              <w:rPr>
                <w:rFonts w:eastAsiaTheme="minorEastAsia"/>
              </w:rPr>
            </w:pPr>
            <w:r w:rsidRPr="006F5B1E">
              <w:rPr>
                <w:rFonts w:eastAsia="PMingLiU" w:cs="PMingLiU" w:hint="eastAsia"/>
                <w:lang w:eastAsia="zh-TW"/>
              </w:rPr>
              <w:t>任福龍先生</w:t>
            </w:r>
          </w:p>
          <w:p w:rsidR="0084218C" w:rsidRPr="006F5B1E" w:rsidRDefault="0084218C" w:rsidP="00433EC0">
            <w:pPr>
              <w:autoSpaceDE w:val="0"/>
              <w:autoSpaceDN w:val="0"/>
              <w:adjustRightInd w:val="0"/>
              <w:rPr>
                <w:rFonts w:eastAsia="PMingLiU"/>
                <w:lang w:eastAsia="zh-TW"/>
              </w:rPr>
            </w:pPr>
            <w:r w:rsidRPr="006F5B1E">
              <w:rPr>
                <w:rFonts w:eastAsia="PMingLiU" w:cs="PMingLiU" w:hint="eastAsia"/>
                <w:lang w:eastAsia="zh-TW"/>
              </w:rPr>
              <w:t>徐</w:t>
            </w:r>
            <w:r w:rsidRPr="006F5B1E">
              <w:rPr>
                <w:rFonts w:eastAsia="PMingLiU"/>
                <w:lang w:eastAsia="zh-TW"/>
              </w:rPr>
              <w:t xml:space="preserve">  </w:t>
            </w:r>
            <w:r w:rsidRPr="006F5B1E">
              <w:rPr>
                <w:rFonts w:eastAsia="PMingLiU" w:cs="PMingLiU" w:hint="eastAsia"/>
                <w:lang w:eastAsia="zh-TW"/>
              </w:rPr>
              <w:t>列先生</w:t>
            </w:r>
          </w:p>
          <w:p w:rsidR="0084218C" w:rsidRPr="006F5B1E" w:rsidRDefault="0084218C" w:rsidP="00433EC0">
            <w:pPr>
              <w:autoSpaceDE w:val="0"/>
              <w:autoSpaceDN w:val="0"/>
              <w:adjustRightInd w:val="0"/>
              <w:rPr>
                <w:rFonts w:eastAsia="PMingLiU"/>
                <w:lang w:eastAsia="zh-TW"/>
              </w:rPr>
            </w:pPr>
            <w:r w:rsidRPr="006F5B1E">
              <w:rPr>
                <w:rFonts w:eastAsia="PMingLiU" w:cs="PMingLiU" w:hint="eastAsia"/>
                <w:lang w:eastAsia="zh-TW"/>
              </w:rPr>
              <w:t>趙</w:t>
            </w:r>
            <w:r w:rsidRPr="006F5B1E">
              <w:rPr>
                <w:rFonts w:eastAsia="PMingLiU"/>
                <w:lang w:eastAsia="zh-TW"/>
              </w:rPr>
              <w:t xml:space="preserve">  </w:t>
            </w:r>
            <w:r w:rsidRPr="006F5B1E">
              <w:rPr>
                <w:rFonts w:eastAsia="PMingLiU" w:cs="PMingLiU" w:hint="eastAsia"/>
                <w:lang w:eastAsia="zh-TW"/>
              </w:rPr>
              <w:t>斌先生</w:t>
            </w:r>
          </w:p>
        </w:tc>
        <w:tc>
          <w:tcPr>
            <w:tcW w:w="4181" w:type="dxa"/>
          </w:tcPr>
          <w:p w:rsidR="0084218C" w:rsidRPr="006F5B1E" w:rsidRDefault="0084218C" w:rsidP="00433EC0">
            <w:pPr>
              <w:autoSpaceDE w:val="0"/>
              <w:autoSpaceDN w:val="0"/>
              <w:adjustRightInd w:val="0"/>
              <w:rPr>
                <w:rFonts w:eastAsia="PMingLiU"/>
                <w:lang w:eastAsia="zh-TW"/>
              </w:rPr>
            </w:pPr>
          </w:p>
        </w:tc>
      </w:tr>
    </w:tbl>
    <w:p w:rsidR="0084218C" w:rsidRPr="006F5B1E" w:rsidRDefault="0084218C" w:rsidP="0084218C">
      <w:pPr>
        <w:pStyle w:val="Default"/>
        <w:ind w:right="380"/>
        <w:rPr>
          <w:rFonts w:cs="Times New Roman"/>
          <w:color w:val="auto"/>
        </w:rPr>
      </w:pPr>
    </w:p>
    <w:p w:rsidR="00776E0A" w:rsidRPr="0084218C" w:rsidRDefault="00776E0A"/>
    <w:sectPr w:rsidR="00776E0A" w:rsidRPr="0084218C" w:rsidSect="00A6033B">
      <w:footerReference w:type="even" r:id="rId8"/>
      <w:footerReference w:type="default" r:id="rId9"/>
      <w:pgSz w:w="11907" w:h="16839" w:code="9"/>
      <w:pgMar w:top="1276" w:right="1170" w:bottom="1276" w:left="12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D7" w:rsidRDefault="00F52BD7" w:rsidP="00A7170F">
      <w:r>
        <w:separator/>
      </w:r>
    </w:p>
  </w:endnote>
  <w:endnote w:type="continuationSeparator" w:id="0">
    <w:p w:rsidR="00F52BD7" w:rsidRDefault="00F52BD7" w:rsidP="00A7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CHM I+ Times">
    <w:altName w:val="Arial Unicode MS"/>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39" w:rsidRDefault="005E490A" w:rsidP="007979B9">
    <w:pPr>
      <w:pStyle w:val="Footer"/>
      <w:framePr w:wrap="around" w:vAnchor="text" w:hAnchor="margin" w:xAlign="center" w:y="1"/>
      <w:rPr>
        <w:rStyle w:val="PageNumber"/>
      </w:rPr>
    </w:pPr>
    <w:r>
      <w:rPr>
        <w:rStyle w:val="PageNumber"/>
      </w:rPr>
      <w:fldChar w:fldCharType="begin"/>
    </w:r>
    <w:r w:rsidR="004C40DA">
      <w:rPr>
        <w:rStyle w:val="PageNumber"/>
      </w:rPr>
      <w:instrText xml:space="preserve">PAGE  </w:instrText>
    </w:r>
    <w:r>
      <w:rPr>
        <w:rStyle w:val="PageNumber"/>
      </w:rPr>
      <w:fldChar w:fldCharType="end"/>
    </w:r>
  </w:p>
  <w:p w:rsidR="00B90539" w:rsidRDefault="00F52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39" w:rsidRDefault="005E490A" w:rsidP="007979B9">
    <w:pPr>
      <w:pStyle w:val="Footer"/>
      <w:framePr w:wrap="around" w:vAnchor="text" w:hAnchor="margin" w:xAlign="center" w:y="1"/>
      <w:rPr>
        <w:rStyle w:val="PageNumber"/>
      </w:rPr>
    </w:pPr>
    <w:r>
      <w:rPr>
        <w:rStyle w:val="PageNumber"/>
      </w:rPr>
      <w:fldChar w:fldCharType="begin"/>
    </w:r>
    <w:r w:rsidR="004C40DA">
      <w:rPr>
        <w:rStyle w:val="PageNumber"/>
      </w:rPr>
      <w:instrText xml:space="preserve">PAGE  </w:instrText>
    </w:r>
    <w:r>
      <w:rPr>
        <w:rStyle w:val="PageNumber"/>
      </w:rPr>
      <w:fldChar w:fldCharType="separate"/>
    </w:r>
    <w:r w:rsidR="009D53B7">
      <w:rPr>
        <w:rStyle w:val="PageNumber"/>
        <w:noProof/>
      </w:rPr>
      <w:t>4</w:t>
    </w:r>
    <w:r>
      <w:rPr>
        <w:rStyle w:val="PageNumber"/>
      </w:rPr>
      <w:fldChar w:fldCharType="end"/>
    </w:r>
  </w:p>
  <w:p w:rsidR="00B90539" w:rsidRDefault="00F52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D7" w:rsidRDefault="00F52BD7" w:rsidP="00A7170F">
      <w:r>
        <w:separator/>
      </w:r>
    </w:p>
  </w:footnote>
  <w:footnote w:type="continuationSeparator" w:id="0">
    <w:p w:rsidR="00F52BD7" w:rsidRDefault="00F52BD7" w:rsidP="00A71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NotTrackFormattin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218C"/>
    <w:rsid w:val="00000450"/>
    <w:rsid w:val="00001078"/>
    <w:rsid w:val="000049DA"/>
    <w:rsid w:val="0000701E"/>
    <w:rsid w:val="00011598"/>
    <w:rsid w:val="00011D10"/>
    <w:rsid w:val="000122B2"/>
    <w:rsid w:val="0001535B"/>
    <w:rsid w:val="0001706F"/>
    <w:rsid w:val="00026BE8"/>
    <w:rsid w:val="00027B1F"/>
    <w:rsid w:val="00030748"/>
    <w:rsid w:val="00033D93"/>
    <w:rsid w:val="00036485"/>
    <w:rsid w:val="0004051F"/>
    <w:rsid w:val="0004117D"/>
    <w:rsid w:val="0004532F"/>
    <w:rsid w:val="00045F08"/>
    <w:rsid w:val="00047FCF"/>
    <w:rsid w:val="00050353"/>
    <w:rsid w:val="00050881"/>
    <w:rsid w:val="00053D8A"/>
    <w:rsid w:val="00057257"/>
    <w:rsid w:val="00061C7D"/>
    <w:rsid w:val="00061CF0"/>
    <w:rsid w:val="000628CF"/>
    <w:rsid w:val="000707B9"/>
    <w:rsid w:val="00070CB2"/>
    <w:rsid w:val="00070F89"/>
    <w:rsid w:val="0007118C"/>
    <w:rsid w:val="000718A6"/>
    <w:rsid w:val="00073392"/>
    <w:rsid w:val="00080843"/>
    <w:rsid w:val="00081BDC"/>
    <w:rsid w:val="0008327B"/>
    <w:rsid w:val="000842DE"/>
    <w:rsid w:val="00084DF2"/>
    <w:rsid w:val="00085E91"/>
    <w:rsid w:val="00090F5F"/>
    <w:rsid w:val="00091487"/>
    <w:rsid w:val="000955B3"/>
    <w:rsid w:val="00095F5C"/>
    <w:rsid w:val="000A76F4"/>
    <w:rsid w:val="000B081E"/>
    <w:rsid w:val="000B0E5A"/>
    <w:rsid w:val="000B3C8E"/>
    <w:rsid w:val="000B71A2"/>
    <w:rsid w:val="000B7696"/>
    <w:rsid w:val="000C145B"/>
    <w:rsid w:val="000C14C6"/>
    <w:rsid w:val="000C182E"/>
    <w:rsid w:val="000C1F77"/>
    <w:rsid w:val="000C22E6"/>
    <w:rsid w:val="000C2EA5"/>
    <w:rsid w:val="000C3333"/>
    <w:rsid w:val="000C7BE2"/>
    <w:rsid w:val="000C7EC8"/>
    <w:rsid w:val="000D1782"/>
    <w:rsid w:val="000D1AD8"/>
    <w:rsid w:val="000D2D65"/>
    <w:rsid w:val="000D7465"/>
    <w:rsid w:val="000D7904"/>
    <w:rsid w:val="000E073D"/>
    <w:rsid w:val="000E205B"/>
    <w:rsid w:val="000E3BBC"/>
    <w:rsid w:val="000E7EFB"/>
    <w:rsid w:val="000F4F0D"/>
    <w:rsid w:val="000F5629"/>
    <w:rsid w:val="000F56D0"/>
    <w:rsid w:val="000F64CB"/>
    <w:rsid w:val="000F7D78"/>
    <w:rsid w:val="00102011"/>
    <w:rsid w:val="001034AC"/>
    <w:rsid w:val="00104900"/>
    <w:rsid w:val="0010628E"/>
    <w:rsid w:val="00107608"/>
    <w:rsid w:val="001104A6"/>
    <w:rsid w:val="00110DC8"/>
    <w:rsid w:val="001148EF"/>
    <w:rsid w:val="00117192"/>
    <w:rsid w:val="00122E5D"/>
    <w:rsid w:val="00131B88"/>
    <w:rsid w:val="00135E2F"/>
    <w:rsid w:val="0014512F"/>
    <w:rsid w:val="0014549E"/>
    <w:rsid w:val="00147931"/>
    <w:rsid w:val="0015070F"/>
    <w:rsid w:val="00152C2D"/>
    <w:rsid w:val="001550E0"/>
    <w:rsid w:val="00160CC5"/>
    <w:rsid w:val="001706B7"/>
    <w:rsid w:val="0017161A"/>
    <w:rsid w:val="00173201"/>
    <w:rsid w:val="0017594C"/>
    <w:rsid w:val="001763AC"/>
    <w:rsid w:val="00180A5D"/>
    <w:rsid w:val="00181FC5"/>
    <w:rsid w:val="001835DE"/>
    <w:rsid w:val="00183F49"/>
    <w:rsid w:val="00184C9B"/>
    <w:rsid w:val="001850A3"/>
    <w:rsid w:val="00186032"/>
    <w:rsid w:val="001935F0"/>
    <w:rsid w:val="001936F1"/>
    <w:rsid w:val="00193A0E"/>
    <w:rsid w:val="001950DE"/>
    <w:rsid w:val="001955ED"/>
    <w:rsid w:val="001957C0"/>
    <w:rsid w:val="001A16AB"/>
    <w:rsid w:val="001A1A5A"/>
    <w:rsid w:val="001A6731"/>
    <w:rsid w:val="001B23BF"/>
    <w:rsid w:val="001B51D1"/>
    <w:rsid w:val="001B62CB"/>
    <w:rsid w:val="001C0766"/>
    <w:rsid w:val="001C2012"/>
    <w:rsid w:val="001D0721"/>
    <w:rsid w:val="001D1D73"/>
    <w:rsid w:val="001D2B94"/>
    <w:rsid w:val="001D6C6D"/>
    <w:rsid w:val="001E4310"/>
    <w:rsid w:val="001E79B6"/>
    <w:rsid w:val="001F05A1"/>
    <w:rsid w:val="001F2E91"/>
    <w:rsid w:val="001F3656"/>
    <w:rsid w:val="001F40DF"/>
    <w:rsid w:val="001F6963"/>
    <w:rsid w:val="001F78A0"/>
    <w:rsid w:val="001F7A8E"/>
    <w:rsid w:val="0020004D"/>
    <w:rsid w:val="00203FBA"/>
    <w:rsid w:val="0020465B"/>
    <w:rsid w:val="0020482C"/>
    <w:rsid w:val="00215829"/>
    <w:rsid w:val="00216184"/>
    <w:rsid w:val="00220FE8"/>
    <w:rsid w:val="00223391"/>
    <w:rsid w:val="00224182"/>
    <w:rsid w:val="00224229"/>
    <w:rsid w:val="00225077"/>
    <w:rsid w:val="00225244"/>
    <w:rsid w:val="00225692"/>
    <w:rsid w:val="00225DA4"/>
    <w:rsid w:val="00226E4F"/>
    <w:rsid w:val="00227700"/>
    <w:rsid w:val="00233EE3"/>
    <w:rsid w:val="00234830"/>
    <w:rsid w:val="00236E8A"/>
    <w:rsid w:val="002411E6"/>
    <w:rsid w:val="0024519C"/>
    <w:rsid w:val="00245DCA"/>
    <w:rsid w:val="0024611D"/>
    <w:rsid w:val="00250301"/>
    <w:rsid w:val="00250F03"/>
    <w:rsid w:val="00252875"/>
    <w:rsid w:val="00254EC3"/>
    <w:rsid w:val="00256194"/>
    <w:rsid w:val="002655DC"/>
    <w:rsid w:val="002717D7"/>
    <w:rsid w:val="002725A0"/>
    <w:rsid w:val="00274E4C"/>
    <w:rsid w:val="00280055"/>
    <w:rsid w:val="00280581"/>
    <w:rsid w:val="002806BD"/>
    <w:rsid w:val="00280835"/>
    <w:rsid w:val="0028236F"/>
    <w:rsid w:val="00282B79"/>
    <w:rsid w:val="00285053"/>
    <w:rsid w:val="00285D65"/>
    <w:rsid w:val="00286EB0"/>
    <w:rsid w:val="0028753A"/>
    <w:rsid w:val="00290D9D"/>
    <w:rsid w:val="00293FF0"/>
    <w:rsid w:val="00294024"/>
    <w:rsid w:val="00294864"/>
    <w:rsid w:val="002A086E"/>
    <w:rsid w:val="002A4791"/>
    <w:rsid w:val="002A491B"/>
    <w:rsid w:val="002A5930"/>
    <w:rsid w:val="002A7EFF"/>
    <w:rsid w:val="002B08B4"/>
    <w:rsid w:val="002B347A"/>
    <w:rsid w:val="002B4E60"/>
    <w:rsid w:val="002B646D"/>
    <w:rsid w:val="002C5DCE"/>
    <w:rsid w:val="002D29E0"/>
    <w:rsid w:val="002D3507"/>
    <w:rsid w:val="002D378E"/>
    <w:rsid w:val="002D42B4"/>
    <w:rsid w:val="002E0063"/>
    <w:rsid w:val="002E32C8"/>
    <w:rsid w:val="002E384D"/>
    <w:rsid w:val="002E3852"/>
    <w:rsid w:val="002E46FC"/>
    <w:rsid w:val="002E54A8"/>
    <w:rsid w:val="002F26B1"/>
    <w:rsid w:val="002F4002"/>
    <w:rsid w:val="002F4CA3"/>
    <w:rsid w:val="003023B5"/>
    <w:rsid w:val="00302619"/>
    <w:rsid w:val="00307FAC"/>
    <w:rsid w:val="00311562"/>
    <w:rsid w:val="0031236F"/>
    <w:rsid w:val="00313914"/>
    <w:rsid w:val="0031673F"/>
    <w:rsid w:val="003249E3"/>
    <w:rsid w:val="00334C50"/>
    <w:rsid w:val="003355B8"/>
    <w:rsid w:val="00344973"/>
    <w:rsid w:val="003540D7"/>
    <w:rsid w:val="00354803"/>
    <w:rsid w:val="00355114"/>
    <w:rsid w:val="003751B4"/>
    <w:rsid w:val="00376EBE"/>
    <w:rsid w:val="00376F36"/>
    <w:rsid w:val="00381F07"/>
    <w:rsid w:val="0038497D"/>
    <w:rsid w:val="00386EA9"/>
    <w:rsid w:val="00391768"/>
    <w:rsid w:val="0039571A"/>
    <w:rsid w:val="00397D5A"/>
    <w:rsid w:val="003A0B2A"/>
    <w:rsid w:val="003A17E8"/>
    <w:rsid w:val="003A387C"/>
    <w:rsid w:val="003A62A8"/>
    <w:rsid w:val="003B2CF6"/>
    <w:rsid w:val="003C090F"/>
    <w:rsid w:val="003C1AFD"/>
    <w:rsid w:val="003C2F67"/>
    <w:rsid w:val="003C4353"/>
    <w:rsid w:val="003C4759"/>
    <w:rsid w:val="003C6075"/>
    <w:rsid w:val="003C681F"/>
    <w:rsid w:val="003C6A79"/>
    <w:rsid w:val="003D09E9"/>
    <w:rsid w:val="003D157A"/>
    <w:rsid w:val="003D1D56"/>
    <w:rsid w:val="003D364A"/>
    <w:rsid w:val="003D598D"/>
    <w:rsid w:val="003D6D80"/>
    <w:rsid w:val="003D79F2"/>
    <w:rsid w:val="003E39D1"/>
    <w:rsid w:val="003E50EA"/>
    <w:rsid w:val="003F020B"/>
    <w:rsid w:val="003F2B41"/>
    <w:rsid w:val="003F338E"/>
    <w:rsid w:val="003F40A6"/>
    <w:rsid w:val="003F55C9"/>
    <w:rsid w:val="0040150F"/>
    <w:rsid w:val="00407C01"/>
    <w:rsid w:val="00410A40"/>
    <w:rsid w:val="004118AB"/>
    <w:rsid w:val="004145DE"/>
    <w:rsid w:val="00422504"/>
    <w:rsid w:val="00424443"/>
    <w:rsid w:val="00433937"/>
    <w:rsid w:val="00433CEE"/>
    <w:rsid w:val="004348A8"/>
    <w:rsid w:val="00436AD7"/>
    <w:rsid w:val="00437875"/>
    <w:rsid w:val="00441790"/>
    <w:rsid w:val="00446276"/>
    <w:rsid w:val="0046031C"/>
    <w:rsid w:val="004614DE"/>
    <w:rsid w:val="00461FA2"/>
    <w:rsid w:val="00466E62"/>
    <w:rsid w:val="004714A6"/>
    <w:rsid w:val="00474137"/>
    <w:rsid w:val="00475459"/>
    <w:rsid w:val="00480A0B"/>
    <w:rsid w:val="004823B2"/>
    <w:rsid w:val="004831D3"/>
    <w:rsid w:val="00483275"/>
    <w:rsid w:val="00491B78"/>
    <w:rsid w:val="00493201"/>
    <w:rsid w:val="00493B1C"/>
    <w:rsid w:val="00496593"/>
    <w:rsid w:val="00497393"/>
    <w:rsid w:val="004A1785"/>
    <w:rsid w:val="004A3ACF"/>
    <w:rsid w:val="004A505E"/>
    <w:rsid w:val="004A560A"/>
    <w:rsid w:val="004A6731"/>
    <w:rsid w:val="004A6C78"/>
    <w:rsid w:val="004B6E12"/>
    <w:rsid w:val="004C1F9F"/>
    <w:rsid w:val="004C40DA"/>
    <w:rsid w:val="004C507B"/>
    <w:rsid w:val="004D0499"/>
    <w:rsid w:val="004D12FC"/>
    <w:rsid w:val="004D70A4"/>
    <w:rsid w:val="004D77B3"/>
    <w:rsid w:val="004D7B61"/>
    <w:rsid w:val="004E26F1"/>
    <w:rsid w:val="004E3312"/>
    <w:rsid w:val="004E4CA6"/>
    <w:rsid w:val="004E75C7"/>
    <w:rsid w:val="004F446B"/>
    <w:rsid w:val="004F56F7"/>
    <w:rsid w:val="004F6E6C"/>
    <w:rsid w:val="004F7F4F"/>
    <w:rsid w:val="00501BF2"/>
    <w:rsid w:val="00506260"/>
    <w:rsid w:val="00506F3A"/>
    <w:rsid w:val="00517F45"/>
    <w:rsid w:val="00531484"/>
    <w:rsid w:val="00532B04"/>
    <w:rsid w:val="00545E9E"/>
    <w:rsid w:val="0054643F"/>
    <w:rsid w:val="0055219E"/>
    <w:rsid w:val="005527FE"/>
    <w:rsid w:val="005554AB"/>
    <w:rsid w:val="00556E8A"/>
    <w:rsid w:val="00557A2A"/>
    <w:rsid w:val="005643E2"/>
    <w:rsid w:val="0057238D"/>
    <w:rsid w:val="00574D74"/>
    <w:rsid w:val="005774E8"/>
    <w:rsid w:val="00581326"/>
    <w:rsid w:val="00581EA3"/>
    <w:rsid w:val="0058685C"/>
    <w:rsid w:val="00590369"/>
    <w:rsid w:val="00590663"/>
    <w:rsid w:val="00594067"/>
    <w:rsid w:val="00597EBF"/>
    <w:rsid w:val="005A03C5"/>
    <w:rsid w:val="005A107C"/>
    <w:rsid w:val="005A2642"/>
    <w:rsid w:val="005A347B"/>
    <w:rsid w:val="005A4039"/>
    <w:rsid w:val="005B021E"/>
    <w:rsid w:val="005B05F0"/>
    <w:rsid w:val="005B32B5"/>
    <w:rsid w:val="005B473C"/>
    <w:rsid w:val="005B628B"/>
    <w:rsid w:val="005C1E44"/>
    <w:rsid w:val="005C3D1C"/>
    <w:rsid w:val="005D087A"/>
    <w:rsid w:val="005D15DC"/>
    <w:rsid w:val="005D2FE2"/>
    <w:rsid w:val="005D731A"/>
    <w:rsid w:val="005E1303"/>
    <w:rsid w:val="005E2D59"/>
    <w:rsid w:val="005E490A"/>
    <w:rsid w:val="005E585B"/>
    <w:rsid w:val="005E5935"/>
    <w:rsid w:val="005F3925"/>
    <w:rsid w:val="005F42B2"/>
    <w:rsid w:val="005F54F4"/>
    <w:rsid w:val="005F59C7"/>
    <w:rsid w:val="005F5D76"/>
    <w:rsid w:val="005F7905"/>
    <w:rsid w:val="005F7A94"/>
    <w:rsid w:val="006005DC"/>
    <w:rsid w:val="006016CB"/>
    <w:rsid w:val="00603DEE"/>
    <w:rsid w:val="006069FA"/>
    <w:rsid w:val="0061068B"/>
    <w:rsid w:val="006166A2"/>
    <w:rsid w:val="00622B8B"/>
    <w:rsid w:val="00624DA0"/>
    <w:rsid w:val="00626188"/>
    <w:rsid w:val="0063459A"/>
    <w:rsid w:val="00637421"/>
    <w:rsid w:val="0064134B"/>
    <w:rsid w:val="00641BF9"/>
    <w:rsid w:val="00641FA4"/>
    <w:rsid w:val="006439B6"/>
    <w:rsid w:val="00646620"/>
    <w:rsid w:val="00650541"/>
    <w:rsid w:val="00651F50"/>
    <w:rsid w:val="00652CEC"/>
    <w:rsid w:val="00653993"/>
    <w:rsid w:val="00654682"/>
    <w:rsid w:val="00660A0D"/>
    <w:rsid w:val="006615DC"/>
    <w:rsid w:val="00664000"/>
    <w:rsid w:val="0066402A"/>
    <w:rsid w:val="006742D1"/>
    <w:rsid w:val="006776D9"/>
    <w:rsid w:val="00683647"/>
    <w:rsid w:val="00685C06"/>
    <w:rsid w:val="00685C0F"/>
    <w:rsid w:val="0068659A"/>
    <w:rsid w:val="00687FED"/>
    <w:rsid w:val="006935F9"/>
    <w:rsid w:val="00693EAC"/>
    <w:rsid w:val="006950D1"/>
    <w:rsid w:val="006975B0"/>
    <w:rsid w:val="006A2013"/>
    <w:rsid w:val="006A609E"/>
    <w:rsid w:val="006A6E8E"/>
    <w:rsid w:val="006C1394"/>
    <w:rsid w:val="006C3ACE"/>
    <w:rsid w:val="006D17B1"/>
    <w:rsid w:val="006D364D"/>
    <w:rsid w:val="006D52E1"/>
    <w:rsid w:val="006D6F22"/>
    <w:rsid w:val="006D751B"/>
    <w:rsid w:val="006E1B01"/>
    <w:rsid w:val="006E2203"/>
    <w:rsid w:val="006E380A"/>
    <w:rsid w:val="006E5E27"/>
    <w:rsid w:val="006F2ADA"/>
    <w:rsid w:val="006F45D0"/>
    <w:rsid w:val="006F7EC8"/>
    <w:rsid w:val="0070108D"/>
    <w:rsid w:val="00702E77"/>
    <w:rsid w:val="00704175"/>
    <w:rsid w:val="0070799E"/>
    <w:rsid w:val="00710F63"/>
    <w:rsid w:val="00716D51"/>
    <w:rsid w:val="00717335"/>
    <w:rsid w:val="007173BA"/>
    <w:rsid w:val="007247F3"/>
    <w:rsid w:val="00725FFA"/>
    <w:rsid w:val="00730B49"/>
    <w:rsid w:val="0073751A"/>
    <w:rsid w:val="00740269"/>
    <w:rsid w:val="007408C1"/>
    <w:rsid w:val="00744848"/>
    <w:rsid w:val="00746E1C"/>
    <w:rsid w:val="00750396"/>
    <w:rsid w:val="00751942"/>
    <w:rsid w:val="00753E43"/>
    <w:rsid w:val="007628BA"/>
    <w:rsid w:val="00763D99"/>
    <w:rsid w:val="00764B1C"/>
    <w:rsid w:val="00765B81"/>
    <w:rsid w:val="007664DA"/>
    <w:rsid w:val="007673A7"/>
    <w:rsid w:val="00767802"/>
    <w:rsid w:val="007715B3"/>
    <w:rsid w:val="00772FE5"/>
    <w:rsid w:val="00776CEC"/>
    <w:rsid w:val="00776E0A"/>
    <w:rsid w:val="00777A46"/>
    <w:rsid w:val="007816DD"/>
    <w:rsid w:val="00787A7C"/>
    <w:rsid w:val="00787DDB"/>
    <w:rsid w:val="007945DC"/>
    <w:rsid w:val="007A1905"/>
    <w:rsid w:val="007A5CCE"/>
    <w:rsid w:val="007B53BA"/>
    <w:rsid w:val="007B5452"/>
    <w:rsid w:val="007B5B35"/>
    <w:rsid w:val="007B5D02"/>
    <w:rsid w:val="007B6F43"/>
    <w:rsid w:val="007C3227"/>
    <w:rsid w:val="007D2AEE"/>
    <w:rsid w:val="007D6B74"/>
    <w:rsid w:val="007D7B0C"/>
    <w:rsid w:val="007E2EAA"/>
    <w:rsid w:val="007E393B"/>
    <w:rsid w:val="007E7C22"/>
    <w:rsid w:val="007F1511"/>
    <w:rsid w:val="007F297E"/>
    <w:rsid w:val="007F36B5"/>
    <w:rsid w:val="007F70E5"/>
    <w:rsid w:val="00803513"/>
    <w:rsid w:val="00803807"/>
    <w:rsid w:val="008055E2"/>
    <w:rsid w:val="00816F93"/>
    <w:rsid w:val="00823C19"/>
    <w:rsid w:val="00823F20"/>
    <w:rsid w:val="00824E24"/>
    <w:rsid w:val="008261E2"/>
    <w:rsid w:val="008365B9"/>
    <w:rsid w:val="00836F12"/>
    <w:rsid w:val="0083730F"/>
    <w:rsid w:val="0084046C"/>
    <w:rsid w:val="008406B2"/>
    <w:rsid w:val="008412DB"/>
    <w:rsid w:val="0084218C"/>
    <w:rsid w:val="00842C49"/>
    <w:rsid w:val="00846434"/>
    <w:rsid w:val="00847BD5"/>
    <w:rsid w:val="008550BE"/>
    <w:rsid w:val="0085681D"/>
    <w:rsid w:val="00857602"/>
    <w:rsid w:val="00860393"/>
    <w:rsid w:val="00860AE4"/>
    <w:rsid w:val="00867575"/>
    <w:rsid w:val="00870618"/>
    <w:rsid w:val="00870A38"/>
    <w:rsid w:val="00871048"/>
    <w:rsid w:val="0087244B"/>
    <w:rsid w:val="00874225"/>
    <w:rsid w:val="008814AB"/>
    <w:rsid w:val="008838DB"/>
    <w:rsid w:val="0088483F"/>
    <w:rsid w:val="0088484A"/>
    <w:rsid w:val="008850A3"/>
    <w:rsid w:val="00886388"/>
    <w:rsid w:val="008865A2"/>
    <w:rsid w:val="008878A0"/>
    <w:rsid w:val="00890D2A"/>
    <w:rsid w:val="0089116B"/>
    <w:rsid w:val="0089147D"/>
    <w:rsid w:val="00891633"/>
    <w:rsid w:val="00891AC1"/>
    <w:rsid w:val="008947A3"/>
    <w:rsid w:val="00894AC3"/>
    <w:rsid w:val="00895F83"/>
    <w:rsid w:val="00897306"/>
    <w:rsid w:val="008A1F82"/>
    <w:rsid w:val="008A3267"/>
    <w:rsid w:val="008A5301"/>
    <w:rsid w:val="008A7F33"/>
    <w:rsid w:val="008B09BF"/>
    <w:rsid w:val="008B41D8"/>
    <w:rsid w:val="008B44B0"/>
    <w:rsid w:val="008B592B"/>
    <w:rsid w:val="008B7DB4"/>
    <w:rsid w:val="008C2B39"/>
    <w:rsid w:val="008C42C7"/>
    <w:rsid w:val="008C4A7A"/>
    <w:rsid w:val="008C4F28"/>
    <w:rsid w:val="008D01D5"/>
    <w:rsid w:val="008D4203"/>
    <w:rsid w:val="008D6167"/>
    <w:rsid w:val="008E17EF"/>
    <w:rsid w:val="008E2BFB"/>
    <w:rsid w:val="008E4F89"/>
    <w:rsid w:val="008F2103"/>
    <w:rsid w:val="008F2448"/>
    <w:rsid w:val="008F605B"/>
    <w:rsid w:val="008F67BE"/>
    <w:rsid w:val="00901430"/>
    <w:rsid w:val="00901AAE"/>
    <w:rsid w:val="00901E78"/>
    <w:rsid w:val="00902F0F"/>
    <w:rsid w:val="0090390F"/>
    <w:rsid w:val="00906EEB"/>
    <w:rsid w:val="00911805"/>
    <w:rsid w:val="00912902"/>
    <w:rsid w:val="00916FBA"/>
    <w:rsid w:val="009173C5"/>
    <w:rsid w:val="009218F2"/>
    <w:rsid w:val="00921E2C"/>
    <w:rsid w:val="00923200"/>
    <w:rsid w:val="009328C6"/>
    <w:rsid w:val="00937797"/>
    <w:rsid w:val="00940C3B"/>
    <w:rsid w:val="00941EFA"/>
    <w:rsid w:val="009436B2"/>
    <w:rsid w:val="0094522C"/>
    <w:rsid w:val="00945B34"/>
    <w:rsid w:val="00946DA7"/>
    <w:rsid w:val="009535EA"/>
    <w:rsid w:val="00964BE1"/>
    <w:rsid w:val="00964EFD"/>
    <w:rsid w:val="009655D7"/>
    <w:rsid w:val="00965AEF"/>
    <w:rsid w:val="00966741"/>
    <w:rsid w:val="00967356"/>
    <w:rsid w:val="00967E06"/>
    <w:rsid w:val="00972249"/>
    <w:rsid w:val="009725C9"/>
    <w:rsid w:val="00973FC9"/>
    <w:rsid w:val="00974672"/>
    <w:rsid w:val="00976A84"/>
    <w:rsid w:val="00980B27"/>
    <w:rsid w:val="00983484"/>
    <w:rsid w:val="009856E7"/>
    <w:rsid w:val="00985F2A"/>
    <w:rsid w:val="009862F0"/>
    <w:rsid w:val="009874DE"/>
    <w:rsid w:val="009905CE"/>
    <w:rsid w:val="00992411"/>
    <w:rsid w:val="00993DDC"/>
    <w:rsid w:val="00994E3C"/>
    <w:rsid w:val="009966A6"/>
    <w:rsid w:val="00997812"/>
    <w:rsid w:val="009A03C6"/>
    <w:rsid w:val="009A095B"/>
    <w:rsid w:val="009A122A"/>
    <w:rsid w:val="009A4016"/>
    <w:rsid w:val="009A44DF"/>
    <w:rsid w:val="009A5506"/>
    <w:rsid w:val="009B06C6"/>
    <w:rsid w:val="009B6030"/>
    <w:rsid w:val="009C2CAF"/>
    <w:rsid w:val="009D046E"/>
    <w:rsid w:val="009D463B"/>
    <w:rsid w:val="009D53B7"/>
    <w:rsid w:val="009D54A0"/>
    <w:rsid w:val="009D587E"/>
    <w:rsid w:val="009D6575"/>
    <w:rsid w:val="009F5F5D"/>
    <w:rsid w:val="00A001DA"/>
    <w:rsid w:val="00A04095"/>
    <w:rsid w:val="00A049E6"/>
    <w:rsid w:val="00A10979"/>
    <w:rsid w:val="00A2197B"/>
    <w:rsid w:val="00A26D0C"/>
    <w:rsid w:val="00A30FA9"/>
    <w:rsid w:val="00A32AD5"/>
    <w:rsid w:val="00A40B18"/>
    <w:rsid w:val="00A41DE5"/>
    <w:rsid w:val="00A4309E"/>
    <w:rsid w:val="00A45F9A"/>
    <w:rsid w:val="00A6046F"/>
    <w:rsid w:val="00A636D3"/>
    <w:rsid w:val="00A650BE"/>
    <w:rsid w:val="00A70964"/>
    <w:rsid w:val="00A714D6"/>
    <w:rsid w:val="00A7170F"/>
    <w:rsid w:val="00A71F53"/>
    <w:rsid w:val="00A759FF"/>
    <w:rsid w:val="00A75B2B"/>
    <w:rsid w:val="00A8161D"/>
    <w:rsid w:val="00A85172"/>
    <w:rsid w:val="00A862F1"/>
    <w:rsid w:val="00A869E1"/>
    <w:rsid w:val="00A87F09"/>
    <w:rsid w:val="00A9518B"/>
    <w:rsid w:val="00A9632B"/>
    <w:rsid w:val="00A9678A"/>
    <w:rsid w:val="00AB40E5"/>
    <w:rsid w:val="00AB6311"/>
    <w:rsid w:val="00AD276A"/>
    <w:rsid w:val="00AD6CED"/>
    <w:rsid w:val="00AE6EA0"/>
    <w:rsid w:val="00AE7863"/>
    <w:rsid w:val="00AF1396"/>
    <w:rsid w:val="00AF4C4D"/>
    <w:rsid w:val="00AF5BC5"/>
    <w:rsid w:val="00AF6BB2"/>
    <w:rsid w:val="00B0109C"/>
    <w:rsid w:val="00B0437E"/>
    <w:rsid w:val="00B04F3F"/>
    <w:rsid w:val="00B10F74"/>
    <w:rsid w:val="00B12247"/>
    <w:rsid w:val="00B1267D"/>
    <w:rsid w:val="00B12CB2"/>
    <w:rsid w:val="00B2023D"/>
    <w:rsid w:val="00B21BC9"/>
    <w:rsid w:val="00B22E80"/>
    <w:rsid w:val="00B23BA8"/>
    <w:rsid w:val="00B24624"/>
    <w:rsid w:val="00B30655"/>
    <w:rsid w:val="00B35AE1"/>
    <w:rsid w:val="00B41C9B"/>
    <w:rsid w:val="00B478CE"/>
    <w:rsid w:val="00B516F7"/>
    <w:rsid w:val="00B52277"/>
    <w:rsid w:val="00B52BF9"/>
    <w:rsid w:val="00B5351E"/>
    <w:rsid w:val="00B539A2"/>
    <w:rsid w:val="00B546B8"/>
    <w:rsid w:val="00B56345"/>
    <w:rsid w:val="00B56CCF"/>
    <w:rsid w:val="00B57449"/>
    <w:rsid w:val="00B62E64"/>
    <w:rsid w:val="00B6316A"/>
    <w:rsid w:val="00B70558"/>
    <w:rsid w:val="00B70600"/>
    <w:rsid w:val="00B70DBE"/>
    <w:rsid w:val="00B712DE"/>
    <w:rsid w:val="00B72201"/>
    <w:rsid w:val="00B72706"/>
    <w:rsid w:val="00B733E7"/>
    <w:rsid w:val="00B73965"/>
    <w:rsid w:val="00B745B2"/>
    <w:rsid w:val="00B7654C"/>
    <w:rsid w:val="00B76A76"/>
    <w:rsid w:val="00B77355"/>
    <w:rsid w:val="00B85DD3"/>
    <w:rsid w:val="00B9070C"/>
    <w:rsid w:val="00B92D60"/>
    <w:rsid w:val="00B935EF"/>
    <w:rsid w:val="00B97560"/>
    <w:rsid w:val="00BA04EF"/>
    <w:rsid w:val="00BA0624"/>
    <w:rsid w:val="00BA0CDE"/>
    <w:rsid w:val="00BA13E3"/>
    <w:rsid w:val="00BB3A98"/>
    <w:rsid w:val="00BC0C9A"/>
    <w:rsid w:val="00BC0F18"/>
    <w:rsid w:val="00BC1CD1"/>
    <w:rsid w:val="00BC2230"/>
    <w:rsid w:val="00BC2DB5"/>
    <w:rsid w:val="00BC3D50"/>
    <w:rsid w:val="00BC4245"/>
    <w:rsid w:val="00BC42AC"/>
    <w:rsid w:val="00BC553B"/>
    <w:rsid w:val="00BC6094"/>
    <w:rsid w:val="00BC6B56"/>
    <w:rsid w:val="00BC78BE"/>
    <w:rsid w:val="00BD0316"/>
    <w:rsid w:val="00BD139B"/>
    <w:rsid w:val="00BD21F7"/>
    <w:rsid w:val="00BD2FAA"/>
    <w:rsid w:val="00BD5FB4"/>
    <w:rsid w:val="00BE0055"/>
    <w:rsid w:val="00BE3821"/>
    <w:rsid w:val="00BE5F05"/>
    <w:rsid w:val="00BE747F"/>
    <w:rsid w:val="00BE7516"/>
    <w:rsid w:val="00BF601F"/>
    <w:rsid w:val="00BF6B53"/>
    <w:rsid w:val="00C07E93"/>
    <w:rsid w:val="00C10A93"/>
    <w:rsid w:val="00C1456F"/>
    <w:rsid w:val="00C168FE"/>
    <w:rsid w:val="00C21A70"/>
    <w:rsid w:val="00C22E2E"/>
    <w:rsid w:val="00C23439"/>
    <w:rsid w:val="00C27DB7"/>
    <w:rsid w:val="00C34FE9"/>
    <w:rsid w:val="00C37638"/>
    <w:rsid w:val="00C40509"/>
    <w:rsid w:val="00C4342B"/>
    <w:rsid w:val="00C446F0"/>
    <w:rsid w:val="00C45E43"/>
    <w:rsid w:val="00C50939"/>
    <w:rsid w:val="00C50DAA"/>
    <w:rsid w:val="00C52A61"/>
    <w:rsid w:val="00C6156E"/>
    <w:rsid w:val="00C64AD7"/>
    <w:rsid w:val="00C659A3"/>
    <w:rsid w:val="00C67A06"/>
    <w:rsid w:val="00C74085"/>
    <w:rsid w:val="00C75D73"/>
    <w:rsid w:val="00C76FBE"/>
    <w:rsid w:val="00C77AF4"/>
    <w:rsid w:val="00C80403"/>
    <w:rsid w:val="00C8200D"/>
    <w:rsid w:val="00C8366B"/>
    <w:rsid w:val="00C867EA"/>
    <w:rsid w:val="00C868EE"/>
    <w:rsid w:val="00C877C0"/>
    <w:rsid w:val="00C92781"/>
    <w:rsid w:val="00C929C6"/>
    <w:rsid w:val="00C9399A"/>
    <w:rsid w:val="00C969D2"/>
    <w:rsid w:val="00C97BD8"/>
    <w:rsid w:val="00CA365F"/>
    <w:rsid w:val="00CA538C"/>
    <w:rsid w:val="00CA63F0"/>
    <w:rsid w:val="00CA65B1"/>
    <w:rsid w:val="00CB113C"/>
    <w:rsid w:val="00CB34C4"/>
    <w:rsid w:val="00CB68A2"/>
    <w:rsid w:val="00CC07F3"/>
    <w:rsid w:val="00CC448E"/>
    <w:rsid w:val="00CC560E"/>
    <w:rsid w:val="00CD1BAA"/>
    <w:rsid w:val="00CD1F2C"/>
    <w:rsid w:val="00CD3109"/>
    <w:rsid w:val="00CD37DD"/>
    <w:rsid w:val="00CD6259"/>
    <w:rsid w:val="00CD78A0"/>
    <w:rsid w:val="00CE3761"/>
    <w:rsid w:val="00CE5136"/>
    <w:rsid w:val="00CE56FB"/>
    <w:rsid w:val="00CE7F1A"/>
    <w:rsid w:val="00CF0CD2"/>
    <w:rsid w:val="00CF1EF4"/>
    <w:rsid w:val="00CF535F"/>
    <w:rsid w:val="00CF6B18"/>
    <w:rsid w:val="00D017FD"/>
    <w:rsid w:val="00D07848"/>
    <w:rsid w:val="00D07F96"/>
    <w:rsid w:val="00D15870"/>
    <w:rsid w:val="00D159A9"/>
    <w:rsid w:val="00D16905"/>
    <w:rsid w:val="00D20E06"/>
    <w:rsid w:val="00D23314"/>
    <w:rsid w:val="00D242F8"/>
    <w:rsid w:val="00D24C8A"/>
    <w:rsid w:val="00D263CC"/>
    <w:rsid w:val="00D341C0"/>
    <w:rsid w:val="00D411A5"/>
    <w:rsid w:val="00D43D25"/>
    <w:rsid w:val="00D455A6"/>
    <w:rsid w:val="00D52FFC"/>
    <w:rsid w:val="00D56085"/>
    <w:rsid w:val="00D60AA0"/>
    <w:rsid w:val="00D60DEB"/>
    <w:rsid w:val="00D622DA"/>
    <w:rsid w:val="00D628E6"/>
    <w:rsid w:val="00D644EB"/>
    <w:rsid w:val="00D66303"/>
    <w:rsid w:val="00D67661"/>
    <w:rsid w:val="00D7380F"/>
    <w:rsid w:val="00D77014"/>
    <w:rsid w:val="00D817F2"/>
    <w:rsid w:val="00D825C0"/>
    <w:rsid w:val="00D82634"/>
    <w:rsid w:val="00D82DF0"/>
    <w:rsid w:val="00D8682C"/>
    <w:rsid w:val="00D94E5C"/>
    <w:rsid w:val="00D9770E"/>
    <w:rsid w:val="00D97D23"/>
    <w:rsid w:val="00DA272B"/>
    <w:rsid w:val="00DA5D24"/>
    <w:rsid w:val="00DB1819"/>
    <w:rsid w:val="00DB3711"/>
    <w:rsid w:val="00DB4D4C"/>
    <w:rsid w:val="00DB50DA"/>
    <w:rsid w:val="00DC2B3F"/>
    <w:rsid w:val="00DD3122"/>
    <w:rsid w:val="00DD4A02"/>
    <w:rsid w:val="00DD7BB3"/>
    <w:rsid w:val="00DE10F6"/>
    <w:rsid w:val="00DE1412"/>
    <w:rsid w:val="00DE5DAF"/>
    <w:rsid w:val="00DE6958"/>
    <w:rsid w:val="00DE7E21"/>
    <w:rsid w:val="00DF01B0"/>
    <w:rsid w:val="00DF3CAA"/>
    <w:rsid w:val="00DF5214"/>
    <w:rsid w:val="00DF75A8"/>
    <w:rsid w:val="00E0247A"/>
    <w:rsid w:val="00E02AE8"/>
    <w:rsid w:val="00E05121"/>
    <w:rsid w:val="00E10CAC"/>
    <w:rsid w:val="00E124FC"/>
    <w:rsid w:val="00E14608"/>
    <w:rsid w:val="00E14B3C"/>
    <w:rsid w:val="00E26573"/>
    <w:rsid w:val="00E27BF6"/>
    <w:rsid w:val="00E31DCC"/>
    <w:rsid w:val="00E37358"/>
    <w:rsid w:val="00E41A12"/>
    <w:rsid w:val="00E4688B"/>
    <w:rsid w:val="00E46983"/>
    <w:rsid w:val="00E50165"/>
    <w:rsid w:val="00E53428"/>
    <w:rsid w:val="00E53E75"/>
    <w:rsid w:val="00E545DB"/>
    <w:rsid w:val="00E54C32"/>
    <w:rsid w:val="00E56182"/>
    <w:rsid w:val="00E56CC3"/>
    <w:rsid w:val="00E646F9"/>
    <w:rsid w:val="00E64831"/>
    <w:rsid w:val="00E64956"/>
    <w:rsid w:val="00E64E14"/>
    <w:rsid w:val="00E665FB"/>
    <w:rsid w:val="00E71F39"/>
    <w:rsid w:val="00E73E0A"/>
    <w:rsid w:val="00E77B66"/>
    <w:rsid w:val="00E86FF9"/>
    <w:rsid w:val="00E906B0"/>
    <w:rsid w:val="00E92035"/>
    <w:rsid w:val="00E937D6"/>
    <w:rsid w:val="00E95C47"/>
    <w:rsid w:val="00E95E9D"/>
    <w:rsid w:val="00E9650B"/>
    <w:rsid w:val="00E96B3D"/>
    <w:rsid w:val="00EB0824"/>
    <w:rsid w:val="00EC7DA8"/>
    <w:rsid w:val="00EE0A94"/>
    <w:rsid w:val="00EE121D"/>
    <w:rsid w:val="00EE150A"/>
    <w:rsid w:val="00EE7B9B"/>
    <w:rsid w:val="00EE7BE7"/>
    <w:rsid w:val="00EF20D6"/>
    <w:rsid w:val="00F0030E"/>
    <w:rsid w:val="00F021C7"/>
    <w:rsid w:val="00F02D7C"/>
    <w:rsid w:val="00F03A0D"/>
    <w:rsid w:val="00F04ED2"/>
    <w:rsid w:val="00F0553B"/>
    <w:rsid w:val="00F10578"/>
    <w:rsid w:val="00F10CE9"/>
    <w:rsid w:val="00F1356C"/>
    <w:rsid w:val="00F1388B"/>
    <w:rsid w:val="00F159C0"/>
    <w:rsid w:val="00F16F2C"/>
    <w:rsid w:val="00F17C1C"/>
    <w:rsid w:val="00F27B19"/>
    <w:rsid w:val="00F31B98"/>
    <w:rsid w:val="00F33842"/>
    <w:rsid w:val="00F3493D"/>
    <w:rsid w:val="00F37045"/>
    <w:rsid w:val="00F401DF"/>
    <w:rsid w:val="00F41290"/>
    <w:rsid w:val="00F41966"/>
    <w:rsid w:val="00F41975"/>
    <w:rsid w:val="00F43DA5"/>
    <w:rsid w:val="00F50FCA"/>
    <w:rsid w:val="00F52BD7"/>
    <w:rsid w:val="00F52D77"/>
    <w:rsid w:val="00F53D15"/>
    <w:rsid w:val="00F541EA"/>
    <w:rsid w:val="00F60E81"/>
    <w:rsid w:val="00F638AE"/>
    <w:rsid w:val="00F65F02"/>
    <w:rsid w:val="00F66811"/>
    <w:rsid w:val="00F73F82"/>
    <w:rsid w:val="00F74B40"/>
    <w:rsid w:val="00F76865"/>
    <w:rsid w:val="00F8038B"/>
    <w:rsid w:val="00F84105"/>
    <w:rsid w:val="00F906D9"/>
    <w:rsid w:val="00F92FA3"/>
    <w:rsid w:val="00FA15ED"/>
    <w:rsid w:val="00FA1D67"/>
    <w:rsid w:val="00FA5050"/>
    <w:rsid w:val="00FA7F92"/>
    <w:rsid w:val="00FB20EB"/>
    <w:rsid w:val="00FB3B0A"/>
    <w:rsid w:val="00FB43AF"/>
    <w:rsid w:val="00FB6181"/>
    <w:rsid w:val="00FC4223"/>
    <w:rsid w:val="00FC533F"/>
    <w:rsid w:val="00FC5530"/>
    <w:rsid w:val="00FC6C8C"/>
    <w:rsid w:val="00FD1544"/>
    <w:rsid w:val="00FD3C24"/>
    <w:rsid w:val="00FD59AA"/>
    <w:rsid w:val="00FD6583"/>
    <w:rsid w:val="00FE14E3"/>
    <w:rsid w:val="00FE1963"/>
    <w:rsid w:val="00FE397D"/>
    <w:rsid w:val="00FE46C9"/>
    <w:rsid w:val="00FE7ADB"/>
    <w:rsid w:val="00FF041C"/>
    <w:rsid w:val="00FF2BF1"/>
    <w:rsid w:val="00FF3A36"/>
    <w:rsid w:val="00FF4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18C"/>
    <w:pPr>
      <w:widowControl w:val="0"/>
      <w:jc w:val="both"/>
    </w:pPr>
    <w:rPr>
      <w:rFonts w:ascii="Times New Roman" w:eastAsia="SimSun" w:hAnsi="Times New Roman"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4218C"/>
    <w:pPr>
      <w:widowControl w:val="0"/>
      <w:autoSpaceDE w:val="0"/>
      <w:autoSpaceDN w:val="0"/>
      <w:adjustRightInd w:val="0"/>
    </w:pPr>
    <w:rPr>
      <w:rFonts w:ascii="PMCHM I+ Times" w:eastAsia="PMCHM I+ Times" w:hAnsi="Times New Roman" w:cs="PMCHM I+ Times"/>
      <w:color w:val="000000"/>
      <w:kern w:val="0"/>
      <w:sz w:val="24"/>
      <w:szCs w:val="24"/>
    </w:rPr>
  </w:style>
  <w:style w:type="paragraph" w:styleId="Footer">
    <w:name w:val="footer"/>
    <w:basedOn w:val="Normal"/>
    <w:link w:val="FooterChar"/>
    <w:uiPriority w:val="99"/>
    <w:rsid w:val="0084218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4218C"/>
    <w:rPr>
      <w:rFonts w:ascii="Times New Roman" w:eastAsia="SimSun" w:hAnsi="Times New Roman" w:cs="Times New Roman"/>
      <w:sz w:val="18"/>
      <w:szCs w:val="18"/>
    </w:rPr>
  </w:style>
  <w:style w:type="character" w:styleId="PageNumber">
    <w:name w:val="page number"/>
    <w:uiPriority w:val="99"/>
    <w:rsid w:val="0084218C"/>
    <w:rPr>
      <w:rFonts w:cs="Times New Roman"/>
    </w:rPr>
  </w:style>
  <w:style w:type="table" w:styleId="LightShading">
    <w:name w:val="Light Shading"/>
    <w:basedOn w:val="TableNormal"/>
    <w:uiPriority w:val="60"/>
    <w:rsid w:val="0028505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85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AD8"/>
    <w:rPr>
      <w:rFonts w:ascii="Tahoma" w:hAnsi="Tahoma" w:cs="Tahoma"/>
      <w:sz w:val="16"/>
      <w:szCs w:val="16"/>
    </w:rPr>
  </w:style>
  <w:style w:type="character" w:customStyle="1" w:styleId="BalloonTextChar">
    <w:name w:val="Balloon Text Char"/>
    <w:basedOn w:val="DefaultParagraphFont"/>
    <w:link w:val="BalloonText"/>
    <w:uiPriority w:val="99"/>
    <w:semiHidden/>
    <w:rsid w:val="000D1AD8"/>
    <w:rPr>
      <w:rFonts w:ascii="Tahoma" w:eastAsia="SimSun" w:hAnsi="Tahoma" w:cs="Tahoma"/>
      <w:sz w:val="16"/>
      <w:szCs w:val="16"/>
    </w:rPr>
  </w:style>
  <w:style w:type="paragraph" w:styleId="Header">
    <w:name w:val="header"/>
    <w:basedOn w:val="Normal"/>
    <w:link w:val="HeaderChar"/>
    <w:uiPriority w:val="99"/>
    <w:unhideWhenUsed/>
    <w:rsid w:val="00BD0316"/>
    <w:pPr>
      <w:tabs>
        <w:tab w:val="center" w:pos="4513"/>
        <w:tab w:val="right" w:pos="9026"/>
      </w:tabs>
    </w:pPr>
  </w:style>
  <w:style w:type="character" w:customStyle="1" w:styleId="HeaderChar">
    <w:name w:val="Header Char"/>
    <w:basedOn w:val="DefaultParagraphFont"/>
    <w:link w:val="Header"/>
    <w:uiPriority w:val="99"/>
    <w:rsid w:val="00BD0316"/>
    <w:rPr>
      <w:rFonts w:ascii="Times New Roman" w:eastAsia="SimSun"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王修国</dc:creator>
  <cp:keywords/>
  <dc:description/>
  <cp:lastModifiedBy>Charltons</cp:lastModifiedBy>
  <cp:revision>16</cp:revision>
  <dcterms:created xsi:type="dcterms:W3CDTF">2017-10-20T06:11:00Z</dcterms:created>
  <dcterms:modified xsi:type="dcterms:W3CDTF">2017-10-27T08:36:00Z</dcterms:modified>
</cp:coreProperties>
</file>