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kern w:val="0"/>
          <w:sz w:val="28"/>
          <w:lang w:eastAsia="zh-TW"/>
        </w:rPr>
      </w:pPr>
      <w:r>
        <w:rPr>
          <w:i/>
          <w:sz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rPr>
          <w:rFonts w:ascii="Times New Roman" w:hAnsi="Times New Roman"/>
          <w:b/>
          <w:sz w:val="24"/>
          <w:lang w:eastAsia="zh-TW"/>
        </w:rPr>
      </w:pPr>
    </w:p>
    <w:p>
      <w:pPr>
        <w:pStyle w:val="24"/>
        <w:jc w:val="center"/>
        <w:rPr>
          <w:rFonts w:ascii="Times New Roman" w:hAnsi="Times New Roman"/>
          <w:b/>
          <w:sz w:val="24"/>
          <w:lang w:eastAsia="zh-TW"/>
        </w:rPr>
      </w:pPr>
    </w:p>
    <w:p>
      <w:pPr>
        <w:pStyle w:val="24"/>
        <w:jc w:val="center"/>
        <w:rPr>
          <w:rFonts w:ascii="Times New Roman" w:hAnsi="Times New Roman"/>
          <w:b/>
          <w:sz w:val="24"/>
          <w:lang w:eastAsia="zh-TW"/>
        </w:rPr>
      </w:pPr>
      <w:r>
        <w:rPr>
          <w:rFonts w:ascii="Times New Roman" w:hAnsi="Times New Roman"/>
          <w:b/>
          <w:sz w:val="24"/>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-180975</wp:posOffset>
            </wp:positionV>
            <wp:extent cx="533400" cy="577215"/>
            <wp:effectExtent l="0" t="0" r="0" b="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pPr>
        <w:pStyle w:val="24"/>
        <w:jc w:val="center"/>
        <w:rPr>
          <w:rFonts w:ascii="Times New Roman" w:hAnsi="Times New Roman"/>
          <w:b/>
          <w:sz w:val="24"/>
          <w:lang w:eastAsia="zh-TW"/>
        </w:rPr>
      </w:pPr>
    </w:p>
    <w:p>
      <w:pPr>
        <w:pStyle w:val="24"/>
        <w:spacing w:before="48" w:beforeLines="20" w:after="48" w:afterLines="20"/>
        <w:jc w:val="center"/>
        <w:rPr>
          <w:rFonts w:ascii="Times New Roman" w:hAnsi="Times New Roman"/>
          <w:b/>
          <w:sz w:val="28"/>
          <w:lang w:eastAsia="zh-TW"/>
        </w:rPr>
      </w:pPr>
      <w:r>
        <w:rPr>
          <w:rFonts w:ascii="Times New Roman" w:hAnsi="Times New Roman"/>
          <w:b/>
          <w:sz w:val="28"/>
          <w:lang w:eastAsia="zh-TW"/>
        </w:rPr>
        <w:t>山東新華製藥股份有限公司</w:t>
      </w:r>
    </w:p>
    <w:p>
      <w:pPr>
        <w:pStyle w:val="24"/>
        <w:spacing w:before="48" w:beforeLines="20" w:after="48" w:afterLines="20"/>
        <w:jc w:val="center"/>
        <w:rPr>
          <w:rFonts w:ascii="Times New Roman" w:hAnsi="Times New Roman"/>
          <w:b/>
          <w:sz w:val="28"/>
          <w:lang w:eastAsia="zh-TW"/>
        </w:rPr>
      </w:pPr>
    </w:p>
    <w:p>
      <w:pPr>
        <w:pStyle w:val="24"/>
        <w:spacing w:before="48" w:beforeLines="20" w:after="48" w:afterLines="20"/>
        <w:jc w:val="center"/>
        <w:rPr>
          <w:rFonts w:ascii="Times New Roman" w:hAnsi="Times New Roman"/>
          <w:b/>
          <w:sz w:val="28"/>
        </w:rPr>
      </w:pPr>
      <w:r>
        <w:rPr>
          <w:rFonts w:ascii="Times New Roman" w:hAnsi="Times New Roman"/>
          <w:b/>
          <w:sz w:val="28"/>
        </w:rPr>
        <w:t>Shandong Xinhua Pharmaceutical Company Limited</w:t>
      </w:r>
    </w:p>
    <w:p>
      <w:pPr>
        <w:pStyle w:val="24"/>
        <w:spacing w:before="48" w:beforeLines="20" w:after="48" w:afterLines="20"/>
        <w:jc w:val="center"/>
        <w:rPr>
          <w:rFonts w:ascii="Times New Roman" w:hAnsi="Times New Roman"/>
          <w:sz w:val="24"/>
          <w:lang w:eastAsia="zh-TW"/>
        </w:rPr>
      </w:pPr>
      <w:r>
        <w:rPr>
          <w:rFonts w:ascii="Times New Roman" w:hAnsi="Times New Roman"/>
          <w:sz w:val="24"/>
          <w:lang w:eastAsia="zh-TW"/>
        </w:rPr>
        <w:t>（於中華人民共和國註冊成立之股份有限公司）</w:t>
      </w:r>
    </w:p>
    <w:p>
      <w:pPr>
        <w:pStyle w:val="24"/>
        <w:spacing w:before="48" w:beforeLines="20" w:after="48" w:afterLines="20"/>
        <w:jc w:val="center"/>
        <w:rPr>
          <w:rFonts w:ascii="Times New Roman" w:hAnsi="Times New Roman"/>
          <w:sz w:val="24"/>
          <w:lang w:eastAsia="zh-TW"/>
        </w:rPr>
      </w:pPr>
      <w:r>
        <w:rPr>
          <w:rFonts w:ascii="Times New Roman" w:hAnsi="Times New Roman"/>
          <w:sz w:val="24"/>
          <w:lang w:eastAsia="zh-TW"/>
        </w:rPr>
        <w:t>（股份編號：0719）</w:t>
      </w:r>
    </w:p>
    <w:p>
      <w:pPr>
        <w:pStyle w:val="24"/>
        <w:spacing w:before="48" w:beforeLines="20" w:after="48" w:afterLines="20"/>
        <w:jc w:val="center"/>
        <w:rPr>
          <w:rFonts w:ascii="Times New Roman" w:hAnsi="Times New Roman"/>
          <w:sz w:val="24"/>
          <w:lang w:eastAsia="zh-TW"/>
        </w:rPr>
      </w:pPr>
    </w:p>
    <w:p>
      <w:pPr>
        <w:pStyle w:val="24"/>
        <w:spacing w:before="48" w:beforeLines="20" w:after="48" w:afterLines="20"/>
        <w:jc w:val="center"/>
        <w:rPr>
          <w:rFonts w:ascii="Times New Roman" w:hAnsi="Times New Roman"/>
          <w:b/>
          <w:sz w:val="28"/>
          <w:lang w:eastAsia="zh-TW"/>
        </w:rPr>
      </w:pPr>
      <w:r>
        <w:rPr>
          <w:rFonts w:ascii="Times New Roman" w:hAnsi="Times New Roman"/>
          <w:b/>
          <w:sz w:val="28"/>
        </w:rPr>
        <w:t>201</w:t>
      </w:r>
      <w:r>
        <w:rPr>
          <w:rFonts w:hint="eastAsia" w:ascii="Times New Roman" w:hAnsi="Times New Roman"/>
          <w:b/>
          <w:sz w:val="28"/>
        </w:rPr>
        <w:t>9</w:t>
      </w:r>
      <w:r>
        <w:rPr>
          <w:rFonts w:ascii="Times New Roman" w:hAnsi="Times New Roman"/>
          <w:b/>
          <w:sz w:val="28"/>
        </w:rPr>
        <w:t>年</w:t>
      </w:r>
      <w:r>
        <w:rPr>
          <w:rFonts w:ascii="Times New Roman" w:hAnsi="Times New Roman"/>
          <w:b/>
          <w:sz w:val="28"/>
          <w:lang w:eastAsia="zh-TW"/>
        </w:rPr>
        <w:t>年度業績公告</w:t>
      </w:r>
    </w:p>
    <w:p>
      <w:pPr>
        <w:pStyle w:val="24"/>
        <w:rPr>
          <w:rFonts w:ascii="Times New Roman" w:hAnsi="Times New Roman"/>
          <w:sz w:val="24"/>
          <w:lang w:eastAsia="zh-TW"/>
        </w:rPr>
      </w:pPr>
    </w:p>
    <w:p>
      <w:pPr>
        <w:pStyle w:val="24"/>
        <w:spacing w:line="320" w:lineRule="exact"/>
        <w:rPr>
          <w:rFonts w:ascii="Times New Roman" w:hAnsi="Times New Roman"/>
          <w:sz w:val="22"/>
          <w:lang w:eastAsia="zh-TW"/>
        </w:rPr>
      </w:pPr>
      <w:r>
        <w:rPr>
          <w:rFonts w:ascii="Times New Roman" w:hAnsi="Times New Roman"/>
          <w:sz w:val="22"/>
          <w:lang w:eastAsia="zh-TW"/>
        </w:rPr>
        <w:t>山東新華製藥股份有限公司（「</w:t>
      </w:r>
      <w:r>
        <w:rPr>
          <w:rFonts w:ascii="Times New Roman" w:hAnsi="Times New Roman"/>
          <w:b/>
          <w:sz w:val="22"/>
          <w:lang w:eastAsia="zh-TW"/>
        </w:rPr>
        <w:t>本公司</w:t>
      </w:r>
      <w:r>
        <w:rPr>
          <w:rFonts w:ascii="Times New Roman" w:hAnsi="Times New Roman"/>
          <w:sz w:val="22"/>
          <w:lang w:eastAsia="zh-TW"/>
        </w:rPr>
        <w:t>」）董事會（「</w:t>
      </w:r>
      <w:r>
        <w:rPr>
          <w:rFonts w:ascii="Times New Roman" w:hAnsi="Times New Roman"/>
          <w:b/>
          <w:sz w:val="22"/>
          <w:lang w:eastAsia="zh-TW"/>
        </w:rPr>
        <w:t>董事會</w:t>
      </w:r>
      <w:r>
        <w:rPr>
          <w:rFonts w:ascii="Times New Roman" w:hAnsi="Times New Roman"/>
          <w:sz w:val="22"/>
          <w:lang w:eastAsia="zh-TW"/>
        </w:rPr>
        <w:t>」）及董事（「</w:t>
      </w:r>
      <w:r>
        <w:rPr>
          <w:rFonts w:ascii="Times New Roman" w:hAnsi="Times New Roman"/>
          <w:b/>
          <w:sz w:val="22"/>
          <w:lang w:eastAsia="zh-TW"/>
        </w:rPr>
        <w:t>董事</w:t>
      </w:r>
      <w:r>
        <w:rPr>
          <w:rFonts w:ascii="Times New Roman" w:hAnsi="Times New Roman"/>
          <w:sz w:val="22"/>
          <w:lang w:eastAsia="zh-TW"/>
        </w:rPr>
        <w:t>」）謹此宣佈本公司及其附屬公司（「</w:t>
      </w:r>
      <w:r>
        <w:rPr>
          <w:rFonts w:ascii="Times New Roman" w:hAnsi="Times New Roman"/>
          <w:b/>
          <w:sz w:val="22"/>
          <w:lang w:eastAsia="zh-TW"/>
        </w:rPr>
        <w:t>本集團</w:t>
      </w:r>
      <w:r>
        <w:rPr>
          <w:rFonts w:ascii="Times New Roman" w:hAnsi="Times New Roman"/>
          <w:sz w:val="22"/>
          <w:lang w:eastAsia="zh-TW"/>
        </w:rPr>
        <w:t>」）截至201</w:t>
      </w:r>
      <w:r>
        <w:rPr>
          <w:rFonts w:hint="eastAsia" w:ascii="Times New Roman" w:hAnsi="Times New Roman"/>
          <w:sz w:val="22"/>
          <w:lang w:eastAsia="zh-TW"/>
        </w:rPr>
        <w:t>9</w:t>
      </w:r>
      <w:r>
        <w:rPr>
          <w:rFonts w:ascii="Times New Roman" w:hAnsi="Times New Roman"/>
          <w:sz w:val="22"/>
          <w:lang w:eastAsia="zh-TW"/>
        </w:rPr>
        <w:t>年12月31日止年度的（「</w:t>
      </w:r>
      <w:r>
        <w:rPr>
          <w:rFonts w:ascii="Times New Roman" w:hAnsi="Times New Roman"/>
          <w:b/>
          <w:sz w:val="22"/>
          <w:lang w:eastAsia="zh-TW"/>
        </w:rPr>
        <w:t>本報告期</w:t>
      </w:r>
      <w:r>
        <w:rPr>
          <w:rFonts w:ascii="Times New Roman" w:hAnsi="Times New Roman"/>
          <w:sz w:val="22"/>
          <w:lang w:eastAsia="zh-TW"/>
        </w:rPr>
        <w:t>」）經審計綜合業績。下列財務資料根據中國企業會計準則（「</w:t>
      </w:r>
      <w:r>
        <w:rPr>
          <w:rFonts w:ascii="Times New Roman" w:hAnsi="Times New Roman"/>
          <w:b/>
          <w:sz w:val="22"/>
          <w:lang w:eastAsia="zh-TW"/>
        </w:rPr>
        <w:t>《中國企業會計準則》</w:t>
      </w:r>
      <w:r>
        <w:rPr>
          <w:rFonts w:ascii="Times New Roman" w:hAnsi="Times New Roman"/>
          <w:sz w:val="22"/>
          <w:lang w:eastAsia="zh-TW"/>
        </w:rPr>
        <w:t>」）編制。</w:t>
      </w:r>
    </w:p>
    <w:p>
      <w:pPr>
        <w:pStyle w:val="24"/>
        <w:spacing w:line="320" w:lineRule="exact"/>
        <w:rPr>
          <w:rFonts w:ascii="Times New Roman" w:hAnsi="Times New Roman"/>
          <w:sz w:val="22"/>
          <w:lang w:eastAsia="zh-TW"/>
        </w:rPr>
      </w:pPr>
      <w:r>
        <w:rPr>
          <w:rFonts w:ascii="Times New Roman" w:hAnsi="Times New Roman"/>
          <w:sz w:val="22"/>
          <w:lang w:eastAsia="zh-TW"/>
        </w:rPr>
        <w:t>本公告分別以中文及英文刊載。如中英文有任何差異，概以中文為凖。</w:t>
      </w:r>
    </w:p>
    <w:p>
      <w:pPr>
        <w:widowControl/>
        <w:numPr>
          <w:ilvl w:val="0"/>
          <w:numId w:val="3"/>
        </w:numPr>
        <w:autoSpaceDE w:val="0"/>
        <w:autoSpaceDN w:val="0"/>
        <w:adjustRightInd w:val="0"/>
        <w:jc w:val="left"/>
        <w:rPr>
          <w:b/>
          <w:color w:val="000000"/>
          <w:sz w:val="22"/>
        </w:rPr>
      </w:pPr>
      <w:r>
        <w:rPr>
          <w:color w:val="000000"/>
          <w:kern w:val="0"/>
          <w:sz w:val="22"/>
          <w:szCs w:val="22"/>
          <w:lang w:eastAsia="zh-TW"/>
        </w:rPr>
        <w:t xml:space="preserve"> </w:t>
      </w:r>
      <w:r>
        <w:rPr>
          <w:b/>
          <w:sz w:val="22"/>
        </w:rPr>
        <w:t>公司基本情況</w:t>
      </w:r>
    </w:p>
    <w:p>
      <w:pPr>
        <w:pStyle w:val="24"/>
        <w:rPr>
          <w:rFonts w:ascii="Times New Roman" w:hAnsi="Times New Roman"/>
          <w:sz w:val="22"/>
          <w:lang w:eastAsia="zh-TW"/>
        </w:rPr>
      </w:pPr>
      <w:r>
        <w:rPr>
          <w:rFonts w:ascii="Times New Roman" w:hAnsi="Times New Roman"/>
          <w:sz w:val="22"/>
          <w:lang w:eastAsia="zh-TW"/>
        </w:rPr>
        <w:t>公司中文名稱:山東新華製藥股份有限公司</w:t>
      </w:r>
    </w:p>
    <w:p>
      <w:pPr>
        <w:pStyle w:val="24"/>
        <w:rPr>
          <w:rFonts w:ascii="Times New Roman" w:hAnsi="Times New Roman"/>
          <w:sz w:val="22"/>
        </w:rPr>
      </w:pPr>
      <w:r>
        <w:rPr>
          <w:rFonts w:ascii="Times New Roman" w:hAnsi="Times New Roman"/>
          <w:sz w:val="22"/>
        </w:rPr>
        <w:t>公司英文名稱:SHANDONG XINHUA PHARMACEUTICAL COMPANY LIMITED</w:t>
      </w:r>
    </w:p>
    <w:p>
      <w:pPr>
        <w:pStyle w:val="24"/>
        <w:rPr>
          <w:rFonts w:ascii="Times New Roman" w:hAnsi="Times New Roman"/>
          <w:sz w:val="22"/>
        </w:rPr>
      </w:pPr>
      <w:r>
        <w:rPr>
          <w:rFonts w:ascii="Times New Roman" w:hAnsi="Times New Roman"/>
          <w:sz w:val="22"/>
        </w:rPr>
        <w:t>公司法定代表人:張代銘</w:t>
      </w:r>
    </w:p>
    <w:p>
      <w:pPr>
        <w:pStyle w:val="24"/>
        <w:rPr>
          <w:rFonts w:ascii="Times New Roman" w:hAnsi="Times New Roman"/>
          <w:sz w:val="22"/>
          <w:lang w:eastAsia="zh-TW"/>
        </w:rPr>
      </w:pPr>
      <w:r>
        <w:rPr>
          <w:rFonts w:ascii="Times New Roman" w:hAnsi="Times New Roman"/>
          <w:sz w:val="22"/>
          <w:lang w:eastAsia="zh-TW"/>
        </w:rPr>
        <w:t xml:space="preserve">董事會秘書:曹長求 </w:t>
      </w:r>
    </w:p>
    <w:p>
      <w:pPr>
        <w:pStyle w:val="24"/>
        <w:rPr>
          <w:rFonts w:ascii="Times New Roman" w:hAnsi="Times New Roman"/>
          <w:sz w:val="22"/>
          <w:lang w:eastAsia="zh-TW"/>
        </w:rPr>
      </w:pPr>
      <w:r>
        <w:rPr>
          <w:rFonts w:ascii="Times New Roman" w:hAnsi="Times New Roman"/>
          <w:sz w:val="22"/>
          <w:lang w:eastAsia="zh-TW"/>
        </w:rPr>
        <w:t>聯  繫  電  話: 86-533-2196024</w:t>
      </w:r>
    </w:p>
    <w:p>
      <w:pPr>
        <w:pStyle w:val="24"/>
        <w:rPr>
          <w:rFonts w:ascii="Times New Roman" w:hAnsi="Times New Roman"/>
          <w:sz w:val="22"/>
          <w:lang w:eastAsia="zh-TW"/>
        </w:rPr>
      </w:pPr>
      <w:r>
        <w:rPr>
          <w:rFonts w:ascii="Times New Roman" w:hAnsi="Times New Roman"/>
          <w:sz w:val="22"/>
          <w:lang w:eastAsia="zh-TW"/>
        </w:rPr>
        <w:t>傳  真  號  碼: 86-533-2287508</w:t>
      </w:r>
    </w:p>
    <w:p>
      <w:pPr>
        <w:pStyle w:val="24"/>
        <w:rPr>
          <w:rFonts w:ascii="Times New Roman" w:hAnsi="Times New Roman"/>
          <w:sz w:val="22"/>
          <w:lang w:eastAsia="zh-TW"/>
        </w:rPr>
      </w:pPr>
      <w:r>
        <w:rPr>
          <w:rFonts w:ascii="Times New Roman" w:hAnsi="Times New Roman"/>
          <w:sz w:val="22"/>
          <w:lang w:eastAsia="zh-TW"/>
        </w:rPr>
        <w:t>董事會秘書電子信箱：</w:t>
      </w:r>
      <w:r>
        <w:fldChar w:fldCharType="begin"/>
      </w:r>
      <w:r>
        <w:instrText xml:space="preserve"> HYPERLINK "file:///C:\\Users\\adrianyick\\AppData\\Local\\Microsoft\\Windows\\Temporary%20Internet%20Files\\Content.Outlook\\AppData\\Local\\Microsoft\\Windows\\Temporary%20Internet%20Files\\iegm\\Desktop\\cqcao@xhzy.com" </w:instrText>
      </w:r>
      <w:r>
        <w:fldChar w:fldCharType="separate"/>
      </w:r>
      <w:r>
        <w:rPr>
          <w:rStyle w:val="41"/>
          <w:rFonts w:ascii="Times New Roman" w:hAnsi="Times New Roman"/>
          <w:color w:val="auto"/>
          <w:sz w:val="22"/>
          <w:lang w:eastAsia="zh-TW"/>
        </w:rPr>
        <w:t>cqcao@xhzy.com</w:t>
      </w:r>
      <w:r>
        <w:rPr>
          <w:rStyle w:val="41"/>
          <w:rFonts w:ascii="Times New Roman" w:hAnsi="Times New Roman"/>
          <w:color w:val="auto"/>
          <w:sz w:val="22"/>
          <w:lang w:eastAsia="zh-TW"/>
        </w:rPr>
        <w:fldChar w:fldCharType="end"/>
      </w:r>
    </w:p>
    <w:p>
      <w:pPr>
        <w:pStyle w:val="24"/>
        <w:rPr>
          <w:rFonts w:ascii="Times New Roman" w:hAnsi="Times New Roman"/>
          <w:sz w:val="22"/>
          <w:lang w:eastAsia="zh-TW"/>
        </w:rPr>
      </w:pPr>
      <w:r>
        <w:rPr>
          <w:rFonts w:ascii="Times New Roman" w:hAnsi="Times New Roman"/>
          <w:sz w:val="22"/>
          <w:lang w:eastAsia="zh-TW"/>
        </w:rPr>
        <w:t>公司註冊地址：中華人民共和國（</w:t>
      </w:r>
      <w:r>
        <w:rPr>
          <w:rFonts w:ascii="Times New Roman" w:hAnsi="Times New Roman"/>
          <w:b/>
          <w:sz w:val="22"/>
          <w:lang w:eastAsia="zh-TW"/>
        </w:rPr>
        <w:t>「中國</w:t>
      </w:r>
      <w:r>
        <w:rPr>
          <w:rFonts w:ascii="Times New Roman" w:hAnsi="Times New Roman"/>
          <w:sz w:val="22"/>
          <w:lang w:eastAsia="zh-TW"/>
        </w:rPr>
        <w:t>」）山東省淄博市高新技術產業開發區化工區</w:t>
      </w:r>
    </w:p>
    <w:p>
      <w:pPr>
        <w:pStyle w:val="24"/>
        <w:rPr>
          <w:rFonts w:ascii="Times New Roman" w:hAnsi="Times New Roman"/>
          <w:sz w:val="22"/>
          <w:lang w:eastAsia="zh-TW"/>
        </w:rPr>
      </w:pPr>
      <w:r>
        <w:rPr>
          <w:rFonts w:ascii="Times New Roman" w:hAnsi="Times New Roman"/>
          <w:sz w:val="22"/>
          <w:lang w:eastAsia="zh-TW"/>
        </w:rPr>
        <w:t>公司辦公地址：中國山東省淄博市高新技術產業開發區魯泰大道1號</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郵 政 編 碼 : 255086</w:t>
      </w:r>
    </w:p>
    <w:p>
      <w:pPr>
        <w:pStyle w:val="24"/>
        <w:rPr>
          <w:rFonts w:ascii="Times New Roman" w:hAnsi="Times New Roman"/>
          <w:sz w:val="22"/>
          <w:lang w:eastAsia="zh-TW"/>
        </w:rPr>
      </w:pPr>
      <w:r>
        <w:rPr>
          <w:rFonts w:ascii="Times New Roman" w:hAnsi="Times New Roman"/>
          <w:sz w:val="22"/>
          <w:lang w:eastAsia="zh-TW"/>
        </w:rPr>
        <w:t>公司互聯網網址：</w:t>
      </w:r>
      <w:r>
        <w:rPr>
          <w:rFonts w:ascii="Times New Roman" w:hAnsi="Times New Roman"/>
          <w:lang w:eastAsia="zh-TW"/>
        </w:rPr>
        <w:t>http://www.xhzy.com</w:t>
      </w:r>
    </w:p>
    <w:p>
      <w:pPr>
        <w:pStyle w:val="24"/>
        <w:rPr>
          <w:rFonts w:ascii="Times New Roman" w:hAnsi="Times New Roman"/>
          <w:sz w:val="22"/>
        </w:rPr>
      </w:pPr>
      <w:r>
        <w:rPr>
          <w:rFonts w:ascii="Times New Roman" w:hAnsi="Times New Roman"/>
          <w:sz w:val="22"/>
        </w:rPr>
        <w:t>公司電子信箱：</w:t>
      </w:r>
      <w:r>
        <w:fldChar w:fldCharType="begin"/>
      </w:r>
      <w:r>
        <w:instrText xml:space="preserve"> HYPERLINK "mailto:xhzy@xhzy.com" </w:instrText>
      </w:r>
      <w:r>
        <w:fldChar w:fldCharType="separate"/>
      </w:r>
      <w:r>
        <w:rPr>
          <w:rStyle w:val="41"/>
          <w:rFonts w:ascii="Times New Roman" w:hAnsi="Times New Roman"/>
          <w:color w:val="auto"/>
          <w:sz w:val="22"/>
          <w:lang w:eastAsia="zh-TW"/>
        </w:rPr>
        <w:t>xhzy@xhzy.com</w:t>
      </w:r>
      <w:r>
        <w:rPr>
          <w:rStyle w:val="41"/>
          <w:rFonts w:ascii="Times New Roman" w:hAnsi="Times New Roman"/>
          <w:color w:val="auto"/>
          <w:sz w:val="22"/>
          <w:lang w:eastAsia="zh-TW"/>
        </w:rPr>
        <w:fldChar w:fldCharType="end"/>
      </w:r>
    </w:p>
    <w:p>
      <w:pPr>
        <w:pStyle w:val="24"/>
        <w:rPr>
          <w:rFonts w:ascii="Times New Roman" w:hAnsi="Times New Roman"/>
          <w:sz w:val="22"/>
          <w:lang w:eastAsia="zh-TW"/>
        </w:rPr>
      </w:pPr>
      <w:r>
        <w:rPr>
          <w:rFonts w:ascii="Times New Roman" w:hAnsi="Times New Roman"/>
          <w:sz w:val="22"/>
          <w:lang w:eastAsia="zh-TW"/>
        </w:rPr>
        <w:t>國內</w:t>
      </w:r>
      <w:r>
        <w:rPr>
          <w:rFonts w:hint="eastAsia" w:ascii="Times New Roman" w:hAnsi="Times New Roman"/>
          <w:sz w:val="22"/>
          <w:lang w:eastAsia="zh-TW"/>
        </w:rPr>
        <w:t>信息</w:t>
      </w:r>
      <w:r>
        <w:rPr>
          <w:rFonts w:ascii="Times New Roman" w:hAnsi="Times New Roman"/>
          <w:sz w:val="22"/>
          <w:lang w:eastAsia="zh-TW"/>
        </w:rPr>
        <w:t>披露報紙：《證券時報》</w:t>
      </w:r>
    </w:p>
    <w:p>
      <w:pPr>
        <w:pStyle w:val="24"/>
        <w:rPr>
          <w:rFonts w:ascii="Times New Roman" w:hAnsi="Times New Roman"/>
          <w:sz w:val="22"/>
        </w:rPr>
      </w:pPr>
      <w:r>
        <w:rPr>
          <w:rFonts w:hint="eastAsia" w:ascii="Times New Roman" w:hAnsi="Times New Roman"/>
          <w:sz w:val="22"/>
        </w:rPr>
        <w:t>國內信息披露網址：</w:t>
      </w:r>
      <w:r>
        <w:rPr>
          <w:rFonts w:ascii="Times New Roman" w:hAnsi="Times New Roman"/>
          <w:sz w:val="22"/>
        </w:rPr>
        <w:t>http://www.cninfo.com.cn</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上市資料：</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H股：香港聯合交易所有限公司（</w:t>
      </w:r>
      <w:r>
        <w:rPr>
          <w:rFonts w:ascii="Times New Roman" w:hAnsi="Times New Roman"/>
          <w:b/>
          <w:sz w:val="22"/>
          <w:lang w:eastAsia="zh-TW"/>
        </w:rPr>
        <w:t>「香港聯交所</w:t>
      </w:r>
      <w:r>
        <w:rPr>
          <w:rFonts w:ascii="Times New Roman" w:hAnsi="Times New Roman"/>
          <w:sz w:val="22"/>
          <w:lang w:eastAsia="zh-TW"/>
        </w:rPr>
        <w:t>」）</w:t>
      </w:r>
    </w:p>
    <w:p>
      <w:pPr>
        <w:pStyle w:val="24"/>
        <w:rPr>
          <w:rFonts w:ascii="Times New Roman" w:hAnsi="Times New Roman"/>
          <w:sz w:val="22"/>
          <w:lang w:eastAsia="zh-TW"/>
        </w:rPr>
      </w:pPr>
      <w:r>
        <w:rPr>
          <w:rFonts w:ascii="Times New Roman" w:hAnsi="Times New Roman"/>
          <w:sz w:val="22"/>
          <w:lang w:eastAsia="zh-TW"/>
        </w:rPr>
        <w:t>簡稱：山東新華製藥</w:t>
      </w:r>
    </w:p>
    <w:p>
      <w:pPr>
        <w:pStyle w:val="24"/>
        <w:rPr>
          <w:rFonts w:ascii="Times New Roman" w:hAnsi="Times New Roman"/>
          <w:sz w:val="22"/>
          <w:lang w:eastAsia="zh-TW"/>
        </w:rPr>
      </w:pPr>
      <w:r>
        <w:rPr>
          <w:rFonts w:ascii="Times New Roman" w:hAnsi="Times New Roman"/>
          <w:sz w:val="22"/>
          <w:lang w:eastAsia="zh-TW"/>
        </w:rPr>
        <w:t>股份代號：00719</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A股：深圳證券交易所</w:t>
      </w:r>
    </w:p>
    <w:p>
      <w:pPr>
        <w:pStyle w:val="24"/>
        <w:rPr>
          <w:rFonts w:ascii="Times New Roman" w:hAnsi="Times New Roman"/>
          <w:sz w:val="22"/>
          <w:lang w:eastAsia="zh-TW"/>
        </w:rPr>
      </w:pPr>
      <w:r>
        <w:rPr>
          <w:rFonts w:ascii="Times New Roman" w:hAnsi="Times New Roman"/>
          <w:sz w:val="22"/>
          <w:lang w:eastAsia="zh-TW"/>
        </w:rPr>
        <w:t>簡稱：新華製藥</w:t>
      </w:r>
    </w:p>
    <w:p>
      <w:pPr>
        <w:pStyle w:val="24"/>
        <w:rPr>
          <w:rFonts w:ascii="Times New Roman" w:hAnsi="Times New Roman"/>
          <w:sz w:val="22"/>
        </w:rPr>
      </w:pPr>
      <w:r>
        <w:rPr>
          <w:rFonts w:ascii="Times New Roman" w:hAnsi="Times New Roman"/>
          <w:sz w:val="22"/>
        </w:rPr>
        <w:t xml:space="preserve">代碼：000756       </w:t>
      </w:r>
    </w:p>
    <w:p>
      <w:pPr>
        <w:pStyle w:val="24"/>
        <w:rPr>
          <w:rFonts w:ascii="Times New Roman" w:hAnsi="Times New Roman"/>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numPr>
          <w:ilvl w:val="0"/>
          <w:numId w:val="3"/>
        </w:numPr>
        <w:rPr>
          <w:rFonts w:ascii="Times New Roman" w:hAnsi="Times New Roman"/>
          <w:b/>
          <w:sz w:val="22"/>
        </w:rPr>
      </w:pPr>
      <w:r>
        <w:rPr>
          <w:rFonts w:ascii="Times New Roman" w:hAnsi="Times New Roman"/>
          <w:b/>
          <w:sz w:val="22"/>
        </w:rPr>
        <w:t>財務摘要</w:t>
      </w:r>
    </w:p>
    <w:p>
      <w:pPr>
        <w:pStyle w:val="24"/>
        <w:ind w:left="555"/>
        <w:rPr>
          <w:rFonts w:ascii="Times New Roman" w:hAnsi="Times New Roman"/>
          <w:b/>
          <w:sz w:val="22"/>
          <w:lang w:eastAsia="zh-TW"/>
        </w:rPr>
      </w:pPr>
      <w:r>
        <w:rPr>
          <w:rFonts w:ascii="Times New Roman" w:hAnsi="Times New Roman"/>
          <w:b/>
          <w:sz w:val="22"/>
          <w:lang w:eastAsia="zh-TW"/>
        </w:rPr>
        <w:t>按《中國企業會計準則》編制主要財務資料（經審計）</w:t>
      </w:r>
    </w:p>
    <w:p>
      <w:pPr>
        <w:pStyle w:val="24"/>
        <w:spacing w:line="320" w:lineRule="exact"/>
        <w:ind w:right="270"/>
        <w:jc w:val="right"/>
        <w:rPr>
          <w:rFonts w:ascii="Times New Roman" w:hAnsi="Times New Roman"/>
          <w:sz w:val="18"/>
        </w:rPr>
      </w:pPr>
      <w:r>
        <w:rPr>
          <w:rFonts w:ascii="Times New Roman" w:hAnsi="Times New Roman"/>
          <w:sz w:val="18"/>
        </w:rPr>
        <w:t>單位：人民幣元</w:t>
      </w:r>
    </w:p>
    <w:tbl>
      <w:tblPr>
        <w:tblStyle w:val="43"/>
        <w:tblW w:w="9402" w:type="dxa"/>
        <w:jc w:val="center"/>
        <w:tblInd w:w="0" w:type="dxa"/>
        <w:tblLayout w:type="fixed"/>
        <w:tblCellMar>
          <w:top w:w="0" w:type="dxa"/>
          <w:left w:w="28" w:type="dxa"/>
          <w:bottom w:w="0" w:type="dxa"/>
          <w:right w:w="28" w:type="dxa"/>
        </w:tblCellMar>
      </w:tblPr>
      <w:tblGrid>
        <w:gridCol w:w="2675"/>
        <w:gridCol w:w="1630"/>
        <w:gridCol w:w="1630"/>
        <w:gridCol w:w="1785"/>
        <w:gridCol w:w="1682"/>
      </w:tblGrid>
      <w:tr>
        <w:tblPrEx>
          <w:tblLayout w:type="fixed"/>
          <w:tblCellMar>
            <w:top w:w="0" w:type="dxa"/>
            <w:left w:w="28" w:type="dxa"/>
            <w:bottom w:w="0" w:type="dxa"/>
            <w:right w:w="28" w:type="dxa"/>
          </w:tblCellMar>
        </w:tblPrEx>
        <w:trPr>
          <w:trHeight w:val="975" w:hRule="atLeast"/>
          <w:jc w:val="center"/>
        </w:trPr>
        <w:tc>
          <w:tcPr>
            <w:tcW w:w="2675" w:type="dxa"/>
            <w:vAlign w:val="center"/>
          </w:tcPr>
          <w:p>
            <w:pPr>
              <w:widowControl/>
              <w:rPr>
                <w:b/>
                <w:bCs w:val="0"/>
                <w:kern w:val="0"/>
                <w:sz w:val="18"/>
              </w:rPr>
            </w:pPr>
            <w:bookmarkStart w:id="0" w:name="OLE_LINK8"/>
            <w:r>
              <w:rPr>
                <w:rFonts w:hint="eastAsia"/>
                <w:b/>
                <w:bCs w:val="0"/>
                <w:color w:val="000000"/>
                <w:sz w:val="20"/>
                <w:lang w:eastAsia="zh-TW"/>
              </w:rPr>
              <w:t>項目</w:t>
            </w:r>
          </w:p>
        </w:tc>
        <w:tc>
          <w:tcPr>
            <w:tcW w:w="1630" w:type="dxa"/>
            <w:vAlign w:val="center"/>
          </w:tcPr>
          <w:p>
            <w:pPr>
              <w:jc w:val="center"/>
              <w:rPr>
                <w:b/>
                <w:bCs w:val="0"/>
                <w:sz w:val="18"/>
              </w:rPr>
            </w:pPr>
            <w:r>
              <w:rPr>
                <w:b/>
                <w:bCs w:val="0"/>
                <w:sz w:val="18"/>
              </w:rPr>
              <w:t>201</w:t>
            </w:r>
            <w:r>
              <w:rPr>
                <w:rFonts w:hint="eastAsia"/>
                <w:b/>
                <w:bCs w:val="0"/>
                <w:sz w:val="18"/>
              </w:rPr>
              <w:t>9</w:t>
            </w:r>
            <w:r>
              <w:rPr>
                <w:b/>
                <w:bCs w:val="0"/>
                <w:sz w:val="18"/>
              </w:rPr>
              <w:t>年</w:t>
            </w:r>
          </w:p>
        </w:tc>
        <w:tc>
          <w:tcPr>
            <w:tcW w:w="1630" w:type="dxa"/>
            <w:vAlign w:val="center"/>
          </w:tcPr>
          <w:p>
            <w:pPr>
              <w:jc w:val="center"/>
              <w:rPr>
                <w:b/>
                <w:bCs w:val="0"/>
                <w:sz w:val="18"/>
              </w:rPr>
            </w:pPr>
            <w:r>
              <w:rPr>
                <w:b/>
                <w:bCs w:val="0"/>
                <w:sz w:val="18"/>
              </w:rPr>
              <w:t>2018年</w:t>
            </w:r>
            <w:r>
              <w:rPr>
                <w:rFonts w:hint="eastAsia"/>
                <w:b/>
                <w:bCs w:val="0"/>
                <w:sz w:val="18"/>
              </w:rPr>
              <w:t>（調整後）</w:t>
            </w:r>
          </w:p>
        </w:tc>
        <w:tc>
          <w:tcPr>
            <w:tcW w:w="1785" w:type="dxa"/>
            <w:vAlign w:val="center"/>
          </w:tcPr>
          <w:p>
            <w:pPr>
              <w:jc w:val="center"/>
              <w:rPr>
                <w:b/>
                <w:bCs w:val="0"/>
                <w:sz w:val="18"/>
              </w:rPr>
            </w:pPr>
            <w:r>
              <w:rPr>
                <w:b/>
                <w:bCs w:val="0"/>
                <w:sz w:val="18"/>
              </w:rPr>
              <w:t>本年比上年增減</w:t>
            </w:r>
          </w:p>
        </w:tc>
        <w:tc>
          <w:tcPr>
            <w:tcW w:w="1682" w:type="dxa"/>
            <w:vAlign w:val="center"/>
          </w:tcPr>
          <w:p>
            <w:pPr>
              <w:jc w:val="center"/>
              <w:rPr>
                <w:b/>
                <w:bCs w:val="0"/>
                <w:sz w:val="18"/>
              </w:rPr>
            </w:pPr>
            <w:r>
              <w:rPr>
                <w:b/>
                <w:bCs w:val="0"/>
                <w:sz w:val="18"/>
              </w:rPr>
              <w:t>2017年</w:t>
            </w:r>
            <w:r>
              <w:rPr>
                <w:rFonts w:hint="eastAsia"/>
                <w:b/>
                <w:bCs w:val="0"/>
                <w:sz w:val="18"/>
              </w:rPr>
              <w:t>（調整後）</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bookmarkStart w:id="1" w:name="OLE_LINK6" w:colFirst="2" w:colLast="2"/>
            <w:bookmarkStart w:id="2" w:name="_Hlk441669890"/>
            <w:bookmarkStart w:id="3" w:name="OLE_LINK7" w:colFirst="2" w:colLast="2"/>
            <w:r>
              <w:rPr>
                <w:kern w:val="0"/>
                <w:sz w:val="20"/>
              </w:rPr>
              <w:t>營業收入</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5,606,020,863.30</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5,244,643,562.09</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6.89%</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4,541,961,319.44</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利潤總額</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381,392,620.93</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332,327,503.82</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14.76%</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272,684,697.51</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所得稅費用</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58,276,863.40</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51,900,683.50</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12.29%</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48,174,826.45</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淨利潤</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323,115,757.53</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280,426,820.32</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15.22%</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224,509,871.06</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少數股東損益</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23,149,491.82</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25,112,365.46</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（7.82%）</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12,537,346.84</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lang w:eastAsia="zh-TW"/>
              </w:rPr>
            </w:pPr>
            <w:r>
              <w:rPr>
                <w:kern w:val="0"/>
                <w:sz w:val="20"/>
                <w:lang w:eastAsia="zh-TW"/>
              </w:rPr>
              <w:t>歸屬於上市公司股東的淨利潤</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299,966,265.71</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255,314,454.86</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17.49%</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211,972,524.22</w:t>
            </w:r>
          </w:p>
        </w:tc>
      </w:tr>
      <w:tr>
        <w:tblPrEx>
          <w:tblLayout w:type="fixed"/>
          <w:tblCellMar>
            <w:top w:w="0" w:type="dxa"/>
            <w:left w:w="28" w:type="dxa"/>
            <w:bottom w:w="0" w:type="dxa"/>
            <w:right w:w="28" w:type="dxa"/>
          </w:tblCellMar>
        </w:tblPrEx>
        <w:trPr>
          <w:trHeight w:val="408" w:hRule="atLeast"/>
          <w:jc w:val="center"/>
        </w:trPr>
        <w:tc>
          <w:tcPr>
            <w:tcW w:w="2675" w:type="dxa"/>
            <w:vAlign w:val="center"/>
          </w:tcPr>
          <w:p>
            <w:pPr>
              <w:widowControl/>
              <w:rPr>
                <w:kern w:val="0"/>
                <w:sz w:val="20"/>
                <w:lang w:eastAsia="zh-TW"/>
              </w:rPr>
            </w:pPr>
            <w:r>
              <w:rPr>
                <w:kern w:val="0"/>
                <w:sz w:val="20"/>
                <w:lang w:eastAsia="zh-TW"/>
              </w:rPr>
              <w:t>歸屬於上市公司股東的扣除非經常損益的淨利潤</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258,555,194.68</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233,025,701.77</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10.96%</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168,348,978.97</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lang w:eastAsia="zh-TW"/>
              </w:rPr>
            </w:pPr>
            <w:r>
              <w:rPr>
                <w:kern w:val="0"/>
                <w:sz w:val="20"/>
                <w:lang w:eastAsia="zh-TW"/>
              </w:rPr>
              <w:t>經營活動產生的現金流量淨額</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348,271,406.17</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323,907,100.38</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7.52%</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396,831,270.17</w:t>
            </w:r>
          </w:p>
        </w:tc>
      </w:tr>
      <w:bookmarkEnd w:id="1"/>
      <w:bookmarkEnd w:id="2"/>
      <w:bookmarkEnd w:id="3"/>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基本每股收益（元/股）</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0.48</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0.41</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17.07%</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0.35</w:t>
            </w:r>
          </w:p>
        </w:tc>
      </w:tr>
      <w:tr>
        <w:tblPrEx>
          <w:tblLayout w:type="fixed"/>
          <w:tblCellMar>
            <w:top w:w="0" w:type="dxa"/>
            <w:left w:w="28" w:type="dxa"/>
            <w:bottom w:w="0" w:type="dxa"/>
            <w:right w:w="28" w:type="dxa"/>
          </w:tblCellMar>
        </w:tblPrEx>
        <w:trPr>
          <w:trHeight w:val="80" w:hRule="atLeast"/>
          <w:jc w:val="center"/>
        </w:trPr>
        <w:tc>
          <w:tcPr>
            <w:tcW w:w="2675" w:type="dxa"/>
            <w:vAlign w:val="center"/>
          </w:tcPr>
          <w:p>
            <w:pPr>
              <w:widowControl/>
              <w:rPr>
                <w:kern w:val="0"/>
                <w:sz w:val="20"/>
                <w:lang w:eastAsia="zh-TW"/>
              </w:rPr>
            </w:pPr>
            <w:r>
              <w:rPr>
                <w:kern w:val="0"/>
                <w:sz w:val="20"/>
                <w:lang w:eastAsia="zh-TW"/>
              </w:rPr>
              <w:t>稀釋每股收益（元/股）</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0.48</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0.41</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17.07%</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0.35</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lang w:eastAsia="zh-TW"/>
              </w:rPr>
            </w:pPr>
            <w:r>
              <w:rPr>
                <w:kern w:val="0"/>
                <w:sz w:val="20"/>
                <w:lang w:eastAsia="zh-TW"/>
              </w:rPr>
              <w:t>加權平均淨資產收益率</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10.58%</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9.90%</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上升0.68個百分點</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9.81%</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lang w:eastAsia="zh-TW"/>
              </w:rPr>
            </w:pPr>
          </w:p>
        </w:tc>
        <w:tc>
          <w:tcPr>
            <w:tcW w:w="1630" w:type="dxa"/>
            <w:vAlign w:val="center"/>
          </w:tcPr>
          <w:p>
            <w:pPr>
              <w:jc w:val="right"/>
              <w:rPr>
                <w:rFonts w:hint="default" w:ascii="Times New Roman" w:hAnsi="Times New Roman" w:cs="Times New Roman"/>
                <w:sz w:val="20"/>
                <w:lang w:eastAsia="zh-TW"/>
              </w:rPr>
            </w:pPr>
          </w:p>
        </w:tc>
        <w:tc>
          <w:tcPr>
            <w:tcW w:w="1630" w:type="dxa"/>
            <w:vAlign w:val="center"/>
          </w:tcPr>
          <w:p>
            <w:pPr>
              <w:jc w:val="right"/>
              <w:rPr>
                <w:rFonts w:hint="default" w:ascii="Times New Roman" w:hAnsi="Times New Roman" w:cs="Times New Roman"/>
                <w:sz w:val="20"/>
                <w:lang w:eastAsia="zh-TW"/>
              </w:rPr>
            </w:pPr>
          </w:p>
        </w:tc>
        <w:tc>
          <w:tcPr>
            <w:tcW w:w="1785" w:type="dxa"/>
            <w:vAlign w:val="center"/>
          </w:tcPr>
          <w:p>
            <w:pPr>
              <w:jc w:val="right"/>
              <w:rPr>
                <w:rFonts w:hint="default" w:ascii="Times New Roman" w:hAnsi="Times New Roman" w:cs="Times New Roman"/>
                <w:sz w:val="20"/>
                <w:lang w:eastAsia="zh-TW"/>
              </w:rPr>
            </w:pPr>
          </w:p>
        </w:tc>
        <w:tc>
          <w:tcPr>
            <w:tcW w:w="1682" w:type="dxa"/>
            <w:vAlign w:val="bottom"/>
          </w:tcPr>
          <w:p>
            <w:pPr>
              <w:jc w:val="right"/>
              <w:rPr>
                <w:rFonts w:hint="default" w:ascii="Times New Roman" w:hAnsi="Times New Roman" w:cs="Times New Roman"/>
                <w:sz w:val="20"/>
                <w:lang w:eastAsia="zh-TW"/>
              </w:rPr>
            </w:pPr>
          </w:p>
        </w:tc>
      </w:tr>
      <w:tr>
        <w:tblPrEx>
          <w:tblLayout w:type="fixed"/>
          <w:tblCellMar>
            <w:top w:w="0" w:type="dxa"/>
            <w:left w:w="28" w:type="dxa"/>
            <w:bottom w:w="0" w:type="dxa"/>
            <w:right w:w="28" w:type="dxa"/>
          </w:tblCellMar>
        </w:tblPrEx>
        <w:trPr>
          <w:trHeight w:val="480" w:hRule="atLeast"/>
          <w:jc w:val="center"/>
        </w:trPr>
        <w:tc>
          <w:tcPr>
            <w:tcW w:w="2675" w:type="dxa"/>
            <w:vAlign w:val="center"/>
          </w:tcPr>
          <w:p>
            <w:pPr>
              <w:widowControl/>
              <w:rPr>
                <w:kern w:val="0"/>
                <w:sz w:val="20"/>
              </w:rPr>
            </w:pPr>
            <w:r>
              <w:rPr>
                <w:rFonts w:hint="eastAsia"/>
                <w:b w:val="0"/>
                <w:bCs/>
                <w:color w:val="000000"/>
                <w:sz w:val="20"/>
                <w:lang w:eastAsia="zh-TW"/>
              </w:rPr>
              <w:t>項目</w:t>
            </w:r>
          </w:p>
        </w:tc>
        <w:tc>
          <w:tcPr>
            <w:tcW w:w="1630" w:type="dxa"/>
            <w:vAlign w:val="center"/>
          </w:tcPr>
          <w:p>
            <w:pPr>
              <w:jc w:val="center"/>
              <w:rPr>
                <w:rFonts w:hint="default" w:ascii="Times New Roman" w:hAnsi="Times New Roman" w:cs="Times New Roman"/>
                <w:sz w:val="18"/>
              </w:rPr>
            </w:pPr>
            <w:r>
              <w:rPr>
                <w:rFonts w:hint="default" w:ascii="Times New Roman" w:hAnsi="Times New Roman" w:cs="Times New Roman"/>
                <w:sz w:val="18"/>
              </w:rPr>
              <w:t>2019年12月31日</w:t>
            </w:r>
          </w:p>
        </w:tc>
        <w:tc>
          <w:tcPr>
            <w:tcW w:w="1630" w:type="dxa"/>
            <w:vAlign w:val="center"/>
          </w:tcPr>
          <w:p>
            <w:pPr>
              <w:jc w:val="center"/>
              <w:rPr>
                <w:rFonts w:hint="default" w:ascii="Times New Roman" w:hAnsi="Times New Roman" w:cs="Times New Roman"/>
                <w:sz w:val="18"/>
              </w:rPr>
            </w:pPr>
            <w:r>
              <w:rPr>
                <w:rFonts w:hint="default" w:ascii="Times New Roman" w:hAnsi="Times New Roman" w:cs="Times New Roman"/>
                <w:sz w:val="18"/>
              </w:rPr>
              <w:t>2018年12月31日（調整後）</w:t>
            </w:r>
          </w:p>
        </w:tc>
        <w:tc>
          <w:tcPr>
            <w:tcW w:w="1785" w:type="dxa"/>
            <w:vAlign w:val="center"/>
          </w:tcPr>
          <w:p>
            <w:pPr>
              <w:jc w:val="center"/>
              <w:rPr>
                <w:rFonts w:hint="default" w:ascii="Times New Roman" w:hAnsi="Times New Roman" w:cs="Times New Roman"/>
                <w:sz w:val="18"/>
              </w:rPr>
            </w:pPr>
            <w:r>
              <w:rPr>
                <w:rFonts w:hint="default" w:ascii="Times New Roman" w:hAnsi="Times New Roman" w:cs="Times New Roman"/>
                <w:sz w:val="18"/>
              </w:rPr>
              <w:t>本年末比上年末增減</w:t>
            </w:r>
          </w:p>
        </w:tc>
        <w:tc>
          <w:tcPr>
            <w:tcW w:w="1682" w:type="dxa"/>
            <w:vAlign w:val="center"/>
          </w:tcPr>
          <w:p>
            <w:pPr>
              <w:jc w:val="center"/>
              <w:rPr>
                <w:rFonts w:hint="default" w:ascii="Times New Roman" w:hAnsi="Times New Roman" w:cs="Times New Roman"/>
              </w:rPr>
            </w:pPr>
            <w:r>
              <w:rPr>
                <w:rFonts w:hint="default" w:ascii="Times New Roman" w:hAnsi="Times New Roman" w:cs="Times New Roman"/>
                <w:sz w:val="18"/>
              </w:rPr>
              <w:t>2017年12月31日（調整後）</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總資產</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6,436,024,609.48</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5,952,507,432.90</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8.12%</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5,324,973,484.69</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總負債</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3,325,495,154.66</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3,137,459,111.09</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5.99%</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2,733,558,400.42</w:t>
            </w:r>
          </w:p>
        </w:tc>
      </w:tr>
      <w:tr>
        <w:tblPrEx>
          <w:tblLayout w:type="fixed"/>
          <w:tblCellMar>
            <w:top w:w="0" w:type="dxa"/>
            <w:left w:w="28" w:type="dxa"/>
            <w:bottom w:w="0" w:type="dxa"/>
            <w:right w:w="28" w:type="dxa"/>
          </w:tblCellMar>
        </w:tblPrEx>
        <w:trPr>
          <w:jc w:val="center"/>
        </w:trPr>
        <w:tc>
          <w:tcPr>
            <w:tcW w:w="2675" w:type="dxa"/>
            <w:vAlign w:val="center"/>
          </w:tcPr>
          <w:p>
            <w:pPr>
              <w:widowControl/>
              <w:rPr>
                <w:kern w:val="0"/>
                <w:sz w:val="20"/>
              </w:rPr>
            </w:pPr>
            <w:r>
              <w:rPr>
                <w:kern w:val="0"/>
                <w:sz w:val="20"/>
              </w:rPr>
              <w:t>少數股東權益</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141,501,384.01</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119,588,899.77</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18.32%</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102,659,264.16</w:t>
            </w:r>
          </w:p>
        </w:tc>
      </w:tr>
      <w:tr>
        <w:tblPrEx>
          <w:tblLayout w:type="fixed"/>
          <w:tblCellMar>
            <w:top w:w="0" w:type="dxa"/>
            <w:left w:w="28" w:type="dxa"/>
            <w:bottom w:w="0" w:type="dxa"/>
            <w:right w:w="28" w:type="dxa"/>
          </w:tblCellMar>
        </w:tblPrEx>
        <w:trPr>
          <w:jc w:val="center"/>
        </w:trPr>
        <w:tc>
          <w:tcPr>
            <w:tcW w:w="2675" w:type="dxa"/>
            <w:vAlign w:val="center"/>
          </w:tcPr>
          <w:p>
            <w:pPr>
              <w:widowControl/>
              <w:jc w:val="left"/>
              <w:rPr>
                <w:kern w:val="0"/>
                <w:sz w:val="20"/>
                <w:lang w:eastAsia="zh-TW"/>
              </w:rPr>
            </w:pPr>
            <w:r>
              <w:rPr>
                <w:kern w:val="0"/>
                <w:sz w:val="20"/>
                <w:lang w:eastAsia="zh-TW"/>
              </w:rPr>
              <w:t>歸屬於上市公司股東的淨資產</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2,969,028,070.81</w:t>
            </w:r>
          </w:p>
        </w:tc>
        <w:tc>
          <w:tcPr>
            <w:tcW w:w="1630"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2,695,459,422.04</w:t>
            </w:r>
          </w:p>
        </w:tc>
        <w:tc>
          <w:tcPr>
            <w:tcW w:w="1785"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10.15%</w:t>
            </w:r>
          </w:p>
        </w:tc>
        <w:tc>
          <w:tcPr>
            <w:tcW w:w="1682" w:type="dxa"/>
            <w:vAlign w:val="center"/>
          </w:tcPr>
          <w:p>
            <w:pPr>
              <w:widowControl/>
              <w:jc w:val="right"/>
              <w:textAlignment w:val="center"/>
              <w:rPr>
                <w:rFonts w:hint="default" w:ascii="Times New Roman" w:hAnsi="Times New Roman" w:cs="Times New Roman"/>
                <w:sz w:val="18"/>
                <w:szCs w:val="18"/>
              </w:rPr>
            </w:pPr>
            <w:r>
              <w:rPr>
                <w:rFonts w:hint="default" w:ascii="Times New Roman" w:hAnsi="Times New Roman" w:cs="Times New Roman"/>
                <w:color w:val="000000"/>
                <w:kern w:val="0"/>
                <w:sz w:val="18"/>
                <w:szCs w:val="18"/>
                <w:lang w:bidi="ar"/>
              </w:rPr>
              <w:t>2,488,755,820.11</w:t>
            </w:r>
          </w:p>
        </w:tc>
      </w:tr>
      <w:bookmarkEnd w:id="0"/>
    </w:tbl>
    <w:p>
      <w:pPr>
        <w:pStyle w:val="24"/>
        <w:rPr>
          <w:rFonts w:hAnsi="宋体"/>
          <w:sz w:val="18"/>
          <w:szCs w:val="18"/>
        </w:rPr>
      </w:pPr>
    </w:p>
    <w:p>
      <w:pPr>
        <w:pStyle w:val="24"/>
        <w:rPr>
          <w:rFonts w:ascii="Times New Roman" w:hAnsi="Times New Roman"/>
          <w:lang w:eastAsia="zh-TW"/>
        </w:rPr>
      </w:pPr>
      <w:r>
        <w:rPr>
          <w:rFonts w:hint="eastAsia" w:hAnsi="宋体"/>
          <w:sz w:val="18"/>
          <w:szCs w:val="18"/>
          <w:lang w:eastAsia="zh-TW"/>
        </w:rPr>
        <w:t>注：公司本年度發生同一控制下企業合併，對以前年度數據進行了追溯調整。</w:t>
      </w:r>
    </w:p>
    <w:p>
      <w:pPr>
        <w:pStyle w:val="24"/>
        <w:rPr>
          <w:rFonts w:ascii="Times New Roman" w:hAnsi="Times New Roman"/>
          <w:b/>
          <w:sz w:val="22"/>
          <w:lang w:eastAsia="zh-TW"/>
        </w:rPr>
      </w:pPr>
      <w:r>
        <w:rPr>
          <w:rFonts w:ascii="Times New Roman" w:hAnsi="Times New Roman"/>
          <w:lang w:eastAsia="zh-TW"/>
        </w:rPr>
        <w:br w:type="page"/>
      </w:r>
    </w:p>
    <w:p>
      <w:pPr>
        <w:pStyle w:val="24"/>
        <w:numPr>
          <w:ilvl w:val="0"/>
          <w:numId w:val="3"/>
        </w:numPr>
        <w:rPr>
          <w:rFonts w:ascii="Times New Roman" w:hAnsi="Times New Roman"/>
          <w:b/>
          <w:sz w:val="22"/>
        </w:rPr>
      </w:pPr>
      <w:r>
        <w:rPr>
          <w:rFonts w:ascii="Times New Roman" w:hAnsi="Times New Roman"/>
          <w:b/>
          <w:sz w:val="22"/>
        </w:rPr>
        <w:t>股本變動及股東情況</w:t>
      </w:r>
    </w:p>
    <w:p>
      <w:pPr>
        <w:pStyle w:val="24"/>
        <w:numPr>
          <w:ilvl w:val="0"/>
          <w:numId w:val="1"/>
        </w:numPr>
        <w:rPr>
          <w:rFonts w:ascii="Times New Roman" w:hAnsi="Times New Roman"/>
          <w:b/>
          <w:sz w:val="22"/>
        </w:rPr>
      </w:pPr>
      <w:r>
        <w:rPr>
          <w:rFonts w:ascii="Times New Roman" w:hAnsi="Times New Roman"/>
          <w:b/>
          <w:sz w:val="22"/>
        </w:rPr>
        <w:t>股份變動情況表</w:t>
      </w:r>
    </w:p>
    <w:p>
      <w:pPr>
        <w:spacing w:line="360" w:lineRule="exact"/>
        <w:ind w:firstLine="7469" w:firstLineChars="3557"/>
      </w:pPr>
      <w:r>
        <w:t>數量單位：股</w:t>
      </w:r>
    </w:p>
    <w:tbl>
      <w:tblPr>
        <w:tblStyle w:val="43"/>
        <w:tblW w:w="9680" w:type="dxa"/>
        <w:jc w:val="center"/>
        <w:tblInd w:w="0" w:type="dxa"/>
        <w:tblLayout w:type="fixed"/>
        <w:tblCellMar>
          <w:top w:w="0" w:type="dxa"/>
          <w:left w:w="108" w:type="dxa"/>
          <w:bottom w:w="0" w:type="dxa"/>
          <w:right w:w="108" w:type="dxa"/>
        </w:tblCellMar>
      </w:tblPr>
      <w:tblGrid>
        <w:gridCol w:w="2988"/>
        <w:gridCol w:w="1417"/>
        <w:gridCol w:w="1941"/>
        <w:gridCol w:w="1339"/>
        <w:gridCol w:w="1995"/>
      </w:tblGrid>
      <w:tr>
        <w:tblPrEx>
          <w:tblLayout w:type="fixed"/>
          <w:tblCellMar>
            <w:top w:w="0" w:type="dxa"/>
            <w:left w:w="108" w:type="dxa"/>
            <w:bottom w:w="0" w:type="dxa"/>
            <w:right w:w="108" w:type="dxa"/>
          </w:tblCellMar>
        </w:tblPrEx>
        <w:trPr>
          <w:cantSplit/>
          <w:trHeight w:val="340" w:hRule="atLeast"/>
          <w:jc w:val="center"/>
        </w:trPr>
        <w:tc>
          <w:tcPr>
            <w:tcW w:w="2988" w:type="dxa"/>
            <w:vAlign w:val="center"/>
          </w:tcPr>
          <w:p>
            <w:pPr>
              <w:spacing w:line="360" w:lineRule="exact"/>
              <w:jc w:val="left"/>
              <w:rPr>
                <w:b/>
                <w:bCs w:val="0"/>
              </w:rPr>
            </w:pPr>
            <w:r>
              <w:rPr>
                <w:rFonts w:hint="eastAsia"/>
                <w:b/>
                <w:bCs w:val="0"/>
                <w:color w:val="000000"/>
                <w:sz w:val="20"/>
                <w:lang w:eastAsia="zh-TW"/>
              </w:rPr>
              <w:t>項目</w:t>
            </w:r>
          </w:p>
        </w:tc>
        <w:tc>
          <w:tcPr>
            <w:tcW w:w="3358" w:type="dxa"/>
            <w:gridSpan w:val="2"/>
            <w:vAlign w:val="center"/>
          </w:tcPr>
          <w:p>
            <w:pPr>
              <w:spacing w:line="360" w:lineRule="exact"/>
              <w:jc w:val="center"/>
              <w:rPr>
                <w:b/>
                <w:bCs w:val="0"/>
              </w:rPr>
            </w:pPr>
            <w:r>
              <w:rPr>
                <w:b/>
                <w:bCs w:val="0"/>
              </w:rPr>
              <w:t>201</w:t>
            </w:r>
            <w:r>
              <w:rPr>
                <w:rFonts w:hint="eastAsia"/>
                <w:b/>
                <w:bCs w:val="0"/>
              </w:rPr>
              <w:t>9</w:t>
            </w:r>
            <w:r>
              <w:rPr>
                <w:b/>
                <w:bCs w:val="0"/>
              </w:rPr>
              <w:t>年12月31日</w:t>
            </w:r>
          </w:p>
        </w:tc>
        <w:tc>
          <w:tcPr>
            <w:tcW w:w="3334" w:type="dxa"/>
            <w:gridSpan w:val="2"/>
            <w:vAlign w:val="center"/>
          </w:tcPr>
          <w:p>
            <w:pPr>
              <w:spacing w:line="360" w:lineRule="exact"/>
              <w:jc w:val="center"/>
              <w:rPr>
                <w:b/>
                <w:bCs w:val="0"/>
              </w:rPr>
            </w:pPr>
            <w:r>
              <w:rPr>
                <w:b/>
                <w:bCs w:val="0"/>
              </w:rPr>
              <w:t>2018年12月31日</w:t>
            </w:r>
          </w:p>
        </w:tc>
      </w:tr>
      <w:tr>
        <w:tblPrEx>
          <w:tblLayout w:type="fixed"/>
          <w:tblCellMar>
            <w:top w:w="0" w:type="dxa"/>
            <w:left w:w="108" w:type="dxa"/>
            <w:bottom w:w="0" w:type="dxa"/>
            <w:right w:w="108" w:type="dxa"/>
          </w:tblCellMar>
        </w:tblPrEx>
        <w:trPr>
          <w:cantSplit/>
          <w:trHeight w:val="340" w:hRule="atLeast"/>
          <w:jc w:val="center"/>
        </w:trPr>
        <w:tc>
          <w:tcPr>
            <w:tcW w:w="2988" w:type="dxa"/>
            <w:vAlign w:val="center"/>
          </w:tcPr>
          <w:p>
            <w:pPr>
              <w:spacing w:line="360" w:lineRule="exact"/>
              <w:jc w:val="left"/>
              <w:rPr>
                <w:sz w:val="20"/>
              </w:rPr>
            </w:pPr>
            <w:r>
              <w:rPr>
                <w:sz w:val="20"/>
              </w:rPr>
              <w:t>股份類別</w:t>
            </w:r>
          </w:p>
        </w:tc>
        <w:tc>
          <w:tcPr>
            <w:tcW w:w="1417" w:type="dxa"/>
            <w:vAlign w:val="center"/>
          </w:tcPr>
          <w:p>
            <w:pPr>
              <w:spacing w:line="360" w:lineRule="exact"/>
              <w:jc w:val="center"/>
            </w:pPr>
            <w:r>
              <w:t>股份數量</w:t>
            </w:r>
          </w:p>
        </w:tc>
        <w:tc>
          <w:tcPr>
            <w:tcW w:w="1941" w:type="dxa"/>
            <w:vAlign w:val="center"/>
          </w:tcPr>
          <w:p>
            <w:pPr>
              <w:spacing w:line="360" w:lineRule="exact"/>
              <w:jc w:val="center"/>
            </w:pPr>
            <w:r>
              <w:rPr>
                <w:rFonts w:hint="eastAsia" w:ascii="Times New Roman" w:hAnsi="Times New Roman" w:eastAsia="宋体"/>
                <w:lang w:eastAsia="zh-CN"/>
              </w:rPr>
              <w:t>佔</w:t>
            </w:r>
            <w:r>
              <w:t>總股本比例（%）</w:t>
            </w:r>
          </w:p>
        </w:tc>
        <w:tc>
          <w:tcPr>
            <w:tcW w:w="1339" w:type="dxa"/>
            <w:vAlign w:val="center"/>
          </w:tcPr>
          <w:p>
            <w:pPr>
              <w:spacing w:line="360" w:lineRule="exact"/>
              <w:jc w:val="center"/>
            </w:pPr>
            <w:r>
              <w:t>股份數量</w:t>
            </w:r>
          </w:p>
        </w:tc>
        <w:tc>
          <w:tcPr>
            <w:tcW w:w="1995" w:type="dxa"/>
            <w:vAlign w:val="center"/>
          </w:tcPr>
          <w:p>
            <w:pPr>
              <w:spacing w:line="360" w:lineRule="exact"/>
              <w:jc w:val="center"/>
            </w:pPr>
            <w:r>
              <w:rPr>
                <w:rFonts w:hint="eastAsia" w:ascii="Times New Roman" w:hAnsi="Times New Roman" w:eastAsia="宋体"/>
                <w:lang w:eastAsia="zh-CN"/>
              </w:rPr>
              <w:t>佔</w:t>
            </w:r>
            <w:r>
              <w:t>總股本比例（%）</w:t>
            </w:r>
          </w:p>
        </w:tc>
      </w:tr>
      <w:tr>
        <w:tblPrEx>
          <w:tblLayout w:type="fixed"/>
          <w:tblCellMar>
            <w:top w:w="0" w:type="dxa"/>
            <w:left w:w="108" w:type="dxa"/>
            <w:bottom w:w="0" w:type="dxa"/>
            <w:right w:w="108" w:type="dxa"/>
          </w:tblCellMar>
        </w:tblPrEx>
        <w:trPr>
          <w:cantSplit/>
          <w:trHeight w:val="340" w:hRule="atLeast"/>
          <w:jc w:val="center"/>
        </w:trPr>
        <w:tc>
          <w:tcPr>
            <w:tcW w:w="2988" w:type="dxa"/>
            <w:vAlign w:val="center"/>
          </w:tcPr>
          <w:p>
            <w:pPr>
              <w:spacing w:line="360" w:lineRule="exact"/>
              <w:rPr>
                <w:sz w:val="20"/>
                <w:lang w:eastAsia="zh-TW"/>
              </w:rPr>
            </w:pPr>
            <w:r>
              <w:rPr>
                <w:sz w:val="20"/>
                <w:lang w:eastAsia="zh-TW"/>
              </w:rPr>
              <w:t>一、有限售條件的流通股合計</w:t>
            </w:r>
          </w:p>
        </w:tc>
        <w:tc>
          <w:tcPr>
            <w:tcW w:w="1417" w:type="dxa"/>
          </w:tcPr>
          <w:p>
            <w:pPr>
              <w:spacing w:line="360" w:lineRule="exact"/>
              <w:jc w:val="right"/>
              <w:rPr>
                <w:sz w:val="20"/>
              </w:rPr>
            </w:pPr>
            <w:r>
              <w:rPr>
                <w:sz w:val="20"/>
              </w:rPr>
              <w:t>27,364,370</w:t>
            </w:r>
          </w:p>
        </w:tc>
        <w:tc>
          <w:tcPr>
            <w:tcW w:w="1941" w:type="dxa"/>
          </w:tcPr>
          <w:p>
            <w:pPr>
              <w:spacing w:line="360" w:lineRule="exact"/>
              <w:jc w:val="right"/>
              <w:rPr>
                <w:sz w:val="20"/>
              </w:rPr>
            </w:pPr>
            <w:r>
              <w:rPr>
                <w:sz w:val="20"/>
              </w:rPr>
              <w:t>4.400</w:t>
            </w:r>
          </w:p>
        </w:tc>
        <w:tc>
          <w:tcPr>
            <w:tcW w:w="1339" w:type="dxa"/>
          </w:tcPr>
          <w:p>
            <w:pPr>
              <w:spacing w:line="360" w:lineRule="exact"/>
              <w:jc w:val="right"/>
              <w:rPr>
                <w:sz w:val="20"/>
              </w:rPr>
            </w:pPr>
            <w:r>
              <w:rPr>
                <w:sz w:val="20"/>
              </w:rPr>
              <w:t>27,364,370</w:t>
            </w:r>
          </w:p>
        </w:tc>
        <w:tc>
          <w:tcPr>
            <w:tcW w:w="1995" w:type="dxa"/>
          </w:tcPr>
          <w:p>
            <w:pPr>
              <w:spacing w:line="360" w:lineRule="exact"/>
              <w:jc w:val="right"/>
              <w:rPr>
                <w:sz w:val="20"/>
              </w:rPr>
            </w:pPr>
            <w:r>
              <w:rPr>
                <w:sz w:val="20"/>
              </w:rPr>
              <w:t>4.400</w:t>
            </w:r>
          </w:p>
        </w:tc>
      </w:tr>
      <w:tr>
        <w:tblPrEx>
          <w:tblLayout w:type="fixed"/>
          <w:tblCellMar>
            <w:top w:w="0" w:type="dxa"/>
            <w:left w:w="108" w:type="dxa"/>
            <w:bottom w:w="0" w:type="dxa"/>
            <w:right w:w="108" w:type="dxa"/>
          </w:tblCellMar>
        </w:tblPrEx>
        <w:trPr>
          <w:cantSplit/>
          <w:trHeight w:val="340" w:hRule="atLeast"/>
          <w:jc w:val="center"/>
        </w:trPr>
        <w:tc>
          <w:tcPr>
            <w:tcW w:w="2988" w:type="dxa"/>
            <w:vAlign w:val="center"/>
          </w:tcPr>
          <w:p>
            <w:pPr>
              <w:spacing w:line="360" w:lineRule="exact"/>
              <w:rPr>
                <w:sz w:val="20"/>
              </w:rPr>
            </w:pPr>
            <w:r>
              <w:rPr>
                <w:sz w:val="20"/>
              </w:rPr>
              <w:t>國家持股</w:t>
            </w:r>
          </w:p>
        </w:tc>
        <w:tc>
          <w:tcPr>
            <w:tcW w:w="1417" w:type="dxa"/>
            <w:vAlign w:val="bottom"/>
          </w:tcPr>
          <w:p>
            <w:pPr>
              <w:spacing w:line="360" w:lineRule="exact"/>
              <w:jc w:val="right"/>
              <w:rPr>
                <w:sz w:val="20"/>
              </w:rPr>
            </w:pPr>
            <w:r>
              <w:rPr>
                <w:sz w:val="20"/>
              </w:rPr>
              <w:t>-</w:t>
            </w:r>
          </w:p>
        </w:tc>
        <w:tc>
          <w:tcPr>
            <w:tcW w:w="1941" w:type="dxa"/>
            <w:vAlign w:val="center"/>
          </w:tcPr>
          <w:p>
            <w:pPr>
              <w:spacing w:line="360" w:lineRule="exact"/>
              <w:jc w:val="right"/>
              <w:rPr>
                <w:sz w:val="20"/>
              </w:rPr>
            </w:pPr>
            <w:r>
              <w:rPr>
                <w:sz w:val="20"/>
              </w:rPr>
              <w:t>-</w:t>
            </w:r>
          </w:p>
        </w:tc>
        <w:tc>
          <w:tcPr>
            <w:tcW w:w="1339" w:type="dxa"/>
            <w:vAlign w:val="bottom"/>
          </w:tcPr>
          <w:p>
            <w:pPr>
              <w:spacing w:line="360" w:lineRule="exact"/>
              <w:jc w:val="right"/>
              <w:rPr>
                <w:sz w:val="20"/>
              </w:rPr>
            </w:pPr>
            <w:r>
              <w:rPr>
                <w:sz w:val="20"/>
              </w:rPr>
              <w:t>-</w:t>
            </w:r>
          </w:p>
        </w:tc>
        <w:tc>
          <w:tcPr>
            <w:tcW w:w="1995" w:type="dxa"/>
            <w:vAlign w:val="center"/>
          </w:tcPr>
          <w:p>
            <w:pPr>
              <w:spacing w:line="360" w:lineRule="exact"/>
              <w:jc w:val="right"/>
              <w:rPr>
                <w:sz w:val="20"/>
              </w:rPr>
            </w:pPr>
            <w:r>
              <w:rPr>
                <w:sz w:val="20"/>
              </w:rPr>
              <w:t>-</w:t>
            </w:r>
          </w:p>
        </w:tc>
      </w:tr>
      <w:tr>
        <w:tblPrEx>
          <w:tblLayout w:type="fixed"/>
          <w:tblCellMar>
            <w:top w:w="0" w:type="dxa"/>
            <w:left w:w="108" w:type="dxa"/>
            <w:bottom w:w="0" w:type="dxa"/>
            <w:right w:w="108" w:type="dxa"/>
          </w:tblCellMar>
        </w:tblPrEx>
        <w:trPr>
          <w:cantSplit/>
          <w:trHeight w:val="340" w:hRule="atLeast"/>
          <w:jc w:val="center"/>
        </w:trPr>
        <w:tc>
          <w:tcPr>
            <w:tcW w:w="2988" w:type="dxa"/>
            <w:vAlign w:val="center"/>
          </w:tcPr>
          <w:p>
            <w:pPr>
              <w:spacing w:line="360" w:lineRule="exact"/>
              <w:rPr>
                <w:sz w:val="20"/>
              </w:rPr>
            </w:pPr>
            <w:r>
              <w:rPr>
                <w:sz w:val="20"/>
              </w:rPr>
              <w:t>境內法人持股</w:t>
            </w:r>
          </w:p>
        </w:tc>
        <w:tc>
          <w:tcPr>
            <w:tcW w:w="1417" w:type="dxa"/>
            <w:vAlign w:val="center"/>
          </w:tcPr>
          <w:p>
            <w:pPr>
              <w:spacing w:line="360" w:lineRule="exact"/>
              <w:jc w:val="right"/>
              <w:rPr>
                <w:sz w:val="20"/>
              </w:rPr>
            </w:pPr>
            <w:r>
              <w:rPr>
                <w:sz w:val="20"/>
              </w:rPr>
              <w:t>27,352,768</w:t>
            </w:r>
          </w:p>
        </w:tc>
        <w:tc>
          <w:tcPr>
            <w:tcW w:w="1941" w:type="dxa"/>
            <w:vAlign w:val="center"/>
          </w:tcPr>
          <w:p>
            <w:pPr>
              <w:spacing w:line="360" w:lineRule="exact"/>
              <w:jc w:val="right"/>
              <w:rPr>
                <w:sz w:val="20"/>
              </w:rPr>
            </w:pPr>
            <w:r>
              <w:rPr>
                <w:sz w:val="20"/>
              </w:rPr>
              <w:t>4.398</w:t>
            </w:r>
          </w:p>
        </w:tc>
        <w:tc>
          <w:tcPr>
            <w:tcW w:w="1339" w:type="dxa"/>
            <w:vAlign w:val="center"/>
          </w:tcPr>
          <w:p>
            <w:pPr>
              <w:spacing w:line="360" w:lineRule="exact"/>
              <w:jc w:val="right"/>
              <w:rPr>
                <w:sz w:val="20"/>
              </w:rPr>
            </w:pPr>
            <w:r>
              <w:rPr>
                <w:sz w:val="20"/>
              </w:rPr>
              <w:t>27,352,768</w:t>
            </w:r>
          </w:p>
        </w:tc>
        <w:tc>
          <w:tcPr>
            <w:tcW w:w="1995" w:type="dxa"/>
            <w:vAlign w:val="center"/>
          </w:tcPr>
          <w:p>
            <w:pPr>
              <w:spacing w:line="360" w:lineRule="exact"/>
              <w:jc w:val="right"/>
              <w:rPr>
                <w:sz w:val="20"/>
              </w:rPr>
            </w:pPr>
            <w:r>
              <w:rPr>
                <w:sz w:val="20"/>
              </w:rPr>
              <w:t>4.398</w:t>
            </w:r>
          </w:p>
        </w:tc>
      </w:tr>
      <w:tr>
        <w:tblPrEx>
          <w:tblLayout w:type="fixed"/>
          <w:tblCellMar>
            <w:top w:w="0" w:type="dxa"/>
            <w:left w:w="108" w:type="dxa"/>
            <w:bottom w:w="0" w:type="dxa"/>
            <w:right w:w="108" w:type="dxa"/>
          </w:tblCellMar>
        </w:tblPrEx>
        <w:trPr>
          <w:cantSplit/>
          <w:trHeight w:val="340" w:hRule="atLeast"/>
          <w:jc w:val="center"/>
        </w:trPr>
        <w:tc>
          <w:tcPr>
            <w:tcW w:w="2988" w:type="dxa"/>
          </w:tcPr>
          <w:p>
            <w:pPr>
              <w:spacing w:line="360" w:lineRule="exact"/>
              <w:rPr>
                <w:sz w:val="20"/>
                <w:lang w:eastAsia="zh-TW"/>
              </w:rPr>
            </w:pPr>
            <w:r>
              <w:rPr>
                <w:sz w:val="20"/>
                <w:lang w:eastAsia="zh-TW"/>
              </w:rPr>
              <w:t>A股有限售條件高管股</w:t>
            </w:r>
          </w:p>
        </w:tc>
        <w:tc>
          <w:tcPr>
            <w:tcW w:w="1417" w:type="dxa"/>
            <w:vAlign w:val="center"/>
          </w:tcPr>
          <w:p>
            <w:pPr>
              <w:spacing w:line="360" w:lineRule="exact"/>
              <w:jc w:val="right"/>
              <w:rPr>
                <w:sz w:val="20"/>
              </w:rPr>
            </w:pPr>
            <w:r>
              <w:rPr>
                <w:sz w:val="20"/>
              </w:rPr>
              <w:t>11,602</w:t>
            </w:r>
          </w:p>
        </w:tc>
        <w:tc>
          <w:tcPr>
            <w:tcW w:w="1941" w:type="dxa"/>
            <w:vAlign w:val="center"/>
          </w:tcPr>
          <w:p>
            <w:pPr>
              <w:spacing w:line="360" w:lineRule="exact"/>
              <w:jc w:val="right"/>
              <w:rPr>
                <w:sz w:val="20"/>
              </w:rPr>
            </w:pPr>
            <w:r>
              <w:rPr>
                <w:sz w:val="20"/>
                <w:lang w:eastAsia="zh-TW"/>
              </w:rPr>
              <w:t>0.0</w:t>
            </w:r>
            <w:r>
              <w:rPr>
                <w:sz w:val="20"/>
              </w:rPr>
              <w:t>02</w:t>
            </w:r>
          </w:p>
        </w:tc>
        <w:tc>
          <w:tcPr>
            <w:tcW w:w="1339" w:type="dxa"/>
            <w:vAlign w:val="center"/>
          </w:tcPr>
          <w:p>
            <w:pPr>
              <w:spacing w:line="360" w:lineRule="exact"/>
              <w:jc w:val="right"/>
              <w:rPr>
                <w:sz w:val="20"/>
              </w:rPr>
            </w:pPr>
            <w:r>
              <w:rPr>
                <w:sz w:val="20"/>
              </w:rPr>
              <w:t>11,602</w:t>
            </w:r>
          </w:p>
        </w:tc>
        <w:tc>
          <w:tcPr>
            <w:tcW w:w="1995" w:type="dxa"/>
            <w:vAlign w:val="center"/>
          </w:tcPr>
          <w:p>
            <w:pPr>
              <w:spacing w:line="360" w:lineRule="exact"/>
              <w:jc w:val="right"/>
              <w:rPr>
                <w:sz w:val="20"/>
              </w:rPr>
            </w:pPr>
            <w:r>
              <w:rPr>
                <w:sz w:val="20"/>
                <w:lang w:eastAsia="zh-TW"/>
              </w:rPr>
              <w:t>0.0</w:t>
            </w:r>
            <w:r>
              <w:rPr>
                <w:sz w:val="20"/>
              </w:rPr>
              <w:t>02</w:t>
            </w:r>
          </w:p>
        </w:tc>
      </w:tr>
      <w:tr>
        <w:tblPrEx>
          <w:tblLayout w:type="fixed"/>
          <w:tblCellMar>
            <w:top w:w="0" w:type="dxa"/>
            <w:left w:w="108" w:type="dxa"/>
            <w:bottom w:w="0" w:type="dxa"/>
            <w:right w:w="108" w:type="dxa"/>
          </w:tblCellMar>
        </w:tblPrEx>
        <w:trPr>
          <w:cantSplit/>
          <w:trHeight w:val="340" w:hRule="atLeast"/>
          <w:jc w:val="center"/>
        </w:trPr>
        <w:tc>
          <w:tcPr>
            <w:tcW w:w="2988" w:type="dxa"/>
          </w:tcPr>
          <w:p>
            <w:pPr>
              <w:spacing w:line="360" w:lineRule="exact"/>
              <w:rPr>
                <w:sz w:val="20"/>
              </w:rPr>
            </w:pPr>
            <w:r>
              <w:rPr>
                <w:sz w:val="20"/>
              </w:rPr>
              <w:t>其他</w:t>
            </w:r>
          </w:p>
        </w:tc>
        <w:tc>
          <w:tcPr>
            <w:tcW w:w="1417" w:type="dxa"/>
            <w:vAlign w:val="center"/>
          </w:tcPr>
          <w:p>
            <w:pPr>
              <w:spacing w:line="360" w:lineRule="exact"/>
              <w:jc w:val="right"/>
              <w:rPr>
                <w:sz w:val="20"/>
              </w:rPr>
            </w:pPr>
            <w:r>
              <w:rPr>
                <w:sz w:val="20"/>
              </w:rPr>
              <w:t>-</w:t>
            </w:r>
          </w:p>
        </w:tc>
        <w:tc>
          <w:tcPr>
            <w:tcW w:w="1941" w:type="dxa"/>
            <w:vAlign w:val="center"/>
          </w:tcPr>
          <w:p>
            <w:pPr>
              <w:spacing w:line="360" w:lineRule="exact"/>
              <w:jc w:val="right"/>
              <w:rPr>
                <w:sz w:val="20"/>
              </w:rPr>
            </w:pPr>
            <w:r>
              <w:rPr>
                <w:sz w:val="20"/>
              </w:rPr>
              <w:t>-</w:t>
            </w:r>
          </w:p>
        </w:tc>
        <w:tc>
          <w:tcPr>
            <w:tcW w:w="1339" w:type="dxa"/>
            <w:vAlign w:val="center"/>
          </w:tcPr>
          <w:p>
            <w:pPr>
              <w:spacing w:line="360" w:lineRule="exact"/>
              <w:jc w:val="right"/>
              <w:rPr>
                <w:sz w:val="20"/>
              </w:rPr>
            </w:pPr>
            <w:r>
              <w:rPr>
                <w:sz w:val="20"/>
              </w:rPr>
              <w:t>-</w:t>
            </w:r>
          </w:p>
        </w:tc>
        <w:tc>
          <w:tcPr>
            <w:tcW w:w="1995" w:type="dxa"/>
            <w:vAlign w:val="center"/>
          </w:tcPr>
          <w:p>
            <w:pPr>
              <w:spacing w:line="360" w:lineRule="exact"/>
              <w:jc w:val="right"/>
              <w:rPr>
                <w:sz w:val="20"/>
              </w:rPr>
            </w:pPr>
            <w:r>
              <w:rPr>
                <w:sz w:val="20"/>
              </w:rPr>
              <w:t>-</w:t>
            </w:r>
          </w:p>
        </w:tc>
      </w:tr>
      <w:tr>
        <w:tblPrEx>
          <w:tblLayout w:type="fixed"/>
          <w:tblCellMar>
            <w:top w:w="0" w:type="dxa"/>
            <w:left w:w="108" w:type="dxa"/>
            <w:bottom w:w="0" w:type="dxa"/>
            <w:right w:w="108" w:type="dxa"/>
          </w:tblCellMar>
        </w:tblPrEx>
        <w:trPr>
          <w:cantSplit/>
          <w:trHeight w:val="340" w:hRule="atLeast"/>
          <w:jc w:val="center"/>
        </w:trPr>
        <w:tc>
          <w:tcPr>
            <w:tcW w:w="2988" w:type="dxa"/>
            <w:vAlign w:val="center"/>
          </w:tcPr>
          <w:p>
            <w:pPr>
              <w:spacing w:line="360" w:lineRule="exact"/>
              <w:rPr>
                <w:sz w:val="20"/>
                <w:lang w:eastAsia="zh-TW"/>
              </w:rPr>
            </w:pPr>
            <w:r>
              <w:rPr>
                <w:sz w:val="20"/>
                <w:lang w:eastAsia="zh-TW"/>
              </w:rPr>
              <w:t>二、無限售條件的流通股合計</w:t>
            </w:r>
          </w:p>
        </w:tc>
        <w:tc>
          <w:tcPr>
            <w:tcW w:w="1417" w:type="dxa"/>
            <w:vAlign w:val="bottom"/>
          </w:tcPr>
          <w:p>
            <w:pPr>
              <w:spacing w:line="360" w:lineRule="exact"/>
              <w:jc w:val="right"/>
              <w:rPr>
                <w:sz w:val="20"/>
              </w:rPr>
            </w:pPr>
            <w:r>
              <w:rPr>
                <w:sz w:val="20"/>
              </w:rPr>
              <w:t>594,495,077</w:t>
            </w:r>
          </w:p>
        </w:tc>
        <w:tc>
          <w:tcPr>
            <w:tcW w:w="1941" w:type="dxa"/>
            <w:vAlign w:val="bottom"/>
          </w:tcPr>
          <w:p>
            <w:pPr>
              <w:spacing w:line="360" w:lineRule="exact"/>
              <w:jc w:val="right"/>
              <w:rPr>
                <w:sz w:val="20"/>
              </w:rPr>
            </w:pPr>
            <w:r>
              <w:rPr>
                <w:sz w:val="20"/>
                <w:lang w:eastAsia="zh-TW"/>
              </w:rPr>
              <w:t>9</w:t>
            </w:r>
            <w:r>
              <w:rPr>
                <w:sz w:val="20"/>
              </w:rPr>
              <w:t>5</w:t>
            </w:r>
            <w:r>
              <w:rPr>
                <w:sz w:val="20"/>
                <w:lang w:eastAsia="zh-TW"/>
              </w:rPr>
              <w:t>.</w:t>
            </w:r>
            <w:r>
              <w:rPr>
                <w:sz w:val="20"/>
              </w:rPr>
              <w:t>600</w:t>
            </w:r>
          </w:p>
        </w:tc>
        <w:tc>
          <w:tcPr>
            <w:tcW w:w="1339" w:type="dxa"/>
            <w:vAlign w:val="bottom"/>
          </w:tcPr>
          <w:p>
            <w:pPr>
              <w:spacing w:line="360" w:lineRule="exact"/>
              <w:jc w:val="right"/>
              <w:rPr>
                <w:sz w:val="20"/>
              </w:rPr>
            </w:pPr>
            <w:r>
              <w:rPr>
                <w:sz w:val="20"/>
              </w:rPr>
              <w:t>594,495,077</w:t>
            </w:r>
          </w:p>
        </w:tc>
        <w:tc>
          <w:tcPr>
            <w:tcW w:w="1995" w:type="dxa"/>
            <w:vAlign w:val="bottom"/>
          </w:tcPr>
          <w:p>
            <w:pPr>
              <w:spacing w:line="360" w:lineRule="exact"/>
              <w:jc w:val="right"/>
              <w:rPr>
                <w:sz w:val="20"/>
              </w:rPr>
            </w:pPr>
            <w:r>
              <w:rPr>
                <w:sz w:val="20"/>
                <w:lang w:eastAsia="zh-TW"/>
              </w:rPr>
              <w:t>9</w:t>
            </w:r>
            <w:r>
              <w:rPr>
                <w:sz w:val="20"/>
              </w:rPr>
              <w:t>5</w:t>
            </w:r>
            <w:r>
              <w:rPr>
                <w:sz w:val="20"/>
                <w:lang w:eastAsia="zh-TW"/>
              </w:rPr>
              <w:t>.</w:t>
            </w:r>
            <w:r>
              <w:rPr>
                <w:sz w:val="20"/>
              </w:rPr>
              <w:t>600</w:t>
            </w:r>
          </w:p>
        </w:tc>
      </w:tr>
      <w:tr>
        <w:tblPrEx>
          <w:tblLayout w:type="fixed"/>
          <w:tblCellMar>
            <w:top w:w="0" w:type="dxa"/>
            <w:left w:w="108" w:type="dxa"/>
            <w:bottom w:w="0" w:type="dxa"/>
            <w:right w:w="108" w:type="dxa"/>
          </w:tblCellMar>
        </w:tblPrEx>
        <w:trPr>
          <w:cantSplit/>
          <w:trHeight w:val="340" w:hRule="atLeast"/>
          <w:jc w:val="center"/>
        </w:trPr>
        <w:tc>
          <w:tcPr>
            <w:tcW w:w="2988" w:type="dxa"/>
          </w:tcPr>
          <w:p>
            <w:pPr>
              <w:spacing w:line="360" w:lineRule="exact"/>
              <w:rPr>
                <w:sz w:val="20"/>
                <w:lang w:eastAsia="zh-TW"/>
              </w:rPr>
            </w:pPr>
            <w:r>
              <w:rPr>
                <w:sz w:val="20"/>
                <w:lang w:eastAsia="zh-TW"/>
              </w:rPr>
              <w:t>人民幣普通股（A股）</w:t>
            </w:r>
          </w:p>
        </w:tc>
        <w:tc>
          <w:tcPr>
            <w:tcW w:w="1417" w:type="dxa"/>
            <w:vAlign w:val="bottom"/>
          </w:tcPr>
          <w:p>
            <w:pPr>
              <w:spacing w:line="360" w:lineRule="exact"/>
              <w:jc w:val="right"/>
              <w:rPr>
                <w:sz w:val="20"/>
              </w:rPr>
            </w:pPr>
            <w:r>
              <w:rPr>
                <w:sz w:val="20"/>
              </w:rPr>
              <w:t>399,495,077</w:t>
            </w:r>
          </w:p>
        </w:tc>
        <w:tc>
          <w:tcPr>
            <w:tcW w:w="1941" w:type="dxa"/>
            <w:vAlign w:val="bottom"/>
          </w:tcPr>
          <w:p>
            <w:pPr>
              <w:spacing w:line="360" w:lineRule="exact"/>
              <w:jc w:val="right"/>
              <w:rPr>
                <w:sz w:val="20"/>
              </w:rPr>
            </w:pPr>
            <w:r>
              <w:rPr>
                <w:sz w:val="20"/>
                <w:lang w:eastAsia="zh-TW"/>
              </w:rPr>
              <w:t>6</w:t>
            </w:r>
            <w:r>
              <w:rPr>
                <w:sz w:val="20"/>
              </w:rPr>
              <w:t>4</w:t>
            </w:r>
            <w:r>
              <w:rPr>
                <w:sz w:val="20"/>
                <w:lang w:eastAsia="zh-TW"/>
              </w:rPr>
              <w:t>.</w:t>
            </w:r>
            <w:r>
              <w:rPr>
                <w:sz w:val="20"/>
              </w:rPr>
              <w:t>242</w:t>
            </w:r>
          </w:p>
        </w:tc>
        <w:tc>
          <w:tcPr>
            <w:tcW w:w="1339" w:type="dxa"/>
            <w:vAlign w:val="bottom"/>
          </w:tcPr>
          <w:p>
            <w:pPr>
              <w:spacing w:line="360" w:lineRule="exact"/>
              <w:jc w:val="right"/>
              <w:rPr>
                <w:sz w:val="20"/>
              </w:rPr>
            </w:pPr>
            <w:r>
              <w:rPr>
                <w:sz w:val="20"/>
              </w:rPr>
              <w:t>399,495,077</w:t>
            </w:r>
          </w:p>
        </w:tc>
        <w:tc>
          <w:tcPr>
            <w:tcW w:w="1995" w:type="dxa"/>
            <w:vAlign w:val="bottom"/>
          </w:tcPr>
          <w:p>
            <w:pPr>
              <w:spacing w:line="360" w:lineRule="exact"/>
              <w:jc w:val="right"/>
              <w:rPr>
                <w:sz w:val="20"/>
              </w:rPr>
            </w:pPr>
            <w:r>
              <w:rPr>
                <w:sz w:val="20"/>
                <w:lang w:eastAsia="zh-TW"/>
              </w:rPr>
              <w:t>6</w:t>
            </w:r>
            <w:r>
              <w:rPr>
                <w:sz w:val="20"/>
              </w:rPr>
              <w:t>4</w:t>
            </w:r>
            <w:r>
              <w:rPr>
                <w:sz w:val="20"/>
                <w:lang w:eastAsia="zh-TW"/>
              </w:rPr>
              <w:t>.</w:t>
            </w:r>
            <w:r>
              <w:rPr>
                <w:sz w:val="20"/>
              </w:rPr>
              <w:t>242</w:t>
            </w:r>
          </w:p>
        </w:tc>
      </w:tr>
      <w:tr>
        <w:tblPrEx>
          <w:tblLayout w:type="fixed"/>
          <w:tblCellMar>
            <w:top w:w="0" w:type="dxa"/>
            <w:left w:w="108" w:type="dxa"/>
            <w:bottom w:w="0" w:type="dxa"/>
            <w:right w:w="108" w:type="dxa"/>
          </w:tblCellMar>
        </w:tblPrEx>
        <w:trPr>
          <w:cantSplit/>
          <w:trHeight w:val="340" w:hRule="atLeast"/>
          <w:jc w:val="center"/>
        </w:trPr>
        <w:tc>
          <w:tcPr>
            <w:tcW w:w="2988" w:type="dxa"/>
          </w:tcPr>
          <w:p>
            <w:pPr>
              <w:spacing w:line="360" w:lineRule="exact"/>
              <w:rPr>
                <w:sz w:val="20"/>
                <w:lang w:eastAsia="zh-TW"/>
              </w:rPr>
            </w:pPr>
            <w:r>
              <w:rPr>
                <w:sz w:val="20"/>
                <w:lang w:eastAsia="zh-TW"/>
              </w:rPr>
              <w:t>境外上市外資股（H股）</w:t>
            </w:r>
          </w:p>
        </w:tc>
        <w:tc>
          <w:tcPr>
            <w:tcW w:w="1417" w:type="dxa"/>
            <w:vAlign w:val="center"/>
          </w:tcPr>
          <w:p>
            <w:pPr>
              <w:spacing w:line="360" w:lineRule="exact"/>
              <w:jc w:val="right"/>
              <w:rPr>
                <w:sz w:val="20"/>
              </w:rPr>
            </w:pPr>
            <w:r>
              <w:rPr>
                <w:sz w:val="20"/>
              </w:rPr>
              <w:t>195,000,000</w:t>
            </w:r>
          </w:p>
        </w:tc>
        <w:tc>
          <w:tcPr>
            <w:tcW w:w="1941" w:type="dxa"/>
            <w:vAlign w:val="center"/>
          </w:tcPr>
          <w:p>
            <w:pPr>
              <w:spacing w:line="360" w:lineRule="exact"/>
              <w:jc w:val="right"/>
              <w:rPr>
                <w:sz w:val="20"/>
              </w:rPr>
            </w:pPr>
            <w:r>
              <w:rPr>
                <w:sz w:val="20"/>
                <w:lang w:eastAsia="zh-TW"/>
              </w:rPr>
              <w:t>3</w:t>
            </w:r>
            <w:r>
              <w:rPr>
                <w:sz w:val="20"/>
              </w:rPr>
              <w:t>1</w:t>
            </w:r>
            <w:r>
              <w:rPr>
                <w:sz w:val="20"/>
                <w:lang w:eastAsia="zh-TW"/>
              </w:rPr>
              <w:t>.</w:t>
            </w:r>
            <w:r>
              <w:rPr>
                <w:sz w:val="20"/>
              </w:rPr>
              <w:t>358</w:t>
            </w:r>
          </w:p>
        </w:tc>
        <w:tc>
          <w:tcPr>
            <w:tcW w:w="1339" w:type="dxa"/>
            <w:vAlign w:val="center"/>
          </w:tcPr>
          <w:p>
            <w:pPr>
              <w:spacing w:line="360" w:lineRule="exact"/>
              <w:jc w:val="right"/>
              <w:rPr>
                <w:sz w:val="20"/>
              </w:rPr>
            </w:pPr>
            <w:r>
              <w:rPr>
                <w:sz w:val="20"/>
              </w:rPr>
              <w:t>195,000,000</w:t>
            </w:r>
          </w:p>
        </w:tc>
        <w:tc>
          <w:tcPr>
            <w:tcW w:w="1995" w:type="dxa"/>
            <w:vAlign w:val="center"/>
          </w:tcPr>
          <w:p>
            <w:pPr>
              <w:spacing w:line="360" w:lineRule="exact"/>
              <w:jc w:val="right"/>
              <w:rPr>
                <w:sz w:val="20"/>
              </w:rPr>
            </w:pPr>
            <w:r>
              <w:rPr>
                <w:sz w:val="20"/>
                <w:lang w:eastAsia="zh-TW"/>
              </w:rPr>
              <w:t>3</w:t>
            </w:r>
            <w:r>
              <w:rPr>
                <w:sz w:val="20"/>
              </w:rPr>
              <w:t>1</w:t>
            </w:r>
            <w:r>
              <w:rPr>
                <w:sz w:val="20"/>
                <w:lang w:eastAsia="zh-TW"/>
              </w:rPr>
              <w:t>.</w:t>
            </w:r>
            <w:r>
              <w:rPr>
                <w:sz w:val="20"/>
              </w:rPr>
              <w:t>358</w:t>
            </w:r>
          </w:p>
        </w:tc>
      </w:tr>
      <w:tr>
        <w:tblPrEx>
          <w:tblLayout w:type="fixed"/>
          <w:tblCellMar>
            <w:top w:w="0" w:type="dxa"/>
            <w:left w:w="108" w:type="dxa"/>
            <w:bottom w:w="0" w:type="dxa"/>
            <w:right w:w="108" w:type="dxa"/>
          </w:tblCellMar>
        </w:tblPrEx>
        <w:trPr>
          <w:cantSplit/>
          <w:trHeight w:val="340" w:hRule="atLeast"/>
          <w:jc w:val="center"/>
        </w:trPr>
        <w:tc>
          <w:tcPr>
            <w:tcW w:w="2988" w:type="dxa"/>
            <w:vAlign w:val="center"/>
          </w:tcPr>
          <w:p>
            <w:pPr>
              <w:spacing w:line="360" w:lineRule="exact"/>
              <w:rPr>
                <w:sz w:val="20"/>
              </w:rPr>
            </w:pPr>
            <w:r>
              <w:rPr>
                <w:sz w:val="20"/>
              </w:rPr>
              <w:t>三、股份總數</w:t>
            </w:r>
          </w:p>
        </w:tc>
        <w:tc>
          <w:tcPr>
            <w:tcW w:w="1417" w:type="dxa"/>
            <w:vAlign w:val="bottom"/>
          </w:tcPr>
          <w:p>
            <w:pPr>
              <w:spacing w:line="360" w:lineRule="exact"/>
              <w:jc w:val="right"/>
              <w:rPr>
                <w:sz w:val="20"/>
              </w:rPr>
            </w:pPr>
            <w:r>
              <w:rPr>
                <w:sz w:val="20"/>
              </w:rPr>
              <w:t>621,859,447</w:t>
            </w:r>
          </w:p>
        </w:tc>
        <w:tc>
          <w:tcPr>
            <w:tcW w:w="1941" w:type="dxa"/>
            <w:vAlign w:val="bottom"/>
          </w:tcPr>
          <w:p>
            <w:pPr>
              <w:spacing w:line="360" w:lineRule="exact"/>
              <w:jc w:val="right"/>
              <w:rPr>
                <w:sz w:val="20"/>
              </w:rPr>
            </w:pPr>
            <w:r>
              <w:rPr>
                <w:sz w:val="20"/>
                <w:lang w:eastAsia="zh-TW"/>
              </w:rPr>
              <w:t>100.00</w:t>
            </w:r>
          </w:p>
        </w:tc>
        <w:tc>
          <w:tcPr>
            <w:tcW w:w="1339" w:type="dxa"/>
            <w:vAlign w:val="bottom"/>
          </w:tcPr>
          <w:p>
            <w:pPr>
              <w:spacing w:line="360" w:lineRule="exact"/>
              <w:jc w:val="right"/>
              <w:rPr>
                <w:sz w:val="20"/>
              </w:rPr>
            </w:pPr>
            <w:r>
              <w:rPr>
                <w:sz w:val="20"/>
              </w:rPr>
              <w:t>621,859,447</w:t>
            </w:r>
          </w:p>
        </w:tc>
        <w:tc>
          <w:tcPr>
            <w:tcW w:w="1995" w:type="dxa"/>
            <w:vAlign w:val="bottom"/>
          </w:tcPr>
          <w:p>
            <w:pPr>
              <w:spacing w:line="360" w:lineRule="exact"/>
              <w:jc w:val="right"/>
              <w:rPr>
                <w:sz w:val="20"/>
                <w:lang w:eastAsia="zh-TW"/>
              </w:rPr>
            </w:pPr>
            <w:r>
              <w:rPr>
                <w:sz w:val="20"/>
                <w:lang w:eastAsia="zh-TW"/>
              </w:rPr>
              <w:t>100.00</w:t>
            </w:r>
          </w:p>
        </w:tc>
      </w:tr>
    </w:tbl>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numPr>
          <w:ilvl w:val="0"/>
          <w:numId w:val="1"/>
        </w:numPr>
        <w:rPr>
          <w:rFonts w:ascii="Times New Roman" w:hAnsi="Times New Roman"/>
          <w:b/>
          <w:sz w:val="22"/>
        </w:rPr>
      </w:pPr>
      <w:r>
        <w:rPr>
          <w:rFonts w:ascii="Times New Roman" w:hAnsi="Times New Roman"/>
          <w:b/>
          <w:sz w:val="22"/>
        </w:rPr>
        <w:t>股東情況介紹</w:t>
      </w:r>
    </w:p>
    <w:p>
      <w:pPr>
        <w:widowControl/>
        <w:jc w:val="left"/>
        <w:textAlignment w:val="center"/>
      </w:pPr>
      <w:r>
        <w:t xml:space="preserve">    </w:t>
      </w:r>
    </w:p>
    <w:p>
      <w:pPr>
        <w:widowControl/>
        <w:ind w:left="810" w:hanging="810"/>
        <w:jc w:val="left"/>
        <w:textAlignment w:val="center"/>
        <w:rPr>
          <w:sz w:val="22"/>
          <w:lang w:eastAsia="zh-TW"/>
        </w:rPr>
      </w:pPr>
      <w:r>
        <w:rPr>
          <w:lang w:eastAsia="zh-TW"/>
        </w:rPr>
        <w:t xml:space="preserve">    </w:t>
      </w:r>
      <w:r>
        <w:rPr>
          <w:sz w:val="22"/>
          <w:lang w:eastAsia="zh-TW"/>
        </w:rPr>
        <w:t>（1）</w:t>
      </w:r>
      <w:r>
        <w:rPr>
          <w:lang w:eastAsia="zh-TW"/>
        </w:rPr>
        <w:t>於</w:t>
      </w:r>
      <w:r>
        <w:rPr>
          <w:sz w:val="22"/>
          <w:lang w:eastAsia="zh-TW"/>
        </w:rPr>
        <w:t>201</w:t>
      </w:r>
      <w:r>
        <w:rPr>
          <w:rFonts w:hint="eastAsia"/>
          <w:sz w:val="22"/>
          <w:lang w:eastAsia="zh-TW"/>
        </w:rPr>
        <w:t>9</w:t>
      </w:r>
      <w:r>
        <w:rPr>
          <w:sz w:val="22"/>
          <w:lang w:eastAsia="zh-TW"/>
        </w:rPr>
        <w:t>年12月31日，本公司股東總數為</w:t>
      </w:r>
      <w:r>
        <w:rPr>
          <w:rFonts w:hint="eastAsia"/>
          <w:sz w:val="22"/>
          <w:lang w:eastAsia="zh-TW"/>
        </w:rPr>
        <w:t>32,149</w:t>
      </w:r>
      <w:r>
        <w:rPr>
          <w:sz w:val="22"/>
          <w:lang w:eastAsia="zh-TW"/>
        </w:rPr>
        <w:t>戶，包括H股股東4</w:t>
      </w:r>
      <w:r>
        <w:rPr>
          <w:rFonts w:hint="eastAsia"/>
          <w:sz w:val="22"/>
          <w:lang w:eastAsia="zh-TW"/>
        </w:rPr>
        <w:t>7</w:t>
      </w:r>
      <w:r>
        <w:rPr>
          <w:sz w:val="22"/>
          <w:lang w:eastAsia="zh-TW"/>
        </w:rPr>
        <w:t>戶, A股股東3</w:t>
      </w:r>
      <w:r>
        <w:rPr>
          <w:rFonts w:hint="eastAsia"/>
          <w:sz w:val="22"/>
          <w:lang w:eastAsia="zh-TW"/>
        </w:rPr>
        <w:t>2</w:t>
      </w:r>
      <w:r>
        <w:rPr>
          <w:sz w:val="22"/>
          <w:lang w:eastAsia="zh-TW"/>
        </w:rPr>
        <w:t>,</w:t>
      </w:r>
      <w:r>
        <w:rPr>
          <w:rFonts w:hint="eastAsia"/>
          <w:sz w:val="22"/>
          <w:lang w:eastAsia="zh-TW"/>
        </w:rPr>
        <w:t>102</w:t>
      </w:r>
      <w:r>
        <w:rPr>
          <w:sz w:val="22"/>
          <w:lang w:eastAsia="zh-TW"/>
        </w:rPr>
        <w:t>戶。於20</w:t>
      </w:r>
      <w:r>
        <w:rPr>
          <w:rFonts w:hint="eastAsia"/>
          <w:sz w:val="22"/>
          <w:lang w:eastAsia="zh-TW"/>
        </w:rPr>
        <w:t>20</w:t>
      </w:r>
      <w:r>
        <w:rPr>
          <w:sz w:val="22"/>
          <w:lang w:eastAsia="zh-TW"/>
        </w:rPr>
        <w:t>年2月2</w:t>
      </w:r>
      <w:r>
        <w:rPr>
          <w:rFonts w:hint="eastAsia"/>
          <w:sz w:val="22"/>
          <w:lang w:eastAsia="zh-TW"/>
        </w:rPr>
        <w:t>9</w:t>
      </w:r>
      <w:r>
        <w:rPr>
          <w:sz w:val="22"/>
          <w:lang w:eastAsia="zh-TW"/>
        </w:rPr>
        <w:t>日, 本公司股東總數</w:t>
      </w:r>
      <w:r>
        <w:rPr>
          <w:rFonts w:hint="eastAsia"/>
          <w:sz w:val="22"/>
          <w:lang w:eastAsia="zh-TW"/>
        </w:rPr>
        <w:t>41</w:t>
      </w:r>
      <w:r>
        <w:rPr>
          <w:sz w:val="22"/>
          <w:lang w:eastAsia="zh-TW"/>
        </w:rPr>
        <w:t>,</w:t>
      </w:r>
      <w:r>
        <w:rPr>
          <w:rFonts w:hint="eastAsia"/>
          <w:sz w:val="22"/>
          <w:lang w:eastAsia="zh-TW"/>
        </w:rPr>
        <w:t>170</w:t>
      </w:r>
      <w:r>
        <w:rPr>
          <w:sz w:val="22"/>
          <w:lang w:eastAsia="zh-TW"/>
        </w:rPr>
        <w:t>戶，包括H股股東4</w:t>
      </w:r>
      <w:r>
        <w:rPr>
          <w:rFonts w:hint="eastAsia"/>
          <w:sz w:val="22"/>
          <w:lang w:eastAsia="zh-TW"/>
        </w:rPr>
        <w:t>7</w:t>
      </w:r>
      <w:r>
        <w:rPr>
          <w:sz w:val="22"/>
          <w:lang w:eastAsia="zh-TW"/>
        </w:rPr>
        <w:t>戶, A股股東</w:t>
      </w:r>
      <w:r>
        <w:rPr>
          <w:rFonts w:hint="eastAsia"/>
          <w:sz w:val="22"/>
          <w:lang w:eastAsia="zh-TW"/>
        </w:rPr>
        <w:t>41</w:t>
      </w:r>
      <w:r>
        <w:rPr>
          <w:sz w:val="22"/>
          <w:lang w:eastAsia="zh-TW"/>
        </w:rPr>
        <w:t>,</w:t>
      </w:r>
      <w:r>
        <w:rPr>
          <w:rFonts w:hint="eastAsia"/>
          <w:sz w:val="22"/>
          <w:lang w:eastAsia="zh-TW"/>
        </w:rPr>
        <w:t>123</w:t>
      </w:r>
      <w:r>
        <w:rPr>
          <w:sz w:val="22"/>
          <w:lang w:eastAsia="zh-TW"/>
        </w:rPr>
        <w:t>戶。</w:t>
      </w:r>
    </w:p>
    <w:p>
      <w:pPr>
        <w:ind w:left="330" w:hanging="330" w:hangingChars="150"/>
        <w:rPr>
          <w:sz w:val="22"/>
          <w:lang w:eastAsia="zh-TW"/>
        </w:rPr>
      </w:pPr>
    </w:p>
    <w:p>
      <w:pPr>
        <w:ind w:firstLine="420"/>
        <w:rPr>
          <w:sz w:val="22"/>
          <w:lang w:eastAsia="zh-TW"/>
        </w:rPr>
      </w:pPr>
      <w:r>
        <w:rPr>
          <w:sz w:val="22"/>
          <w:lang w:eastAsia="zh-TW"/>
        </w:rPr>
        <w:t>（2）於201</w:t>
      </w:r>
      <w:r>
        <w:rPr>
          <w:rFonts w:hint="eastAsia"/>
          <w:sz w:val="22"/>
          <w:lang w:eastAsia="zh-TW"/>
        </w:rPr>
        <w:t>9</w:t>
      </w:r>
      <w:r>
        <w:rPr>
          <w:sz w:val="22"/>
          <w:lang w:eastAsia="zh-TW"/>
        </w:rPr>
        <w:t>年12月31日持有本公司股份前十名股東情況如下：</w:t>
      </w:r>
    </w:p>
    <w:p>
      <w:pPr>
        <w:ind w:firstLine="8085" w:firstLineChars="3850"/>
      </w:pPr>
      <w:r>
        <w:t>單位：股</w:t>
      </w:r>
    </w:p>
    <w:tbl>
      <w:tblPr>
        <w:tblStyle w:val="43"/>
        <w:tblW w:w="8875" w:type="dxa"/>
        <w:tblInd w:w="28" w:type="dxa"/>
        <w:tblLayout w:type="fixed"/>
        <w:tblCellMar>
          <w:top w:w="0" w:type="dxa"/>
          <w:left w:w="28" w:type="dxa"/>
          <w:bottom w:w="0" w:type="dxa"/>
          <w:right w:w="28" w:type="dxa"/>
        </w:tblCellMar>
      </w:tblPr>
      <w:tblGrid>
        <w:gridCol w:w="2615"/>
        <w:gridCol w:w="529"/>
        <w:gridCol w:w="669"/>
        <w:gridCol w:w="1229"/>
        <w:gridCol w:w="1269"/>
        <w:gridCol w:w="1042"/>
        <w:gridCol w:w="1522"/>
      </w:tblGrid>
      <w:tr>
        <w:tblPrEx>
          <w:tblLayout w:type="fixed"/>
          <w:tblCellMar>
            <w:top w:w="0" w:type="dxa"/>
            <w:left w:w="28" w:type="dxa"/>
            <w:bottom w:w="0" w:type="dxa"/>
            <w:right w:w="28" w:type="dxa"/>
          </w:tblCellMar>
        </w:tblPrEx>
        <w:trPr>
          <w:cantSplit/>
          <w:trHeight w:val="438" w:hRule="atLeast"/>
        </w:trPr>
        <w:tc>
          <w:tcPr>
            <w:tcW w:w="2615"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股東名稱</w:t>
            </w:r>
          </w:p>
        </w:tc>
        <w:tc>
          <w:tcPr>
            <w:tcW w:w="52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股東性質</w:t>
            </w:r>
          </w:p>
        </w:tc>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持股比例（%）</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本報告期末持股數量</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本報告期內增減變動情況</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持有有限售條件的股份數量</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持有無限售條件的股份數量</w:t>
            </w:r>
          </w:p>
        </w:tc>
      </w:tr>
      <w:tr>
        <w:tblPrEx>
          <w:tblLayout w:type="fixed"/>
          <w:tblCellMar>
            <w:top w:w="0" w:type="dxa"/>
            <w:left w:w="28" w:type="dxa"/>
            <w:bottom w:w="0" w:type="dxa"/>
            <w:right w:w="28" w:type="dxa"/>
          </w:tblCellMar>
        </w:tblPrEx>
        <w:trPr>
          <w:cantSplit/>
          <w:trHeight w:val="438" w:hRule="atLeast"/>
        </w:trPr>
        <w:tc>
          <w:tcPr>
            <w:tcW w:w="2615"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52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rFonts w:hint="eastAsia"/>
                <w:kern w:val="0"/>
                <w:sz w:val="18"/>
                <w:szCs w:val="18"/>
                <w:lang w:eastAsia="zh-TW"/>
              </w:rPr>
              <w:t>華魯控股集團有限公司</w:t>
            </w:r>
            <w:r>
              <w:rPr>
                <w:kern w:val="0"/>
                <w:sz w:val="18"/>
                <w:szCs w:val="18"/>
              </w:rPr>
              <w:t xml:space="preserve"> </w:t>
            </w:r>
            <w:r>
              <w:rPr>
                <w:rFonts w:hint="eastAsia" w:ascii="宋体"/>
                <w:kern w:val="0"/>
                <w:sz w:val="18"/>
                <w:szCs w:val="18"/>
                <w:vertAlign w:val="superscript"/>
              </w:rPr>
              <w:t>(</w:t>
            </w:r>
            <w:r>
              <w:rPr>
                <w:rFonts w:ascii="宋体"/>
                <w:kern w:val="0"/>
                <w:sz w:val="18"/>
                <w:szCs w:val="18"/>
                <w:vertAlign w:val="superscript"/>
              </w:rPr>
              <w:t>i)</w:t>
            </w:r>
            <w:r>
              <w:rPr>
                <w:kern w:val="0"/>
                <w:sz w:val="18"/>
                <w:szCs w:val="18"/>
              </w:rPr>
              <w:t xml:space="preserve"> </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ascii="宋体" w:hAnsi="宋体" w:cs="宋体"/>
                <w:color w:val="000000"/>
                <w:kern w:val="0"/>
                <w:sz w:val="18"/>
                <w:szCs w:val="18"/>
              </w:rPr>
              <w:t>国有法人</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32.94</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204,864,092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204,864,092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204,864,092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香港中央結算（代理人）有限公司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H股</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rFonts w:hint="eastAsia"/>
                <w:kern w:val="0"/>
                <w:sz w:val="18"/>
                <w:szCs w:val="18"/>
              </w:rPr>
              <w:t xml:space="preserve">31.04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rFonts w:hint="eastAsia"/>
                <w:kern w:val="0"/>
                <w:sz w:val="18"/>
                <w:szCs w:val="18"/>
              </w:rPr>
              <w:t xml:space="preserve">193,053,227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rFonts w:hint="eastAsia"/>
                <w:kern w:val="0"/>
                <w:sz w:val="18"/>
                <w:szCs w:val="18"/>
              </w:rPr>
              <w:t xml:space="preserve">(541,650)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rFonts w:hint="eastAsia"/>
                <w:kern w:val="0"/>
                <w:sz w:val="18"/>
                <w:szCs w:val="18"/>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rFonts w:hint="eastAsia"/>
                <w:kern w:val="0"/>
                <w:sz w:val="18"/>
                <w:szCs w:val="18"/>
              </w:rPr>
              <w:t xml:space="preserve">193,053,227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巨能資本管理有限公司－山東聚贏產業基金合夥企業（有限合夥）</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 xml:space="preserve">基金 </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3.75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23,310,176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rFonts w:hint="eastAsia"/>
                <w:kern w:val="0"/>
                <w:sz w:val="18"/>
                <w:szCs w:val="18"/>
              </w:rPr>
              <w:t>-</w:t>
            </w:r>
            <w:r>
              <w:rPr>
                <w:kern w:val="0"/>
                <w:sz w:val="18"/>
                <w:szCs w:val="18"/>
              </w:rPr>
              <w:t xml:space="preserve">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23,310,176</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szCs w:val="18"/>
                <w:lang w:eastAsia="zh-TW"/>
              </w:rPr>
            </w:pPr>
            <w:r>
              <w:rPr>
                <w:rFonts w:hint="eastAsia"/>
                <w:kern w:val="0"/>
                <w:sz w:val="18"/>
                <w:szCs w:val="18"/>
                <w:lang w:eastAsia="zh-TW"/>
              </w:rPr>
              <w:t>齊魯證券資管－民生銀行－齊魯民生2號集合資產管理計畫</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szCs w:val="18"/>
              </w:rPr>
            </w:pPr>
            <w:r>
              <w:rPr>
                <w:rFonts w:hint="eastAsia"/>
                <w:kern w:val="0"/>
                <w:sz w:val="18"/>
                <w:szCs w:val="18"/>
              </w:rPr>
              <w:t>基金</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1.39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8,649,758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8,649,758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8,649,758 </w:t>
            </w:r>
          </w:p>
        </w:tc>
      </w:tr>
      <w:tr>
        <w:tblPrEx>
          <w:tblLayout w:type="fixed"/>
          <w:tblCellMar>
            <w:top w:w="0" w:type="dxa"/>
            <w:left w:w="28" w:type="dxa"/>
            <w:bottom w:w="0" w:type="dxa"/>
            <w:right w:w="28" w:type="dxa"/>
          </w:tblCellMar>
        </w:tblPrEx>
        <w:trPr>
          <w:trHeight w:val="740" w:hRule="atLeast"/>
        </w:trPr>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rPr>
              <w:t>黃佩玲</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境內自然人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1.37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8,541,187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3,924,281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8,541,187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rPr>
              <w:t>林穗賢</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境內自然人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0.82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5,129,874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2,687,430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5,129,874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szCs w:val="18"/>
                <w:lang w:eastAsia="zh-TW"/>
              </w:rPr>
            </w:pPr>
            <w:r>
              <w:rPr>
                <w:rFonts w:hint="eastAsia" w:ascii="宋体" w:hAnsi="宋体" w:cs="宋体"/>
                <w:color w:val="000000"/>
                <w:kern w:val="0"/>
                <w:sz w:val="18"/>
                <w:szCs w:val="18"/>
                <w:lang w:eastAsia="zh-TW" w:bidi="ar"/>
              </w:rPr>
              <w:t>香港中央結算有限公司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rPr>
            </w:pPr>
            <w:r>
              <w:rPr>
                <w:rFonts w:hint="eastAsia" w:ascii="宋体" w:hAnsi="宋体" w:cs="宋体"/>
                <w:color w:val="000000"/>
                <w:kern w:val="0"/>
                <w:sz w:val="18"/>
                <w:szCs w:val="18"/>
                <w:lang w:bidi="ar"/>
              </w:rPr>
              <w:t>境外法人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0.70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4,367,137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3,222,295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4,367,137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rFonts w:hint="eastAsia" w:ascii="宋体" w:hAnsi="宋体" w:cs="宋体"/>
                <w:color w:val="000000"/>
                <w:kern w:val="0"/>
                <w:sz w:val="18"/>
                <w:szCs w:val="18"/>
                <w:lang w:eastAsia="zh-TW" w:bidi="ar"/>
              </w:rPr>
              <w:t>華魯投資發展有限公司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rPr>
            </w:pPr>
            <w:r>
              <w:rPr>
                <w:rFonts w:hint="eastAsia" w:ascii="宋体" w:hAnsi="宋体" w:cs="宋体"/>
                <w:color w:val="000000"/>
                <w:kern w:val="0"/>
                <w:sz w:val="18"/>
                <w:szCs w:val="18"/>
                <w:lang w:bidi="ar"/>
              </w:rPr>
              <w:t>國有法人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0.67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4,143,168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4,143,168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4,143,168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山東新華</w:t>
            </w:r>
            <w:r>
              <w:rPr>
                <w:rFonts w:hint="eastAsia" w:eastAsia="宋体"/>
                <w:kern w:val="0"/>
                <w:sz w:val="18"/>
                <w:szCs w:val="18"/>
                <w:lang w:eastAsia="zh-TW"/>
              </w:rPr>
              <w:t>製</w:t>
            </w:r>
            <w:r>
              <w:rPr>
                <w:kern w:val="0"/>
                <w:sz w:val="18"/>
                <w:szCs w:val="18"/>
                <w:lang w:eastAsia="zh-TW"/>
              </w:rPr>
              <w:t>藥股份有限公司－第一期員工持股計畫</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持股計</w:t>
            </w:r>
            <w:r>
              <w:rPr>
                <w:kern w:val="0"/>
                <w:sz w:val="18"/>
                <w:szCs w:val="18"/>
              </w:rPr>
              <w:t>劃</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0.65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4,042,592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4,042,592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r>
      <w:tr>
        <w:tblPrEx>
          <w:tblLayout w:type="fixed"/>
          <w:tblCellMar>
            <w:top w:w="0" w:type="dxa"/>
            <w:left w:w="28" w:type="dxa"/>
            <w:bottom w:w="0"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rFonts w:hint="eastAsia" w:ascii="宋体" w:hAnsi="宋体" w:cs="宋体"/>
                <w:color w:val="000000"/>
                <w:kern w:val="0"/>
                <w:sz w:val="18"/>
                <w:szCs w:val="18"/>
                <w:lang w:bidi="ar"/>
              </w:rPr>
              <w:t>陳惠芳</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境內自然人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0.21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1,330,000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180,000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szCs w:val="18"/>
              </w:rPr>
            </w:pPr>
            <w:r>
              <w:rPr>
                <w:rFonts w:hint="eastAsia"/>
                <w:kern w:val="0"/>
                <w:sz w:val="18"/>
                <w:szCs w:val="18"/>
              </w:rPr>
              <w:t xml:space="preserve">1,330,000 </w:t>
            </w:r>
          </w:p>
        </w:tc>
      </w:tr>
    </w:tbl>
    <w:p>
      <w:pPr>
        <w:rPr>
          <w:sz w:val="22"/>
          <w:szCs w:val="22"/>
          <w:lang w:eastAsia="zh-TW"/>
        </w:rPr>
      </w:pPr>
    </w:p>
    <w:p>
      <w:pPr>
        <w:rPr>
          <w:sz w:val="22"/>
          <w:szCs w:val="22"/>
          <w:lang w:eastAsia="zh-TW"/>
        </w:rPr>
      </w:pPr>
    </w:p>
    <w:p>
      <w:pPr>
        <w:rPr>
          <w:lang w:eastAsia="zh-TW"/>
        </w:rPr>
      </w:pPr>
      <w:r>
        <w:rPr>
          <w:sz w:val="22"/>
          <w:szCs w:val="22"/>
          <w:lang w:eastAsia="zh-TW"/>
        </w:rPr>
        <w:t>（3）於201</w:t>
      </w:r>
      <w:r>
        <w:rPr>
          <w:rFonts w:hint="eastAsia"/>
          <w:sz w:val="22"/>
          <w:szCs w:val="22"/>
          <w:lang w:eastAsia="zh-TW"/>
        </w:rPr>
        <w:t>9</w:t>
      </w:r>
      <w:r>
        <w:rPr>
          <w:sz w:val="22"/>
          <w:szCs w:val="22"/>
          <w:lang w:eastAsia="zh-TW"/>
        </w:rPr>
        <w:t>年12月31日，前10名無限售條件股東持股情況</w:t>
      </w:r>
    </w:p>
    <w:p>
      <w:pPr>
        <w:ind w:left="533" w:leftChars="254" w:right="235" w:rightChars="112" w:firstLine="4581" w:firstLineChars="2173"/>
      </w:pPr>
      <w:r>
        <w:rPr>
          <w:b/>
          <w:lang w:eastAsia="zh-TW"/>
        </w:rPr>
        <w:t xml:space="preserve">                </w:t>
      </w:r>
      <w:r>
        <w:t>單位：股</w:t>
      </w:r>
    </w:p>
    <w:tbl>
      <w:tblPr>
        <w:tblStyle w:val="43"/>
        <w:tblW w:w="8820" w:type="dxa"/>
        <w:tblInd w:w="28" w:type="dxa"/>
        <w:tblLayout w:type="fixed"/>
        <w:tblCellMar>
          <w:top w:w="0" w:type="dxa"/>
          <w:left w:w="28" w:type="dxa"/>
          <w:bottom w:w="0" w:type="dxa"/>
          <w:right w:w="28" w:type="dxa"/>
        </w:tblCellMar>
      </w:tblPr>
      <w:tblGrid>
        <w:gridCol w:w="2794"/>
        <w:gridCol w:w="3416"/>
        <w:gridCol w:w="2610"/>
      </w:tblGrid>
      <w:tr>
        <w:tblPrEx>
          <w:tblLayout w:type="fixed"/>
          <w:tblCellMar>
            <w:top w:w="0" w:type="dxa"/>
            <w:left w:w="28" w:type="dxa"/>
            <w:bottom w:w="0" w:type="dxa"/>
            <w:right w:w="28" w:type="dxa"/>
          </w:tblCellMar>
        </w:tblPrEx>
        <w:trPr>
          <w:cantSplit/>
          <w:trHeight w:val="556" w:hRule="atLeast"/>
        </w:trPr>
        <w:tc>
          <w:tcPr>
            <w:tcW w:w="2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股東名稱</w:t>
            </w:r>
          </w:p>
        </w:tc>
        <w:tc>
          <w:tcPr>
            <w:tcW w:w="3416" w:type="dxa"/>
            <w:tcBorders>
              <w:top w:val="single" w:color="auto" w:sz="4" w:space="0"/>
              <w:left w:val="single" w:color="auto" w:sz="4" w:space="0"/>
              <w:bottom w:val="single" w:color="auto" w:sz="4" w:space="0"/>
              <w:right w:val="single" w:color="auto" w:sz="4" w:space="0"/>
            </w:tcBorders>
            <w:vAlign w:val="center"/>
          </w:tcPr>
          <w:p>
            <w:pPr>
              <w:jc w:val="center"/>
              <w:rPr>
                <w:sz w:val="22"/>
                <w:szCs w:val="22"/>
                <w:lang w:eastAsia="zh-TW"/>
              </w:rPr>
            </w:pPr>
            <w:r>
              <w:rPr>
                <w:sz w:val="22"/>
                <w:szCs w:val="22"/>
                <w:lang w:eastAsia="zh-TW"/>
              </w:rPr>
              <w:t>本報告期末持有無限售條件股份數量</w:t>
            </w:r>
          </w:p>
        </w:tc>
        <w:tc>
          <w:tcPr>
            <w:tcW w:w="2610"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股份種類</w:t>
            </w:r>
          </w:p>
        </w:tc>
      </w:tr>
      <w:tr>
        <w:tblPrEx>
          <w:tblLayout w:type="fixed"/>
          <w:tblCellMar>
            <w:top w:w="0" w:type="dxa"/>
            <w:left w:w="28" w:type="dxa"/>
            <w:bottom w:w="0" w:type="dxa"/>
            <w:right w:w="28" w:type="dxa"/>
          </w:tblCellMar>
        </w:tblPrEx>
        <w:trPr>
          <w:trHeight w:val="90" w:hRule="atLeast"/>
        </w:trPr>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lang w:eastAsia="zh-TW"/>
              </w:rPr>
            </w:pPr>
            <w:r>
              <w:rPr>
                <w:rFonts w:hint="eastAsia"/>
                <w:kern w:val="0"/>
                <w:sz w:val="22"/>
                <w:szCs w:val="22"/>
              </w:rPr>
              <w:t>華魯控股集團有限公司</w:t>
            </w:r>
            <w:r>
              <w:rPr>
                <w:bCs/>
                <w:kern w:val="0"/>
                <w:sz w:val="22"/>
                <w:szCs w:val="22"/>
              </w:rPr>
              <w:t xml:space="preserve"> </w:t>
            </w:r>
            <w:r>
              <w:rPr>
                <w:bCs/>
                <w:kern w:val="0"/>
                <w:sz w:val="22"/>
                <w:szCs w:val="22"/>
                <w:vertAlign w:val="superscript"/>
              </w:rPr>
              <w:t>(i)</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22"/>
                <w:szCs w:val="22"/>
              </w:rPr>
            </w:pPr>
            <w:r>
              <w:rPr>
                <w:rFonts w:hint="eastAsia"/>
                <w:kern w:val="0"/>
                <w:sz w:val="22"/>
                <w:szCs w:val="22"/>
              </w:rPr>
              <w:t xml:space="preserve">204,864,092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lang w:eastAsia="zh-TW"/>
              </w:rPr>
            </w:pPr>
            <w:r>
              <w:rPr>
                <w:rFonts w:hint="eastAsia"/>
                <w:kern w:val="0"/>
                <w:sz w:val="22"/>
                <w:szCs w:val="22"/>
                <w:lang w:eastAsia="zh-TW"/>
              </w:rPr>
              <w:t>香港中央結算（代理人）有限公司</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22"/>
                <w:szCs w:val="22"/>
              </w:rPr>
            </w:pPr>
            <w:r>
              <w:rPr>
                <w:rFonts w:hint="eastAsia"/>
                <w:kern w:val="0"/>
                <w:sz w:val="22"/>
                <w:szCs w:val="22"/>
              </w:rPr>
              <w:t xml:space="preserve">193,053,227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境外上市外資股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lang w:eastAsia="zh-TW"/>
              </w:rPr>
            </w:pPr>
            <w:r>
              <w:rPr>
                <w:rFonts w:hint="eastAsia"/>
                <w:kern w:val="0"/>
                <w:sz w:val="22"/>
                <w:szCs w:val="22"/>
                <w:lang w:eastAsia="zh-TW"/>
              </w:rPr>
              <w:t>齊魯證券資管－民生銀行－齊魯民生2號集合資產管理計畫</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22"/>
                <w:szCs w:val="22"/>
              </w:rPr>
            </w:pPr>
            <w:r>
              <w:rPr>
                <w:rFonts w:hint="eastAsia"/>
                <w:kern w:val="0"/>
                <w:sz w:val="22"/>
                <w:szCs w:val="22"/>
              </w:rPr>
              <w:t xml:space="preserve">8,649,758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lang w:eastAsia="zh-TW"/>
              </w:rPr>
            </w:pPr>
            <w:r>
              <w:rPr>
                <w:rFonts w:hint="eastAsia"/>
                <w:kern w:val="0"/>
                <w:sz w:val="22"/>
                <w:szCs w:val="22"/>
              </w:rPr>
              <w:t>黃佩玲</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22"/>
                <w:szCs w:val="22"/>
              </w:rPr>
            </w:pPr>
            <w:r>
              <w:rPr>
                <w:rFonts w:hint="eastAsia"/>
                <w:kern w:val="0"/>
                <w:sz w:val="22"/>
                <w:szCs w:val="22"/>
              </w:rPr>
              <w:t xml:space="preserve">8,541,187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lang w:eastAsia="zh-TW"/>
              </w:rPr>
            </w:pPr>
            <w:r>
              <w:rPr>
                <w:rFonts w:hint="eastAsia"/>
                <w:kern w:val="0"/>
                <w:sz w:val="22"/>
                <w:szCs w:val="22"/>
              </w:rPr>
              <w:t>林穗賢</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22"/>
                <w:szCs w:val="22"/>
              </w:rPr>
            </w:pPr>
            <w:r>
              <w:rPr>
                <w:rFonts w:hint="eastAsia"/>
                <w:kern w:val="0"/>
                <w:sz w:val="22"/>
                <w:szCs w:val="22"/>
              </w:rPr>
              <w:t xml:space="preserve">5,129,874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lang w:eastAsia="zh-TW"/>
              </w:rPr>
            </w:pPr>
            <w:r>
              <w:rPr>
                <w:rFonts w:hint="eastAsia"/>
                <w:kern w:val="0"/>
                <w:sz w:val="22"/>
                <w:szCs w:val="22"/>
                <w:lang w:eastAsia="zh-TW"/>
              </w:rPr>
              <w:t>香港中央結算有限公司</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 w:val="22"/>
                <w:szCs w:val="22"/>
              </w:rPr>
            </w:pPr>
            <w:r>
              <w:rPr>
                <w:rFonts w:hint="eastAsia"/>
                <w:kern w:val="0"/>
                <w:sz w:val="22"/>
                <w:szCs w:val="22"/>
              </w:rPr>
              <w:t xml:space="preserve">4,367,137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lang w:eastAsia="zh-TW"/>
              </w:rPr>
            </w:pPr>
            <w:r>
              <w:rPr>
                <w:rFonts w:hint="eastAsia"/>
                <w:kern w:val="0"/>
                <w:sz w:val="22"/>
                <w:szCs w:val="22"/>
                <w:lang w:eastAsia="zh-TW"/>
              </w:rPr>
              <w:t>華魯投資發展有限公司</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 w:val="22"/>
                <w:szCs w:val="22"/>
              </w:rPr>
            </w:pPr>
            <w:r>
              <w:rPr>
                <w:rFonts w:hint="eastAsia"/>
                <w:kern w:val="0"/>
                <w:sz w:val="22"/>
                <w:szCs w:val="22"/>
              </w:rPr>
              <w:t xml:space="preserve">4,143,168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lang w:eastAsia="zh-TW"/>
              </w:rPr>
            </w:pPr>
            <w:r>
              <w:rPr>
                <w:rFonts w:hint="eastAsia"/>
                <w:kern w:val="0"/>
                <w:sz w:val="22"/>
                <w:szCs w:val="22"/>
              </w:rPr>
              <w:t>陳惠芳</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 w:val="22"/>
                <w:szCs w:val="22"/>
              </w:rPr>
            </w:pPr>
            <w:r>
              <w:rPr>
                <w:rFonts w:hint="eastAsia"/>
                <w:kern w:val="0"/>
                <w:sz w:val="22"/>
                <w:szCs w:val="22"/>
              </w:rPr>
              <w:t xml:space="preserve">1,330,000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lang w:eastAsia="zh-TW"/>
              </w:rPr>
            </w:pPr>
            <w:r>
              <w:rPr>
                <w:rFonts w:hint="eastAsia"/>
                <w:kern w:val="0"/>
                <w:sz w:val="22"/>
                <w:szCs w:val="22"/>
              </w:rPr>
              <w:t>楊大宇</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 w:val="22"/>
                <w:szCs w:val="22"/>
              </w:rPr>
            </w:pPr>
            <w:r>
              <w:rPr>
                <w:rFonts w:hint="eastAsia"/>
                <w:kern w:val="0"/>
                <w:sz w:val="22"/>
                <w:szCs w:val="22"/>
              </w:rPr>
              <w:t xml:space="preserve">1,170,000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22"/>
                <w:szCs w:val="22"/>
              </w:rPr>
            </w:pPr>
            <w:r>
              <w:rPr>
                <w:kern w:val="0"/>
                <w:sz w:val="22"/>
                <w:szCs w:val="22"/>
              </w:rPr>
              <w:t>人民幣普通股</w:t>
            </w:r>
          </w:p>
        </w:tc>
      </w:tr>
      <w:tr>
        <w:tblPrEx>
          <w:tblLayout w:type="fixed"/>
          <w:tblCellMar>
            <w:top w:w="0" w:type="dxa"/>
            <w:left w:w="28" w:type="dxa"/>
            <w:bottom w:w="0"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lang w:eastAsia="zh-TW"/>
              </w:rPr>
            </w:pPr>
            <w:r>
              <w:rPr>
                <w:rFonts w:hint="eastAsia"/>
                <w:kern w:val="0"/>
                <w:sz w:val="22"/>
                <w:szCs w:val="22"/>
              </w:rPr>
              <w:t>譚永放</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 w:val="22"/>
                <w:szCs w:val="22"/>
              </w:rPr>
            </w:pPr>
            <w:r>
              <w:rPr>
                <w:rFonts w:hint="eastAsia"/>
                <w:kern w:val="0"/>
                <w:sz w:val="22"/>
                <w:szCs w:val="22"/>
              </w:rPr>
              <w:t xml:space="preserve">947,861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22"/>
                <w:szCs w:val="22"/>
              </w:rPr>
            </w:pPr>
            <w:r>
              <w:rPr>
                <w:kern w:val="0"/>
                <w:sz w:val="22"/>
                <w:szCs w:val="22"/>
              </w:rPr>
              <w:t>人民幣普通股</w:t>
            </w:r>
          </w:p>
        </w:tc>
      </w:tr>
    </w:tbl>
    <w:p>
      <w:pPr>
        <w:ind w:left="533" w:leftChars="254" w:right="235" w:rightChars="112" w:firstLine="4563" w:firstLineChars="2173"/>
      </w:pPr>
    </w:p>
    <w:p>
      <w:pPr>
        <w:ind w:right="235" w:rightChars="112"/>
        <w:rPr>
          <w:sz w:val="22"/>
          <w:szCs w:val="22"/>
        </w:rPr>
      </w:pPr>
      <w:r>
        <w:rPr>
          <w:sz w:val="22"/>
          <w:szCs w:val="22"/>
        </w:rPr>
        <w:t>附註：</w:t>
      </w:r>
    </w:p>
    <w:p>
      <w:pPr>
        <w:spacing w:line="240" w:lineRule="auto"/>
        <w:ind w:left="218" w:leftChars="104"/>
        <w:rPr>
          <w:sz w:val="22"/>
          <w:szCs w:val="22"/>
          <w:lang w:eastAsia="zh-TW"/>
        </w:rPr>
      </w:pPr>
      <w:r>
        <w:rPr>
          <w:sz w:val="22"/>
          <w:szCs w:val="22"/>
          <w:lang w:eastAsia="zh-TW"/>
        </w:rPr>
        <w:t xml:space="preserve">1. </w:t>
      </w:r>
      <w:r>
        <w:rPr>
          <w:rFonts w:hint="eastAsia" w:ascii="Times New Roman" w:hAnsi="Times New Roman"/>
          <w:sz w:val="22"/>
          <w:szCs w:val="22"/>
          <w:lang w:eastAsia="zh-TW"/>
        </w:rPr>
        <w:t>此數值不包括由華魯投資發展有限公司（「華魯投資」），即華魯控股集團有限公司（「華魯控股」）直接全資附屬公司所持有的</w:t>
      </w:r>
      <w:r>
        <w:rPr>
          <w:rFonts w:ascii="Times New Roman" w:hAnsi="Times New Roman"/>
          <w:sz w:val="22"/>
          <w:szCs w:val="22"/>
          <w:lang w:eastAsia="zh-TW"/>
        </w:rPr>
        <w:t>1,840,270</w:t>
      </w:r>
      <w:r>
        <w:rPr>
          <w:rFonts w:hint="eastAsia" w:ascii="Times New Roman" w:hAnsi="Times New Roman"/>
          <w:sz w:val="22"/>
          <w:szCs w:val="22"/>
          <w:lang w:eastAsia="zh-TW"/>
        </w:rPr>
        <w:t>股</w:t>
      </w:r>
      <w:r>
        <w:rPr>
          <w:rFonts w:ascii="Times New Roman" w:hAnsi="Times New Roman"/>
          <w:sz w:val="22"/>
          <w:szCs w:val="22"/>
          <w:lang w:eastAsia="zh-TW"/>
        </w:rPr>
        <w:t>A</w:t>
      </w:r>
      <w:r>
        <w:rPr>
          <w:rFonts w:hint="eastAsia" w:ascii="Times New Roman" w:hAnsi="Times New Roman"/>
          <w:sz w:val="22"/>
          <w:szCs w:val="22"/>
          <w:lang w:eastAsia="zh-TW"/>
        </w:rPr>
        <w:t>股。截至</w:t>
      </w:r>
      <w:r>
        <w:rPr>
          <w:rFonts w:ascii="Times New Roman" w:hAnsi="Times New Roman"/>
          <w:sz w:val="22"/>
          <w:szCs w:val="22"/>
          <w:lang w:eastAsia="zh-TW"/>
        </w:rPr>
        <w:t>2019</w:t>
      </w:r>
      <w:r>
        <w:rPr>
          <w:rFonts w:hint="eastAsia" w:ascii="Times New Roman" w:hAnsi="Times New Roman"/>
          <w:sz w:val="22"/>
          <w:szCs w:val="22"/>
          <w:lang w:eastAsia="zh-TW"/>
        </w:rPr>
        <w:t>年</w:t>
      </w:r>
      <w:r>
        <w:rPr>
          <w:rFonts w:ascii="Times New Roman" w:hAnsi="Times New Roman"/>
          <w:sz w:val="22"/>
          <w:szCs w:val="22"/>
          <w:lang w:eastAsia="zh-TW"/>
        </w:rPr>
        <w:t>12</w:t>
      </w:r>
      <w:r>
        <w:rPr>
          <w:rFonts w:hint="eastAsia" w:ascii="Times New Roman" w:hAnsi="Times New Roman"/>
          <w:sz w:val="22"/>
          <w:szCs w:val="22"/>
          <w:lang w:eastAsia="zh-TW"/>
        </w:rPr>
        <w:t>月</w:t>
      </w:r>
      <w:r>
        <w:rPr>
          <w:rFonts w:ascii="Times New Roman" w:hAnsi="Times New Roman"/>
          <w:sz w:val="22"/>
          <w:szCs w:val="22"/>
          <w:lang w:eastAsia="zh-TW"/>
        </w:rPr>
        <w:t>31</w:t>
      </w:r>
      <w:r>
        <w:rPr>
          <w:rFonts w:hint="eastAsia" w:ascii="Times New Roman" w:hAnsi="Times New Roman"/>
          <w:sz w:val="22"/>
          <w:szCs w:val="22"/>
          <w:lang w:eastAsia="zh-TW"/>
        </w:rPr>
        <w:t>日，華魯控股間接全資附屬公司維斌有限公司（「維斌」）及直接全資附屬公司華魯投資分別擁有本公司</w:t>
      </w:r>
      <w:r>
        <w:rPr>
          <w:rFonts w:ascii="Times New Roman" w:hAnsi="Times New Roman"/>
          <w:sz w:val="22"/>
          <w:szCs w:val="22"/>
          <w:lang w:eastAsia="zh-TW"/>
        </w:rPr>
        <w:t>17,791,800</w:t>
      </w:r>
      <w:r>
        <w:rPr>
          <w:rFonts w:hint="eastAsia" w:ascii="Times New Roman" w:hAnsi="Times New Roman"/>
          <w:sz w:val="22"/>
          <w:szCs w:val="22"/>
          <w:lang w:eastAsia="zh-TW"/>
        </w:rPr>
        <w:t>股</w:t>
      </w:r>
      <w:r>
        <w:rPr>
          <w:rFonts w:ascii="Times New Roman" w:hAnsi="Times New Roman"/>
          <w:sz w:val="22"/>
          <w:szCs w:val="22"/>
          <w:lang w:eastAsia="zh-TW"/>
        </w:rPr>
        <w:t>H</w:t>
      </w:r>
      <w:r>
        <w:rPr>
          <w:rFonts w:hint="eastAsia" w:ascii="Times New Roman" w:hAnsi="Times New Roman"/>
          <w:sz w:val="22"/>
          <w:szCs w:val="22"/>
          <w:lang w:eastAsia="zh-TW"/>
        </w:rPr>
        <w:t>股（境外上市外資股）（約佔公司已發行股本</w:t>
      </w:r>
      <w:r>
        <w:rPr>
          <w:rFonts w:ascii="Times New Roman" w:hAnsi="Times New Roman"/>
          <w:sz w:val="22"/>
          <w:szCs w:val="22"/>
          <w:lang w:eastAsia="zh-TW"/>
        </w:rPr>
        <w:t>2.86%</w:t>
      </w:r>
      <w:r>
        <w:rPr>
          <w:rFonts w:hint="eastAsia" w:ascii="Times New Roman" w:hAnsi="Times New Roman"/>
          <w:sz w:val="22"/>
          <w:szCs w:val="22"/>
          <w:lang w:eastAsia="zh-TW"/>
        </w:rPr>
        <w:t>）、</w:t>
      </w:r>
      <w:r>
        <w:rPr>
          <w:rFonts w:ascii="Times New Roman" w:hAnsi="Times New Roman"/>
          <w:sz w:val="22"/>
          <w:szCs w:val="22"/>
          <w:lang w:eastAsia="zh-TW"/>
        </w:rPr>
        <w:t>4,143,168</w:t>
      </w:r>
      <w:r>
        <w:rPr>
          <w:rFonts w:hint="eastAsia" w:ascii="Times New Roman" w:hAnsi="Times New Roman"/>
          <w:sz w:val="22"/>
          <w:szCs w:val="22"/>
          <w:lang w:eastAsia="zh-TW"/>
        </w:rPr>
        <w:t>股</w:t>
      </w:r>
      <w:r>
        <w:rPr>
          <w:rFonts w:ascii="Times New Roman" w:hAnsi="Times New Roman"/>
          <w:sz w:val="22"/>
          <w:szCs w:val="22"/>
          <w:lang w:eastAsia="zh-TW"/>
        </w:rPr>
        <w:t>A</w:t>
      </w:r>
      <w:r>
        <w:rPr>
          <w:rFonts w:hint="eastAsia" w:ascii="Times New Roman" w:hAnsi="Times New Roman"/>
          <w:sz w:val="22"/>
          <w:szCs w:val="22"/>
          <w:lang w:eastAsia="zh-TW"/>
        </w:rPr>
        <w:t>股（約佔公司已發行股本</w:t>
      </w:r>
      <w:r>
        <w:rPr>
          <w:rFonts w:ascii="Times New Roman" w:hAnsi="Times New Roman"/>
          <w:sz w:val="22"/>
          <w:szCs w:val="22"/>
          <w:lang w:eastAsia="zh-TW"/>
        </w:rPr>
        <w:t>0.67%</w:t>
      </w:r>
      <w:r>
        <w:rPr>
          <w:rFonts w:hint="eastAsia" w:ascii="Times New Roman" w:hAnsi="Times New Roman"/>
          <w:sz w:val="22"/>
          <w:szCs w:val="22"/>
          <w:lang w:eastAsia="zh-TW"/>
        </w:rPr>
        <w:t>）。</w:t>
      </w:r>
    </w:p>
    <w:p>
      <w:pPr>
        <w:spacing w:line="240" w:lineRule="auto"/>
        <w:ind w:left="218" w:leftChars="104"/>
        <w:rPr>
          <w:sz w:val="22"/>
          <w:szCs w:val="22"/>
          <w:lang w:eastAsia="zh-TW"/>
        </w:rPr>
      </w:pPr>
      <w:r>
        <w:rPr>
          <w:sz w:val="22"/>
          <w:szCs w:val="22"/>
          <w:lang w:eastAsia="zh-TW"/>
        </w:rPr>
        <w:t xml:space="preserve">2. </w:t>
      </w:r>
      <w:r>
        <w:rPr>
          <w:rFonts w:hint="eastAsia" w:ascii="Times New Roman" w:hAnsi="Times New Roman"/>
          <w:sz w:val="22"/>
          <w:szCs w:val="22"/>
          <w:lang w:eastAsia="zh-TW"/>
        </w:rPr>
        <w:t>在適用的中國法律法規下上述股東關聯關係或一致行動的說明：</w:t>
      </w:r>
      <w:r>
        <w:rPr>
          <w:rFonts w:hint="eastAsia"/>
          <w:sz w:val="22"/>
          <w:szCs w:val="22"/>
          <w:lang w:eastAsia="zh-TW"/>
        </w:rPr>
        <w:t>除華魯投資發展有限公司為華魯控股集團有限公司的全資子公司外，本公司董事未知上述其他股東之間是否存在關聯關係（定義見《深圳證券交易所股票上市規則》）或中國證券監督管理委員會頒佈的《上市公司收購管理辦法》規定的一致行動人，也未知外資股東之間是否存在關聯關係或《上市公司收購管理辦法》規定的一致行動人。</w:t>
      </w:r>
      <w:r>
        <w:rPr>
          <w:sz w:val="22"/>
          <w:szCs w:val="22"/>
          <w:lang w:eastAsia="zh-TW"/>
        </w:rPr>
        <w:t xml:space="preserve"> </w:t>
      </w:r>
    </w:p>
    <w:p>
      <w:pPr>
        <w:spacing w:line="240" w:lineRule="auto"/>
        <w:ind w:left="218" w:leftChars="104"/>
        <w:rPr>
          <w:sz w:val="22"/>
          <w:szCs w:val="22"/>
          <w:lang w:eastAsia="zh-TW"/>
        </w:rPr>
      </w:pPr>
      <w:r>
        <w:rPr>
          <w:rFonts w:hint="eastAsia"/>
          <w:sz w:val="22"/>
          <w:szCs w:val="22"/>
          <w:lang w:eastAsia="zh-TW"/>
        </w:rPr>
        <w:t>除華魯投資發展有限公司為華魯控股集團有限公司的全資子公司外，本公司董事未知上述其他無限售條件股東之間、上述無限售條件股東與其他股東之間是否存在關聯關係、也不知是否存在《上市公司收購管理辦法》規定的一致行動人。</w:t>
      </w:r>
    </w:p>
    <w:p>
      <w:pPr>
        <w:spacing w:line="240" w:lineRule="auto"/>
        <w:ind w:left="267" w:leftChars="98" w:right="235" w:rightChars="112" w:hanging="61" w:hangingChars="28"/>
        <w:rPr>
          <w:sz w:val="22"/>
          <w:szCs w:val="22"/>
          <w:lang w:eastAsia="zh-TW"/>
        </w:rPr>
      </w:pPr>
      <w:r>
        <w:rPr>
          <w:sz w:val="22"/>
          <w:szCs w:val="22"/>
          <w:lang w:eastAsia="zh-TW"/>
        </w:rPr>
        <w:t xml:space="preserve">3. </w:t>
      </w:r>
      <w:r>
        <w:rPr>
          <w:rFonts w:hint="eastAsia"/>
          <w:sz w:val="22"/>
          <w:szCs w:val="22"/>
          <w:lang w:eastAsia="zh-TW"/>
        </w:rPr>
        <w:t>除已於上述披露，據本公司所知直接持有本公司股份</w:t>
      </w:r>
      <w:r>
        <w:rPr>
          <w:sz w:val="22"/>
          <w:szCs w:val="22"/>
          <w:lang w:eastAsia="zh-TW"/>
        </w:rPr>
        <w:t>5%</w:t>
      </w:r>
      <w:r>
        <w:rPr>
          <w:rFonts w:hint="eastAsia"/>
          <w:sz w:val="22"/>
          <w:szCs w:val="22"/>
          <w:lang w:eastAsia="zh-TW"/>
        </w:rPr>
        <w:t>以上的境內股東為</w:t>
      </w:r>
      <w:r>
        <w:rPr>
          <w:rFonts w:hint="eastAsia" w:ascii="Times New Roman" w:hAnsi="Times New Roman"/>
          <w:sz w:val="22"/>
          <w:szCs w:val="22"/>
          <w:lang w:eastAsia="zh-TW"/>
        </w:rPr>
        <w:t>華魯控股。</w:t>
      </w:r>
      <w:bookmarkStart w:id="14" w:name="_GoBack"/>
      <w:bookmarkEnd w:id="14"/>
    </w:p>
    <w:p>
      <w:pPr>
        <w:spacing w:line="240" w:lineRule="auto"/>
        <w:ind w:left="267" w:leftChars="98" w:right="235" w:rightChars="112" w:hanging="61" w:hangingChars="28"/>
        <w:rPr>
          <w:sz w:val="22"/>
          <w:szCs w:val="22"/>
          <w:lang w:eastAsia="zh-TW"/>
        </w:rPr>
      </w:pPr>
      <w:r>
        <w:rPr>
          <w:sz w:val="22"/>
          <w:szCs w:val="22"/>
          <w:lang w:eastAsia="zh-TW"/>
        </w:rPr>
        <w:t xml:space="preserve">4. </w:t>
      </w:r>
      <w:r>
        <w:rPr>
          <w:rFonts w:hint="eastAsia"/>
          <w:sz w:val="22"/>
          <w:szCs w:val="22"/>
          <w:lang w:eastAsia="zh-TW"/>
        </w:rPr>
        <w:t>除上文所披露及據董事所知，於</w:t>
      </w:r>
      <w:r>
        <w:rPr>
          <w:sz w:val="22"/>
          <w:szCs w:val="22"/>
          <w:lang w:eastAsia="zh-TW"/>
        </w:rPr>
        <w:t>2019</w:t>
      </w:r>
      <w:r>
        <w:rPr>
          <w:rFonts w:hint="eastAsia"/>
          <w:sz w:val="22"/>
          <w:szCs w:val="22"/>
          <w:lang w:eastAsia="zh-TW"/>
        </w:rPr>
        <w:t>年</w:t>
      </w:r>
      <w:r>
        <w:rPr>
          <w:sz w:val="22"/>
          <w:szCs w:val="22"/>
          <w:lang w:eastAsia="zh-TW"/>
        </w:rPr>
        <w:t>12</w:t>
      </w:r>
      <w:r>
        <w:rPr>
          <w:rFonts w:hint="eastAsia"/>
          <w:sz w:val="22"/>
          <w:szCs w:val="22"/>
          <w:lang w:eastAsia="zh-TW"/>
        </w:rPr>
        <w:t>月</w:t>
      </w:r>
      <w:r>
        <w:rPr>
          <w:sz w:val="22"/>
          <w:szCs w:val="22"/>
          <w:lang w:eastAsia="zh-TW"/>
        </w:rPr>
        <w:t>31</w:t>
      </w:r>
      <w:r>
        <w:rPr>
          <w:rFonts w:hint="eastAsia"/>
          <w:sz w:val="22"/>
          <w:szCs w:val="22"/>
          <w:lang w:eastAsia="zh-TW"/>
        </w:rPr>
        <w:t>日，概無其他人士（不包括董事、監事、本公司的最高行政人員或高級管理人員「</w:t>
      </w:r>
      <w:r>
        <w:rPr>
          <w:rFonts w:hint="eastAsia"/>
          <w:b w:val="0"/>
          <w:sz w:val="22"/>
          <w:szCs w:val="22"/>
          <w:lang w:eastAsia="zh-TW"/>
        </w:rPr>
        <w:t>高管</w:t>
      </w:r>
      <w:r>
        <w:rPr>
          <w:rFonts w:hint="eastAsia"/>
          <w:sz w:val="22"/>
          <w:szCs w:val="22"/>
          <w:lang w:eastAsia="zh-TW"/>
        </w:rPr>
        <w:t>」）於本公司的股份或相關股份（視乎情況而定）中擁有的權益或淡倉，為須根據香港法例第</w:t>
      </w:r>
      <w:r>
        <w:rPr>
          <w:sz w:val="22"/>
          <w:szCs w:val="22"/>
          <w:lang w:eastAsia="zh-TW"/>
        </w:rPr>
        <w:t>571</w:t>
      </w:r>
      <w:r>
        <w:rPr>
          <w:rFonts w:hint="eastAsia"/>
          <w:sz w:val="22"/>
          <w:szCs w:val="22"/>
          <w:lang w:eastAsia="zh-TW"/>
        </w:rPr>
        <w:t>章《證券及期貨條例》第</w:t>
      </w:r>
      <w:r>
        <w:rPr>
          <w:sz w:val="22"/>
          <w:szCs w:val="22"/>
          <w:lang w:eastAsia="zh-TW"/>
        </w:rPr>
        <w:t>XV</w:t>
      </w:r>
      <w:r>
        <w:rPr>
          <w:rFonts w:hint="eastAsia"/>
          <w:sz w:val="22"/>
          <w:szCs w:val="22"/>
          <w:lang w:eastAsia="zh-TW"/>
        </w:rPr>
        <w:t>部</w:t>
      </w:r>
      <w:r>
        <w:rPr>
          <w:sz w:val="22"/>
          <w:szCs w:val="22"/>
          <w:lang w:eastAsia="zh-TW"/>
        </w:rPr>
        <w:t>2</w:t>
      </w:r>
      <w:r>
        <w:rPr>
          <w:rFonts w:hint="eastAsia"/>
          <w:sz w:val="22"/>
          <w:szCs w:val="22"/>
          <w:lang w:eastAsia="zh-TW"/>
        </w:rPr>
        <w:t>及第</w:t>
      </w:r>
      <w:r>
        <w:rPr>
          <w:sz w:val="22"/>
          <w:szCs w:val="22"/>
          <w:lang w:eastAsia="zh-TW"/>
        </w:rPr>
        <w:t>3</w:t>
      </w:r>
      <w:r>
        <w:rPr>
          <w:rFonts w:hint="eastAsia"/>
          <w:sz w:val="22"/>
          <w:szCs w:val="22"/>
          <w:lang w:eastAsia="zh-TW"/>
        </w:rPr>
        <w:t>分部的條文而須向本公司及香港聯交所作出披露，及為須根據《證券及期貨條例》第</w:t>
      </w:r>
      <w:r>
        <w:rPr>
          <w:sz w:val="22"/>
          <w:szCs w:val="22"/>
          <w:lang w:eastAsia="zh-TW"/>
        </w:rPr>
        <w:t>336</w:t>
      </w:r>
      <w:r>
        <w:rPr>
          <w:rFonts w:hint="eastAsia"/>
          <w:sz w:val="22"/>
          <w:szCs w:val="22"/>
          <w:lang w:eastAsia="zh-TW"/>
        </w:rPr>
        <w:t>條規定存置的登記冊所記錄的權益，或其為本公司的主要股東（定義見香港聯交所所發出之《香港聯交所證券上市規則》（「</w:t>
      </w:r>
      <w:r>
        <w:rPr>
          <w:rFonts w:hint="eastAsia"/>
          <w:b w:val="0"/>
          <w:sz w:val="22"/>
          <w:szCs w:val="22"/>
          <w:lang w:eastAsia="zh-TW"/>
        </w:rPr>
        <w:t>上市規則</w:t>
      </w:r>
      <w:r>
        <w:rPr>
          <w:rFonts w:hint="eastAsia"/>
          <w:sz w:val="22"/>
          <w:szCs w:val="22"/>
          <w:lang w:eastAsia="zh-TW"/>
        </w:rPr>
        <w:t>」）。</w:t>
      </w:r>
    </w:p>
    <w:p>
      <w:pPr>
        <w:ind w:left="270" w:right="235" w:rightChars="112" w:hanging="270"/>
        <w:rPr>
          <w:lang w:eastAsia="zh-TW"/>
        </w:rPr>
      </w:pPr>
    </w:p>
    <w:p>
      <w:pPr>
        <w:pStyle w:val="24"/>
        <w:numPr>
          <w:ilvl w:val="0"/>
          <w:numId w:val="1"/>
        </w:numPr>
        <w:rPr>
          <w:rFonts w:ascii="Times New Roman" w:hAnsi="Times New Roman"/>
          <w:b/>
          <w:sz w:val="22"/>
          <w:szCs w:val="22"/>
          <w:lang w:eastAsia="zh-TW"/>
        </w:rPr>
      </w:pPr>
      <w:r>
        <w:rPr>
          <w:rFonts w:ascii="Times New Roman" w:hAnsi="Times New Roman"/>
          <w:b/>
          <w:sz w:val="22"/>
          <w:szCs w:val="22"/>
          <w:lang w:eastAsia="zh-TW"/>
        </w:rPr>
        <w:t>本報告期內控股股東(定義見上市規則)變更情況</w:t>
      </w:r>
      <w:r>
        <w:rPr>
          <w:rFonts w:hint="eastAsia" w:ascii="Times New Roman" w:hAnsi="Times New Roman"/>
          <w:b/>
          <w:sz w:val="22"/>
          <w:szCs w:val="22"/>
          <w:lang w:eastAsia="zh-TW"/>
        </w:rPr>
        <w:t>:</w:t>
      </w:r>
    </w:p>
    <w:p>
      <w:pPr>
        <w:pStyle w:val="24"/>
        <w:ind w:left="221" w:hanging="221" w:hangingChars="100"/>
        <w:rPr>
          <w:rFonts w:ascii="Times New Roman" w:hAnsi="Times New Roman"/>
          <w:b/>
          <w:sz w:val="22"/>
          <w:szCs w:val="22"/>
          <w:lang w:eastAsia="zh-TW"/>
        </w:rPr>
      </w:pPr>
      <w:r>
        <w:rPr>
          <w:rFonts w:hint="eastAsia" w:ascii="Times New Roman" w:hAnsi="Times New Roman"/>
          <w:b/>
          <w:sz w:val="22"/>
          <w:szCs w:val="22"/>
          <w:lang w:eastAsia="zh-TW"/>
        </w:rPr>
        <w:t xml:space="preserve"> </w:t>
      </w:r>
      <w:r>
        <w:rPr>
          <w:rFonts w:hint="eastAsia" w:ascii="Times New Roman" w:hAnsi="Times New Roman"/>
          <w:bCs/>
          <w:sz w:val="22"/>
          <w:szCs w:val="22"/>
          <w:lang w:eastAsia="zh-TW"/>
        </w:rPr>
        <w:t xml:space="preserve"> 2019年4月</w:t>
      </w:r>
      <w:r>
        <w:rPr>
          <w:rFonts w:hint="eastAsia" w:ascii="Times New Roman" w:hAnsi="Times New Roman"/>
          <w:bCs/>
          <w:sz w:val="22"/>
          <w:szCs w:val="22"/>
          <w:lang w:val="en-US" w:eastAsia="zh-CN"/>
        </w:rPr>
        <w:t>3</w:t>
      </w:r>
      <w:r>
        <w:rPr>
          <w:rFonts w:hint="eastAsia" w:ascii="Times New Roman" w:hAnsi="Times New Roman"/>
          <w:bCs/>
          <w:sz w:val="22"/>
          <w:szCs w:val="22"/>
          <w:lang w:eastAsia="zh-TW"/>
        </w:rPr>
        <w:t>日</w:t>
      </w:r>
      <w:r>
        <w:rPr>
          <w:rFonts w:hint="eastAsia" w:ascii="Times New Roman" w:hAnsi="Times New Roman"/>
          <w:bCs/>
          <w:sz w:val="22"/>
          <w:szCs w:val="22"/>
          <w:lang w:eastAsia="zh-CN"/>
        </w:rPr>
        <w:t>，</w:t>
      </w:r>
      <w:r>
        <w:rPr>
          <w:rFonts w:hint="eastAsia" w:ascii="Times New Roman" w:hAnsi="Times New Roman"/>
          <w:bCs/>
          <w:sz w:val="22"/>
          <w:szCs w:val="22"/>
          <w:lang w:eastAsia="zh-TW"/>
        </w:rPr>
        <w:t>本公司控股股東由山東新華醫藥集團有限責任公司變更為華魯控股集團有限公司，本公司最終控制人不變，仍為山東省國資委。詳情參見2019年4月8日及之前於《巨潮</w:t>
      </w:r>
      <w:r>
        <w:rPr>
          <w:rFonts w:hint="eastAsia" w:ascii="Times New Roman" w:hAnsi="Times New Roman"/>
          <w:bCs/>
          <w:sz w:val="22"/>
          <w:szCs w:val="22"/>
          <w:lang w:eastAsia="zh-CN"/>
        </w:rPr>
        <w:t>信息</w:t>
      </w:r>
      <w:r>
        <w:rPr>
          <w:rFonts w:hint="eastAsia" w:ascii="Times New Roman" w:hAnsi="Times New Roman"/>
          <w:bCs/>
          <w:sz w:val="22"/>
          <w:szCs w:val="22"/>
          <w:lang w:eastAsia="zh-TW"/>
        </w:rPr>
        <w:t>網》、聯交所網站上刊載的公告。</w:t>
      </w:r>
    </w:p>
    <w:p>
      <w:pPr>
        <w:pStyle w:val="24"/>
        <w:rPr>
          <w:rFonts w:ascii="Times New Roman" w:hAnsi="Times New Roman"/>
          <w:sz w:val="22"/>
          <w:szCs w:val="22"/>
          <w:lang w:eastAsia="zh-TW"/>
        </w:rPr>
      </w:pPr>
    </w:p>
    <w:p>
      <w:pPr>
        <w:pStyle w:val="24"/>
        <w:numPr>
          <w:ilvl w:val="0"/>
          <w:numId w:val="3"/>
        </w:numPr>
        <w:rPr>
          <w:rFonts w:ascii="Times New Roman" w:hAnsi="Times New Roman"/>
          <w:b/>
          <w:sz w:val="22"/>
          <w:szCs w:val="22"/>
          <w:lang w:eastAsia="zh-TW"/>
        </w:rPr>
      </w:pPr>
      <w:r>
        <w:rPr>
          <w:rFonts w:ascii="Times New Roman" w:hAnsi="Times New Roman"/>
          <w:b/>
          <w:sz w:val="22"/>
          <w:szCs w:val="22"/>
          <w:lang w:eastAsia="zh-TW"/>
        </w:rPr>
        <w:t>股息</w:t>
      </w:r>
    </w:p>
    <w:p>
      <w:pPr>
        <w:widowControl/>
        <w:tabs>
          <w:tab w:val="left" w:pos="566"/>
        </w:tabs>
        <w:ind w:left="270"/>
        <w:rPr>
          <w:sz w:val="22"/>
          <w:szCs w:val="22"/>
          <w:lang w:eastAsia="zh-TW"/>
        </w:rPr>
      </w:pPr>
      <w:r>
        <w:rPr>
          <w:sz w:val="22"/>
          <w:szCs w:val="22"/>
          <w:lang w:eastAsia="zh-TW"/>
        </w:rPr>
        <w:t>董事會建議201</w:t>
      </w:r>
      <w:r>
        <w:rPr>
          <w:rFonts w:hint="eastAsia"/>
          <w:sz w:val="22"/>
          <w:szCs w:val="22"/>
          <w:lang w:eastAsia="zh-TW"/>
        </w:rPr>
        <w:t>9</w:t>
      </w:r>
      <w:r>
        <w:rPr>
          <w:sz w:val="22"/>
          <w:szCs w:val="22"/>
          <w:lang w:eastAsia="zh-TW"/>
        </w:rPr>
        <w:t>年度建議利潤分配預案為：基於本公司截至201</w:t>
      </w:r>
      <w:r>
        <w:rPr>
          <w:rFonts w:hint="eastAsia"/>
          <w:sz w:val="22"/>
          <w:szCs w:val="22"/>
          <w:lang w:eastAsia="zh-TW"/>
        </w:rPr>
        <w:t>9</w:t>
      </w:r>
      <w:r>
        <w:rPr>
          <w:sz w:val="22"/>
          <w:szCs w:val="22"/>
          <w:lang w:eastAsia="zh-TW"/>
        </w:rPr>
        <w:t>年12月31日的已發行股數總數621,859,447（包括426,859,447股A股及195,000,000股H股）， 向股東派發201</w:t>
      </w:r>
      <w:r>
        <w:rPr>
          <w:rFonts w:hint="eastAsia"/>
          <w:sz w:val="22"/>
          <w:szCs w:val="22"/>
          <w:lang w:eastAsia="zh-TW"/>
        </w:rPr>
        <w:t>9</w:t>
      </w:r>
      <w:r>
        <w:rPr>
          <w:sz w:val="22"/>
          <w:szCs w:val="22"/>
          <w:lang w:eastAsia="zh-TW"/>
        </w:rPr>
        <w:t>年末期股息每股人民幣0.1</w:t>
      </w:r>
      <w:r>
        <w:rPr>
          <w:rFonts w:hint="eastAsia"/>
          <w:sz w:val="22"/>
          <w:szCs w:val="22"/>
          <w:lang w:val="en-US" w:eastAsia="zh-CN"/>
        </w:rPr>
        <w:t>2</w:t>
      </w:r>
      <w:r>
        <w:rPr>
          <w:sz w:val="22"/>
          <w:szCs w:val="22"/>
          <w:lang w:eastAsia="zh-TW"/>
        </w:rPr>
        <w:t>元（含稅）。上述201</w:t>
      </w:r>
      <w:r>
        <w:rPr>
          <w:rFonts w:hint="eastAsia"/>
          <w:sz w:val="22"/>
          <w:szCs w:val="22"/>
          <w:lang w:eastAsia="zh-TW"/>
        </w:rPr>
        <w:t>9</w:t>
      </w:r>
      <w:r>
        <w:rPr>
          <w:sz w:val="22"/>
          <w:szCs w:val="22"/>
          <w:lang w:eastAsia="zh-TW"/>
        </w:rPr>
        <w:t>年期終股息分派尚須股東批准，方可作實，本公司股東及潛在投資者買賣本公司證券時務須謹慎行事。</w:t>
      </w:r>
    </w:p>
    <w:p>
      <w:pPr>
        <w:ind w:left="270" w:hanging="270"/>
        <w:rPr>
          <w:sz w:val="22"/>
          <w:szCs w:val="22"/>
          <w:lang w:eastAsia="zh-TW"/>
        </w:rPr>
      </w:pPr>
      <w:r>
        <w:rPr>
          <w:sz w:val="22"/>
          <w:szCs w:val="22"/>
          <w:lang w:eastAsia="zh-TW"/>
        </w:rPr>
        <w:tab/>
      </w:r>
      <w:r>
        <w:rPr>
          <w:sz w:val="22"/>
          <w:szCs w:val="22"/>
          <w:lang w:eastAsia="zh-TW"/>
        </w:rPr>
        <w:t>一份載有包括建議現金股息的支付貨幣及適用外匯匯率、其相關記錄日及暫停股東過戶登記期間等進一步詳情的公告將適時披露。</w:t>
      </w:r>
    </w:p>
    <w:p>
      <w:pPr>
        <w:ind w:left="270" w:hanging="270"/>
        <w:rPr>
          <w:sz w:val="24"/>
          <w:lang w:eastAsia="zh-TW"/>
        </w:rPr>
      </w:pPr>
      <w:r>
        <w:rPr>
          <w:szCs w:val="21"/>
          <w:lang w:eastAsia="zh-TW"/>
        </w:rPr>
        <w:br w:type="page"/>
      </w:r>
    </w:p>
    <w:p>
      <w:pPr>
        <w:pStyle w:val="24"/>
        <w:numPr>
          <w:ilvl w:val="0"/>
          <w:numId w:val="3"/>
        </w:numPr>
        <w:rPr>
          <w:rFonts w:ascii="Times New Roman" w:hAnsi="Times New Roman"/>
          <w:b/>
          <w:sz w:val="22"/>
          <w:lang w:eastAsia="zh-TW"/>
        </w:rPr>
      </w:pPr>
      <w:r>
        <w:rPr>
          <w:rFonts w:ascii="Times New Roman" w:hAnsi="Times New Roman"/>
          <w:b/>
          <w:sz w:val="22"/>
          <w:lang w:eastAsia="zh-TW"/>
        </w:rPr>
        <w:t>董事、監事、高管人員情況</w:t>
      </w:r>
    </w:p>
    <w:p>
      <w:pPr>
        <w:rPr>
          <w:b/>
          <w:lang w:eastAsia="zh-TW"/>
        </w:rPr>
      </w:pPr>
    </w:p>
    <w:p>
      <w:pPr>
        <w:pStyle w:val="24"/>
        <w:rPr>
          <w:rFonts w:ascii="Times New Roman" w:hAnsi="Times New Roman"/>
          <w:b/>
          <w:sz w:val="22"/>
          <w:lang w:eastAsia="zh-TW"/>
        </w:rPr>
      </w:pPr>
      <w:r>
        <w:rPr>
          <w:rFonts w:ascii="Times New Roman" w:hAnsi="Times New Roman"/>
          <w:b/>
          <w:sz w:val="22"/>
          <w:lang w:eastAsia="zh-TW"/>
        </w:rPr>
        <w:t>本公司董事、監事及高管人員變動及對本公司證券權益情況如下:</w:t>
      </w:r>
    </w:p>
    <w:p>
      <w:pPr>
        <w:pStyle w:val="24"/>
        <w:rPr>
          <w:rFonts w:ascii="Times New Roman" w:hAnsi="Times New Roman"/>
          <w:b/>
          <w:lang w:eastAsia="zh-TW"/>
        </w:rPr>
      </w:pPr>
    </w:p>
    <w:tbl>
      <w:tblPr>
        <w:tblStyle w:val="43"/>
        <w:tblW w:w="9070" w:type="dxa"/>
        <w:tblInd w:w="318" w:type="dxa"/>
        <w:tblLayout w:type="fixed"/>
        <w:tblCellMar>
          <w:top w:w="0" w:type="dxa"/>
          <w:left w:w="108" w:type="dxa"/>
          <w:bottom w:w="0" w:type="dxa"/>
          <w:right w:w="108" w:type="dxa"/>
        </w:tblCellMar>
      </w:tblPr>
      <w:tblGrid>
        <w:gridCol w:w="1143"/>
        <w:gridCol w:w="2051"/>
        <w:gridCol w:w="2099"/>
        <w:gridCol w:w="1597"/>
        <w:gridCol w:w="1944"/>
        <w:gridCol w:w="236"/>
      </w:tblGrid>
      <w:tr>
        <w:tblPrEx>
          <w:tblLayout w:type="fixed"/>
          <w:tblCellMar>
            <w:top w:w="0" w:type="dxa"/>
            <w:left w:w="108" w:type="dxa"/>
            <w:bottom w:w="0" w:type="dxa"/>
            <w:right w:w="108" w:type="dxa"/>
          </w:tblCellMar>
        </w:tblPrEx>
        <w:trPr>
          <w:gridAfter w:val="1"/>
          <w:wAfter w:w="236" w:type="dxa"/>
        </w:trPr>
        <w:tc>
          <w:tcPr>
            <w:tcW w:w="1143" w:type="dxa"/>
            <w:vAlign w:val="center"/>
          </w:tcPr>
          <w:p>
            <w:pPr>
              <w:ind w:firstLine="105" w:firstLineChars="50"/>
              <w:jc w:val="center"/>
              <w:rPr>
                <w:b/>
                <w:bCs/>
              </w:rPr>
            </w:pPr>
            <w:r>
              <w:rPr>
                <w:b/>
                <w:bCs/>
              </w:rPr>
              <w:t>姓名</w:t>
            </w:r>
          </w:p>
        </w:tc>
        <w:tc>
          <w:tcPr>
            <w:tcW w:w="2051" w:type="dxa"/>
            <w:vAlign w:val="center"/>
          </w:tcPr>
          <w:p>
            <w:pPr>
              <w:pStyle w:val="25"/>
              <w:jc w:val="center"/>
              <w:rPr>
                <w:rFonts w:ascii="Times New Roman" w:hAnsi="Times New Roman"/>
                <w:b/>
                <w:bCs/>
              </w:rPr>
            </w:pPr>
            <w:r>
              <w:rPr>
                <w:rFonts w:ascii="Times New Roman" w:hAnsi="Times New Roman"/>
                <w:b/>
                <w:bCs/>
              </w:rPr>
              <w:t>職務</w:t>
            </w:r>
          </w:p>
        </w:tc>
        <w:tc>
          <w:tcPr>
            <w:tcW w:w="2099" w:type="dxa"/>
            <w:vAlign w:val="center"/>
          </w:tcPr>
          <w:p>
            <w:pPr>
              <w:jc w:val="center"/>
              <w:rPr>
                <w:b/>
                <w:bCs/>
              </w:rPr>
            </w:pPr>
            <w:r>
              <w:rPr>
                <w:b/>
                <w:bCs/>
              </w:rPr>
              <w:t>201</w:t>
            </w:r>
            <w:r>
              <w:rPr>
                <w:rFonts w:hint="eastAsia"/>
                <w:b/>
                <w:bCs/>
              </w:rPr>
              <w:t>9</w:t>
            </w:r>
            <w:r>
              <w:rPr>
                <w:b/>
                <w:bCs/>
              </w:rPr>
              <w:t>年12月31日</w:t>
            </w:r>
          </w:p>
        </w:tc>
        <w:tc>
          <w:tcPr>
            <w:tcW w:w="1597" w:type="dxa"/>
            <w:vAlign w:val="center"/>
          </w:tcPr>
          <w:p>
            <w:pPr>
              <w:jc w:val="center"/>
              <w:rPr>
                <w:b/>
                <w:bCs/>
              </w:rPr>
            </w:pPr>
            <w:r>
              <w:rPr>
                <w:b/>
                <w:bCs/>
              </w:rPr>
              <w:t>變動情況</w:t>
            </w:r>
          </w:p>
        </w:tc>
        <w:tc>
          <w:tcPr>
            <w:tcW w:w="1944" w:type="dxa"/>
            <w:vAlign w:val="center"/>
          </w:tcPr>
          <w:p>
            <w:pPr>
              <w:rPr>
                <w:b/>
                <w:bCs/>
              </w:rPr>
            </w:pPr>
            <w:r>
              <w:rPr>
                <w:b/>
                <w:bCs/>
              </w:rPr>
              <w:t>201</w:t>
            </w:r>
            <w:r>
              <w:rPr>
                <w:rFonts w:hint="eastAsia"/>
                <w:b/>
                <w:bCs/>
              </w:rPr>
              <w:t>8</w:t>
            </w:r>
            <w:r>
              <w:rPr>
                <w:b/>
                <w:bCs/>
              </w:rPr>
              <w:t>年12月31日</w:t>
            </w:r>
          </w:p>
        </w:tc>
      </w:tr>
      <w:tr>
        <w:tblPrEx>
          <w:tblLayout w:type="fixed"/>
          <w:tblCellMar>
            <w:top w:w="0" w:type="dxa"/>
            <w:left w:w="108" w:type="dxa"/>
            <w:bottom w:w="0" w:type="dxa"/>
            <w:right w:w="108" w:type="dxa"/>
          </w:tblCellMar>
        </w:tblPrEx>
        <w:trPr>
          <w:gridAfter w:val="1"/>
          <w:wAfter w:w="236" w:type="dxa"/>
        </w:trPr>
        <w:tc>
          <w:tcPr>
            <w:tcW w:w="1143" w:type="dxa"/>
          </w:tcPr>
          <w:p>
            <w:pPr>
              <w:rPr>
                <w:b/>
              </w:rPr>
            </w:pPr>
            <w:r>
              <w:rPr>
                <w:b/>
              </w:rPr>
              <w:t>董事</w:t>
            </w:r>
          </w:p>
        </w:tc>
        <w:tc>
          <w:tcPr>
            <w:tcW w:w="2051" w:type="dxa"/>
          </w:tcPr>
          <w:p/>
        </w:tc>
        <w:tc>
          <w:tcPr>
            <w:tcW w:w="2099" w:type="dxa"/>
          </w:tcPr>
          <w:p>
            <w:pPr>
              <w:jc w:val="right"/>
            </w:pPr>
          </w:p>
        </w:tc>
        <w:tc>
          <w:tcPr>
            <w:tcW w:w="1597" w:type="dxa"/>
          </w:tcPr>
          <w:p>
            <w:pPr>
              <w:jc w:val="right"/>
            </w:pPr>
          </w:p>
        </w:tc>
        <w:tc>
          <w:tcPr>
            <w:tcW w:w="1944" w:type="dxa"/>
          </w:tcPr>
          <w:p>
            <w:pPr>
              <w:jc w:val="right"/>
            </w:pPr>
          </w:p>
        </w:tc>
      </w:tr>
      <w:tr>
        <w:tblPrEx>
          <w:tblLayout w:type="fixed"/>
          <w:tblCellMar>
            <w:top w:w="0" w:type="dxa"/>
            <w:left w:w="108" w:type="dxa"/>
            <w:bottom w:w="0" w:type="dxa"/>
            <w:right w:w="108" w:type="dxa"/>
          </w:tblCellMar>
        </w:tblPrEx>
        <w:trPr>
          <w:gridAfter w:val="1"/>
          <w:wAfter w:w="236" w:type="dxa"/>
        </w:trPr>
        <w:tc>
          <w:tcPr>
            <w:tcW w:w="1143" w:type="dxa"/>
          </w:tcPr>
          <w:p>
            <w:r>
              <w:t>張代銘</w:t>
            </w:r>
          </w:p>
        </w:tc>
        <w:tc>
          <w:tcPr>
            <w:tcW w:w="2051" w:type="dxa"/>
          </w:tcPr>
          <w:p>
            <w:r>
              <w:t>董事長</w:t>
            </w:r>
          </w:p>
        </w:tc>
        <w:tc>
          <w:tcPr>
            <w:tcW w:w="2099" w:type="dxa"/>
          </w:tcPr>
          <w:p>
            <w:pPr>
              <w:wordWrap w:val="0"/>
              <w:jc w:val="right"/>
              <w:rPr>
                <w:sz w:val="14"/>
                <w:szCs w:val="14"/>
              </w:rPr>
            </w:pPr>
            <w:r>
              <w:t>1</w:t>
            </w:r>
            <w:r>
              <w:rPr>
                <w:rFonts w:hint="eastAsia"/>
              </w:rPr>
              <w:t>5</w:t>
            </w:r>
            <w:r>
              <w:t>,</w:t>
            </w:r>
            <w:r>
              <w:rPr>
                <w:rFonts w:hint="eastAsia"/>
              </w:rPr>
              <w:t>47</w:t>
            </w:r>
            <w:r>
              <w:t>0</w:t>
            </w:r>
            <w:r>
              <w:rPr>
                <w:sz w:val="14"/>
                <w:szCs w:val="14"/>
              </w:rPr>
              <w:t>(附註 2)</w:t>
            </w:r>
          </w:p>
          <w:p>
            <w:pPr>
              <w:jc w:val="right"/>
            </w:pPr>
            <w:r>
              <w:rPr>
                <w:lang w:eastAsia="zh-TW"/>
              </w:rPr>
              <w:t>1</w:t>
            </w:r>
            <w:r>
              <w:rPr>
                <w:rFonts w:hint="eastAsia"/>
              </w:rPr>
              <w:t>74</w:t>
            </w:r>
            <w:r>
              <w:rPr>
                <w:lang w:eastAsia="zh-TW"/>
              </w:rPr>
              <w:t>,</w:t>
            </w:r>
            <w:r>
              <w:rPr>
                <w:rFonts w:hint="eastAsia"/>
              </w:rPr>
              <w:t>888</w:t>
            </w:r>
            <w:r>
              <w:rPr>
                <w:sz w:val="14"/>
                <w:szCs w:val="14"/>
              </w:rPr>
              <w:t>(附註 3)</w:t>
            </w:r>
          </w:p>
        </w:tc>
        <w:tc>
          <w:tcPr>
            <w:tcW w:w="1597" w:type="dxa"/>
          </w:tcPr>
          <w:p>
            <w:pPr>
              <w:jc w:val="right"/>
            </w:pPr>
            <w:r>
              <w:t>無</w:t>
            </w:r>
          </w:p>
        </w:tc>
        <w:tc>
          <w:tcPr>
            <w:tcW w:w="1944" w:type="dxa"/>
          </w:tcPr>
          <w:p>
            <w:pPr>
              <w:wordWrap w:val="0"/>
              <w:jc w:val="right"/>
              <w:rPr>
                <w:sz w:val="14"/>
                <w:szCs w:val="14"/>
              </w:rPr>
            </w:pPr>
            <w:r>
              <w:t>1</w:t>
            </w:r>
            <w:r>
              <w:rPr>
                <w:rFonts w:hint="eastAsia"/>
              </w:rPr>
              <w:t>5</w:t>
            </w:r>
            <w:r>
              <w:t>,</w:t>
            </w:r>
            <w:r>
              <w:rPr>
                <w:rFonts w:hint="eastAsia"/>
              </w:rPr>
              <w:t>47</w:t>
            </w:r>
            <w:r>
              <w:t>0</w:t>
            </w:r>
            <w:r>
              <w:rPr>
                <w:sz w:val="14"/>
                <w:szCs w:val="14"/>
              </w:rPr>
              <w:t>(附註 2)</w:t>
            </w:r>
          </w:p>
          <w:p>
            <w:pPr>
              <w:jc w:val="right"/>
              <w:rPr>
                <w:sz w:val="14"/>
                <w:szCs w:val="14"/>
              </w:rPr>
            </w:pPr>
            <w:r>
              <w:rPr>
                <w:lang w:eastAsia="zh-TW"/>
              </w:rPr>
              <w:t>1</w:t>
            </w:r>
            <w:r>
              <w:rPr>
                <w:rFonts w:hint="eastAsia"/>
              </w:rPr>
              <w:t>74</w:t>
            </w:r>
            <w:r>
              <w:rPr>
                <w:lang w:eastAsia="zh-TW"/>
              </w:rPr>
              <w:t>,</w:t>
            </w:r>
            <w:r>
              <w:rPr>
                <w:rFonts w:hint="eastAsia"/>
              </w:rPr>
              <w:t>888</w:t>
            </w: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任福龍</w:t>
            </w:r>
          </w:p>
        </w:tc>
        <w:tc>
          <w:tcPr>
            <w:tcW w:w="2051" w:type="dxa"/>
          </w:tcPr>
          <w:p>
            <w:r>
              <w:t>非執行董事</w:t>
            </w:r>
          </w:p>
        </w:tc>
        <w:tc>
          <w:tcPr>
            <w:tcW w:w="2099" w:type="dxa"/>
          </w:tcPr>
          <w:p>
            <w:pPr>
              <w:jc w:val="right"/>
            </w:pPr>
            <w:r>
              <w:t>58</w:t>
            </w:r>
            <w:r>
              <w:rPr>
                <w:lang w:eastAsia="zh-TW"/>
              </w:rPr>
              <w:t>,</w:t>
            </w:r>
            <w:r>
              <w:rPr>
                <w:rFonts w:hint="eastAsia"/>
                <w:lang w:val="en-US" w:eastAsia="zh-CN"/>
              </w:rPr>
              <w:t>2</w:t>
            </w:r>
            <w:r>
              <w:t>96</w:t>
            </w:r>
          </w:p>
          <w:p>
            <w:pPr>
              <w:jc w:val="right"/>
            </w:pPr>
            <w:r>
              <w:rPr>
                <w:sz w:val="14"/>
                <w:szCs w:val="14"/>
              </w:rPr>
              <w:t>(附註 3)</w:t>
            </w:r>
          </w:p>
        </w:tc>
        <w:tc>
          <w:tcPr>
            <w:tcW w:w="1597" w:type="dxa"/>
          </w:tcPr>
          <w:p>
            <w:pPr>
              <w:jc w:val="right"/>
            </w:pPr>
            <w:r>
              <w:t>無</w:t>
            </w:r>
          </w:p>
        </w:tc>
        <w:tc>
          <w:tcPr>
            <w:tcW w:w="1944" w:type="dxa"/>
          </w:tcPr>
          <w:p>
            <w:pPr>
              <w:jc w:val="right"/>
            </w:pPr>
            <w:r>
              <w:t>58</w:t>
            </w:r>
            <w:r>
              <w:rPr>
                <w:lang w:eastAsia="zh-TW"/>
              </w:rPr>
              <w:t>,</w:t>
            </w:r>
            <w:r>
              <w:rPr>
                <w:rFonts w:hint="eastAsia"/>
                <w:lang w:val="en-US" w:eastAsia="zh-CN"/>
              </w:rPr>
              <w:t>2</w:t>
            </w:r>
            <w:r>
              <w:t>96</w:t>
            </w:r>
          </w:p>
          <w:p>
            <w:pPr>
              <w:jc w:val="right"/>
            </w:pPr>
            <w:r>
              <w:rPr>
                <w:sz w:val="14"/>
                <w:szCs w:val="14"/>
              </w:rPr>
              <w:t>(附註 3)</w:t>
            </w:r>
          </w:p>
        </w:tc>
      </w:tr>
      <w:tr>
        <w:tblPrEx>
          <w:tblLayout w:type="fixed"/>
          <w:tblCellMar>
            <w:top w:w="0" w:type="dxa"/>
            <w:left w:w="108" w:type="dxa"/>
            <w:bottom w:w="0" w:type="dxa"/>
            <w:right w:w="108" w:type="dxa"/>
          </w:tblCellMar>
        </w:tblPrEx>
        <w:tc>
          <w:tcPr>
            <w:tcW w:w="1143" w:type="dxa"/>
          </w:tcPr>
          <w:p>
            <w:r>
              <w:t>杜德平</w:t>
            </w:r>
          </w:p>
        </w:tc>
        <w:tc>
          <w:tcPr>
            <w:tcW w:w="2051" w:type="dxa"/>
          </w:tcPr>
          <w:p>
            <w:r>
              <w:t>執行董事、總經理</w:t>
            </w:r>
          </w:p>
        </w:tc>
        <w:tc>
          <w:tcPr>
            <w:tcW w:w="2099" w:type="dxa"/>
          </w:tcPr>
          <w:p>
            <w:pPr>
              <w:jc w:val="right"/>
              <w:rPr>
                <w:lang w:eastAsia="zh-TW"/>
              </w:rPr>
            </w:pPr>
            <w:r>
              <w:t>151</w:t>
            </w:r>
            <w:r>
              <w:rPr>
                <w:lang w:eastAsia="zh-TW"/>
              </w:rPr>
              <w:t>,5</w:t>
            </w:r>
            <w:r>
              <w:t>68</w:t>
            </w:r>
          </w:p>
          <w:p>
            <w:pPr>
              <w:jc w:val="right"/>
            </w:pPr>
            <w:r>
              <w:rPr>
                <w:sz w:val="14"/>
                <w:szCs w:val="14"/>
              </w:rPr>
              <w:t>(附註 3)</w:t>
            </w:r>
          </w:p>
        </w:tc>
        <w:tc>
          <w:tcPr>
            <w:tcW w:w="1597" w:type="dxa"/>
          </w:tcPr>
          <w:p>
            <w:pPr>
              <w:jc w:val="right"/>
            </w:pPr>
            <w:r>
              <w:t>無</w:t>
            </w:r>
          </w:p>
        </w:tc>
        <w:tc>
          <w:tcPr>
            <w:tcW w:w="1944" w:type="dxa"/>
            <w:tcBorders>
              <w:right w:val="nil"/>
            </w:tcBorders>
          </w:tcPr>
          <w:p>
            <w:pPr>
              <w:jc w:val="right"/>
              <w:rPr>
                <w:lang w:eastAsia="zh-TW"/>
              </w:rPr>
            </w:pPr>
            <w:r>
              <w:t>151</w:t>
            </w:r>
            <w:r>
              <w:rPr>
                <w:lang w:eastAsia="zh-TW"/>
              </w:rPr>
              <w:t>,5</w:t>
            </w:r>
            <w:r>
              <w:t>68</w:t>
            </w:r>
          </w:p>
          <w:p>
            <w:pPr>
              <w:jc w:val="right"/>
            </w:pPr>
            <w:r>
              <w:rPr>
                <w:sz w:val="14"/>
                <w:szCs w:val="14"/>
              </w:rPr>
              <w:t>(附註 3)</w:t>
            </w:r>
          </w:p>
        </w:tc>
        <w:tc>
          <w:tcPr>
            <w:tcW w:w="236" w:type="dxa"/>
            <w:tcBorders>
              <w:left w:val="nil"/>
            </w:tcBorders>
          </w:tcPr>
          <w:p>
            <w:pPr>
              <w:jc w:val="right"/>
            </w:pPr>
          </w:p>
        </w:tc>
      </w:tr>
      <w:tr>
        <w:tblPrEx>
          <w:tblLayout w:type="fixed"/>
          <w:tblCellMar>
            <w:top w:w="0" w:type="dxa"/>
            <w:left w:w="108" w:type="dxa"/>
            <w:bottom w:w="0" w:type="dxa"/>
            <w:right w:w="108" w:type="dxa"/>
          </w:tblCellMar>
        </w:tblPrEx>
        <w:trPr>
          <w:gridAfter w:val="1"/>
          <w:wAfter w:w="236" w:type="dxa"/>
        </w:trPr>
        <w:tc>
          <w:tcPr>
            <w:tcW w:w="1143" w:type="dxa"/>
          </w:tcPr>
          <w:p>
            <w:r>
              <w:t>徐列</w:t>
            </w:r>
          </w:p>
        </w:tc>
        <w:tc>
          <w:tcPr>
            <w:tcW w:w="2051" w:type="dxa"/>
          </w:tcPr>
          <w:p>
            <w:r>
              <w:t>非執行董事</w:t>
            </w:r>
          </w:p>
        </w:tc>
        <w:tc>
          <w:tcPr>
            <w:tcW w:w="2099" w:type="dxa"/>
          </w:tcPr>
          <w:p>
            <w:pPr>
              <w:jc w:val="right"/>
              <w:rPr>
                <w:lang w:eastAsia="zh-TW"/>
              </w:rPr>
            </w:pPr>
            <w:r>
              <w:t>81</w:t>
            </w:r>
            <w:r>
              <w:rPr>
                <w:lang w:eastAsia="zh-TW"/>
              </w:rPr>
              <w:t>,</w:t>
            </w:r>
            <w:r>
              <w:t>614</w:t>
            </w:r>
          </w:p>
          <w:p>
            <w:pPr>
              <w:jc w:val="right"/>
            </w:pPr>
            <w:r>
              <w:rPr>
                <w:sz w:val="14"/>
                <w:szCs w:val="14"/>
              </w:rPr>
              <w:t>(附註 3)</w:t>
            </w:r>
          </w:p>
        </w:tc>
        <w:tc>
          <w:tcPr>
            <w:tcW w:w="1597" w:type="dxa"/>
          </w:tcPr>
          <w:p>
            <w:pPr>
              <w:jc w:val="right"/>
            </w:pPr>
            <w:r>
              <w:t>無</w:t>
            </w:r>
          </w:p>
        </w:tc>
        <w:tc>
          <w:tcPr>
            <w:tcW w:w="1944" w:type="dxa"/>
          </w:tcPr>
          <w:p>
            <w:pPr>
              <w:jc w:val="right"/>
              <w:rPr>
                <w:lang w:eastAsia="zh-TW"/>
              </w:rPr>
            </w:pPr>
            <w:r>
              <w:t>81</w:t>
            </w:r>
            <w:r>
              <w:rPr>
                <w:lang w:eastAsia="zh-TW"/>
              </w:rPr>
              <w:t>,</w:t>
            </w:r>
            <w:r>
              <w:t>614</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趙斌</w:t>
            </w:r>
          </w:p>
        </w:tc>
        <w:tc>
          <w:tcPr>
            <w:tcW w:w="2051" w:type="dxa"/>
          </w:tcPr>
          <w:p>
            <w:pPr>
              <w:rPr>
                <w:lang w:eastAsia="zh-TW"/>
              </w:rPr>
            </w:pPr>
            <w:r>
              <w:rPr>
                <w:lang w:eastAsia="zh-TW"/>
              </w:rPr>
              <w:t>非執行董事</w:t>
            </w:r>
            <w:r>
              <w:rPr>
                <w:rFonts w:hint="eastAsia"/>
                <w:lang w:eastAsia="zh-TW"/>
              </w:rPr>
              <w:t xml:space="preserve">（於2019年1月29日離任） </w:t>
            </w:r>
          </w:p>
        </w:tc>
        <w:tc>
          <w:tcPr>
            <w:tcW w:w="2099" w:type="dxa"/>
          </w:tcPr>
          <w:p>
            <w:pPr>
              <w:jc w:val="right"/>
            </w:pPr>
            <w:r>
              <w:rPr>
                <w:lang w:eastAsia="zh-TW"/>
              </w:rPr>
              <w:t>未持有</w:t>
            </w:r>
          </w:p>
        </w:tc>
        <w:tc>
          <w:tcPr>
            <w:tcW w:w="1597" w:type="dxa"/>
          </w:tcPr>
          <w:p>
            <w:pPr>
              <w:jc w:val="right"/>
            </w:pPr>
            <w:r>
              <w:t>無</w:t>
            </w:r>
          </w:p>
        </w:tc>
        <w:tc>
          <w:tcPr>
            <w:tcW w:w="1944" w:type="dxa"/>
          </w:tcPr>
          <w:p>
            <w:pPr>
              <w:jc w:val="right"/>
            </w:pPr>
            <w:r>
              <w:rPr>
                <w:lang w:eastAsia="zh-TW"/>
              </w:rPr>
              <w:t>未持有</w:t>
            </w:r>
          </w:p>
        </w:tc>
      </w:tr>
      <w:tr>
        <w:tblPrEx>
          <w:tblLayout w:type="fixed"/>
          <w:tblCellMar>
            <w:top w:w="0" w:type="dxa"/>
            <w:left w:w="108" w:type="dxa"/>
            <w:bottom w:w="0" w:type="dxa"/>
            <w:right w:w="108" w:type="dxa"/>
          </w:tblCellMar>
        </w:tblPrEx>
        <w:trPr>
          <w:gridAfter w:val="1"/>
          <w:wAfter w:w="236" w:type="dxa"/>
        </w:trPr>
        <w:tc>
          <w:tcPr>
            <w:tcW w:w="1143" w:type="dxa"/>
          </w:tcPr>
          <w:p>
            <w:r>
              <w:rPr>
                <w:rFonts w:hint="eastAsia"/>
                <w:lang w:eastAsia="zh-TW"/>
              </w:rPr>
              <w:t>盧華威</w:t>
            </w:r>
          </w:p>
        </w:tc>
        <w:tc>
          <w:tcPr>
            <w:tcW w:w="2051" w:type="dxa"/>
          </w:tcPr>
          <w:p>
            <w:pPr>
              <w:rPr>
                <w:lang w:eastAsia="zh-TW"/>
              </w:rPr>
            </w:pPr>
            <w:r>
              <w:rPr>
                <w:lang w:eastAsia="zh-TW"/>
              </w:rPr>
              <w:t>獨立非執行董事</w:t>
            </w:r>
          </w:p>
        </w:tc>
        <w:tc>
          <w:tcPr>
            <w:tcW w:w="2099" w:type="dxa"/>
          </w:tcPr>
          <w:p>
            <w:pPr>
              <w:jc w:val="right"/>
              <w:rPr>
                <w:lang w:eastAsia="zh-TW"/>
              </w:rPr>
            </w:pPr>
            <w:r>
              <w:rPr>
                <w:lang w:eastAsia="zh-TW"/>
              </w:rPr>
              <w:t>未持有</w:t>
            </w:r>
          </w:p>
        </w:tc>
        <w:tc>
          <w:tcPr>
            <w:tcW w:w="1597" w:type="dxa"/>
          </w:tcPr>
          <w:p>
            <w:pPr>
              <w:jc w:val="right"/>
            </w:pPr>
            <w:r>
              <w:t>無</w:t>
            </w:r>
          </w:p>
        </w:tc>
        <w:tc>
          <w:tcPr>
            <w:tcW w:w="1944" w:type="dxa"/>
          </w:tcPr>
          <w:p>
            <w:pPr>
              <w:jc w:val="right"/>
              <w:rPr>
                <w:lang w:eastAsia="zh-TW"/>
              </w:rPr>
            </w:pPr>
            <w:r>
              <w:rPr>
                <w:lang w:eastAsia="zh-TW"/>
              </w:rPr>
              <w:t>未持有</w:t>
            </w:r>
          </w:p>
        </w:tc>
      </w:tr>
      <w:tr>
        <w:tblPrEx>
          <w:tblLayout w:type="fixed"/>
          <w:tblCellMar>
            <w:top w:w="0" w:type="dxa"/>
            <w:left w:w="108" w:type="dxa"/>
            <w:bottom w:w="0" w:type="dxa"/>
            <w:right w:w="108" w:type="dxa"/>
          </w:tblCellMar>
        </w:tblPrEx>
        <w:trPr>
          <w:gridAfter w:val="1"/>
          <w:wAfter w:w="236" w:type="dxa"/>
        </w:trPr>
        <w:tc>
          <w:tcPr>
            <w:tcW w:w="1143" w:type="dxa"/>
          </w:tcPr>
          <w:p>
            <w:r>
              <w:t>杜冠華</w:t>
            </w:r>
          </w:p>
        </w:tc>
        <w:tc>
          <w:tcPr>
            <w:tcW w:w="2051" w:type="dxa"/>
          </w:tcPr>
          <w:p>
            <w:r>
              <w:t>獨立非執行董事</w:t>
            </w:r>
          </w:p>
        </w:tc>
        <w:tc>
          <w:tcPr>
            <w:tcW w:w="2099" w:type="dxa"/>
          </w:tcPr>
          <w:p>
            <w:pPr>
              <w:jc w:val="right"/>
            </w:pPr>
            <w:r>
              <w:rPr>
                <w:lang w:eastAsia="zh-TW"/>
              </w:rPr>
              <w:t>未持有</w:t>
            </w:r>
          </w:p>
        </w:tc>
        <w:tc>
          <w:tcPr>
            <w:tcW w:w="1597" w:type="dxa"/>
          </w:tcPr>
          <w:p>
            <w:pPr>
              <w:jc w:val="right"/>
            </w:pPr>
            <w:r>
              <w:t>無</w:t>
            </w:r>
          </w:p>
        </w:tc>
        <w:tc>
          <w:tcPr>
            <w:tcW w:w="1944" w:type="dxa"/>
          </w:tcPr>
          <w:p>
            <w:pPr>
              <w:jc w:val="right"/>
            </w:pPr>
            <w:r>
              <w:rPr>
                <w:lang w:eastAsia="zh-TW"/>
              </w:rPr>
              <w:t>未持有</w:t>
            </w:r>
          </w:p>
        </w:tc>
      </w:tr>
      <w:tr>
        <w:tblPrEx>
          <w:tblLayout w:type="fixed"/>
          <w:tblCellMar>
            <w:top w:w="0" w:type="dxa"/>
            <w:left w:w="108" w:type="dxa"/>
            <w:bottom w:w="0" w:type="dxa"/>
            <w:right w:w="108" w:type="dxa"/>
          </w:tblCellMar>
        </w:tblPrEx>
        <w:trPr>
          <w:gridAfter w:val="1"/>
          <w:wAfter w:w="236" w:type="dxa"/>
        </w:trPr>
        <w:tc>
          <w:tcPr>
            <w:tcW w:w="1143" w:type="dxa"/>
          </w:tcPr>
          <w:p>
            <w:r>
              <w:t>李文明</w:t>
            </w:r>
          </w:p>
        </w:tc>
        <w:tc>
          <w:tcPr>
            <w:tcW w:w="2051" w:type="dxa"/>
          </w:tcPr>
          <w:p>
            <w:r>
              <w:t>獨立非執行董事</w:t>
            </w:r>
          </w:p>
        </w:tc>
        <w:tc>
          <w:tcPr>
            <w:tcW w:w="2099" w:type="dxa"/>
          </w:tcPr>
          <w:p>
            <w:pPr>
              <w:jc w:val="right"/>
            </w:pPr>
            <w:r>
              <w:rPr>
                <w:lang w:eastAsia="zh-TW"/>
              </w:rPr>
              <w:t>未持有</w:t>
            </w:r>
          </w:p>
        </w:tc>
        <w:tc>
          <w:tcPr>
            <w:tcW w:w="1597" w:type="dxa"/>
          </w:tcPr>
          <w:p>
            <w:pPr>
              <w:jc w:val="right"/>
            </w:pPr>
            <w:r>
              <w:t>無</w:t>
            </w:r>
          </w:p>
        </w:tc>
        <w:tc>
          <w:tcPr>
            <w:tcW w:w="1944" w:type="dxa"/>
          </w:tcPr>
          <w:p>
            <w:pPr>
              <w:jc w:val="right"/>
            </w:pPr>
            <w:r>
              <w:rPr>
                <w:lang w:eastAsia="zh-TW"/>
              </w:rPr>
              <w:t>未持有</w:t>
            </w:r>
          </w:p>
        </w:tc>
      </w:tr>
      <w:tr>
        <w:tblPrEx>
          <w:tblLayout w:type="fixed"/>
          <w:tblCellMar>
            <w:top w:w="0" w:type="dxa"/>
            <w:left w:w="108" w:type="dxa"/>
            <w:bottom w:w="0" w:type="dxa"/>
            <w:right w:w="108" w:type="dxa"/>
          </w:tblCellMar>
        </w:tblPrEx>
        <w:trPr>
          <w:gridAfter w:val="1"/>
          <w:wAfter w:w="236" w:type="dxa"/>
        </w:trPr>
        <w:tc>
          <w:tcPr>
            <w:tcW w:w="1143" w:type="dxa"/>
          </w:tcPr>
          <w:p/>
        </w:tc>
        <w:tc>
          <w:tcPr>
            <w:tcW w:w="2051" w:type="dxa"/>
          </w:tcPr>
          <w:p/>
        </w:tc>
        <w:tc>
          <w:tcPr>
            <w:tcW w:w="2099" w:type="dxa"/>
          </w:tcPr>
          <w:p>
            <w:pPr>
              <w:jc w:val="right"/>
            </w:pPr>
          </w:p>
        </w:tc>
        <w:tc>
          <w:tcPr>
            <w:tcW w:w="1597" w:type="dxa"/>
          </w:tcPr>
          <w:p>
            <w:pPr>
              <w:jc w:val="right"/>
            </w:pPr>
          </w:p>
        </w:tc>
        <w:tc>
          <w:tcPr>
            <w:tcW w:w="1944" w:type="dxa"/>
          </w:tcPr>
          <w:p>
            <w:pPr>
              <w:jc w:val="right"/>
            </w:pPr>
          </w:p>
        </w:tc>
      </w:tr>
      <w:tr>
        <w:tblPrEx>
          <w:tblLayout w:type="fixed"/>
          <w:tblCellMar>
            <w:top w:w="0" w:type="dxa"/>
            <w:left w:w="108" w:type="dxa"/>
            <w:bottom w:w="0" w:type="dxa"/>
            <w:right w:w="108" w:type="dxa"/>
          </w:tblCellMar>
        </w:tblPrEx>
        <w:trPr>
          <w:gridAfter w:val="1"/>
          <w:wAfter w:w="236" w:type="dxa"/>
        </w:trPr>
        <w:tc>
          <w:tcPr>
            <w:tcW w:w="1143" w:type="dxa"/>
          </w:tcPr>
          <w:p>
            <w:pPr>
              <w:rPr>
                <w:b/>
              </w:rPr>
            </w:pPr>
            <w:r>
              <w:rPr>
                <w:b/>
              </w:rPr>
              <w:t>監事</w:t>
            </w:r>
          </w:p>
        </w:tc>
        <w:tc>
          <w:tcPr>
            <w:tcW w:w="2051" w:type="dxa"/>
          </w:tcPr>
          <w:p/>
        </w:tc>
        <w:tc>
          <w:tcPr>
            <w:tcW w:w="2099" w:type="dxa"/>
          </w:tcPr>
          <w:p>
            <w:pPr>
              <w:jc w:val="right"/>
            </w:pPr>
          </w:p>
        </w:tc>
        <w:tc>
          <w:tcPr>
            <w:tcW w:w="1597" w:type="dxa"/>
          </w:tcPr>
          <w:p>
            <w:pPr>
              <w:jc w:val="right"/>
            </w:pPr>
          </w:p>
        </w:tc>
        <w:tc>
          <w:tcPr>
            <w:tcW w:w="1944" w:type="dxa"/>
          </w:tcPr>
          <w:p>
            <w:pPr>
              <w:jc w:val="right"/>
            </w:pPr>
          </w:p>
        </w:tc>
      </w:tr>
      <w:tr>
        <w:tblPrEx>
          <w:tblLayout w:type="fixed"/>
          <w:tblCellMar>
            <w:top w:w="0" w:type="dxa"/>
            <w:left w:w="108" w:type="dxa"/>
            <w:bottom w:w="0" w:type="dxa"/>
            <w:right w:w="108" w:type="dxa"/>
          </w:tblCellMar>
        </w:tblPrEx>
        <w:trPr>
          <w:gridAfter w:val="1"/>
          <w:wAfter w:w="236" w:type="dxa"/>
        </w:trPr>
        <w:tc>
          <w:tcPr>
            <w:tcW w:w="1143" w:type="dxa"/>
          </w:tcPr>
          <w:p>
            <w:r>
              <w:t>李天忠</w:t>
            </w:r>
          </w:p>
        </w:tc>
        <w:tc>
          <w:tcPr>
            <w:tcW w:w="2051" w:type="dxa"/>
          </w:tcPr>
          <w:p>
            <w:r>
              <w:t>監事會主席</w:t>
            </w:r>
          </w:p>
        </w:tc>
        <w:tc>
          <w:tcPr>
            <w:tcW w:w="2099" w:type="dxa"/>
          </w:tcPr>
          <w:p>
            <w:pPr>
              <w:jc w:val="right"/>
            </w:pPr>
            <w:r>
              <w:t>93,272</w:t>
            </w:r>
          </w:p>
          <w:p>
            <w:pPr>
              <w:jc w:val="right"/>
            </w:pPr>
            <w:r>
              <w:rPr>
                <w:sz w:val="14"/>
                <w:szCs w:val="14"/>
              </w:rPr>
              <w:t>(附註 3)</w:t>
            </w:r>
          </w:p>
        </w:tc>
        <w:tc>
          <w:tcPr>
            <w:tcW w:w="1597" w:type="dxa"/>
          </w:tcPr>
          <w:p>
            <w:pPr>
              <w:jc w:val="right"/>
            </w:pPr>
            <w:r>
              <w:t>無</w:t>
            </w:r>
          </w:p>
        </w:tc>
        <w:tc>
          <w:tcPr>
            <w:tcW w:w="1944" w:type="dxa"/>
          </w:tcPr>
          <w:p>
            <w:pPr>
              <w:jc w:val="right"/>
            </w:pPr>
            <w:r>
              <w:t>93,272</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陶志超</w:t>
            </w:r>
          </w:p>
        </w:tc>
        <w:tc>
          <w:tcPr>
            <w:tcW w:w="2051" w:type="dxa"/>
          </w:tcPr>
          <w:p>
            <w:r>
              <w:t>獨立監事</w:t>
            </w:r>
          </w:p>
        </w:tc>
        <w:tc>
          <w:tcPr>
            <w:tcW w:w="2099" w:type="dxa"/>
          </w:tcPr>
          <w:p>
            <w:pPr>
              <w:jc w:val="right"/>
            </w:pPr>
            <w:r>
              <w:rPr>
                <w:lang w:eastAsia="zh-TW"/>
              </w:rPr>
              <w:t>未持有</w:t>
            </w:r>
          </w:p>
        </w:tc>
        <w:tc>
          <w:tcPr>
            <w:tcW w:w="1597" w:type="dxa"/>
          </w:tcPr>
          <w:p>
            <w:pPr>
              <w:jc w:val="right"/>
            </w:pPr>
            <w:r>
              <w:t>無</w:t>
            </w:r>
          </w:p>
        </w:tc>
        <w:tc>
          <w:tcPr>
            <w:tcW w:w="1944" w:type="dxa"/>
          </w:tcPr>
          <w:p>
            <w:pPr>
              <w:jc w:val="right"/>
            </w:pPr>
            <w:r>
              <w:rPr>
                <w:lang w:eastAsia="zh-TW"/>
              </w:rPr>
              <w:t>未持有</w:t>
            </w:r>
          </w:p>
        </w:tc>
      </w:tr>
      <w:tr>
        <w:tblPrEx>
          <w:tblLayout w:type="fixed"/>
          <w:tblCellMar>
            <w:top w:w="0" w:type="dxa"/>
            <w:left w:w="108" w:type="dxa"/>
            <w:bottom w:w="0" w:type="dxa"/>
            <w:right w:w="108" w:type="dxa"/>
          </w:tblCellMar>
        </w:tblPrEx>
        <w:trPr>
          <w:gridAfter w:val="1"/>
          <w:wAfter w:w="236" w:type="dxa"/>
          <w:trHeight w:val="90" w:hRule="atLeast"/>
        </w:trPr>
        <w:tc>
          <w:tcPr>
            <w:tcW w:w="1143" w:type="dxa"/>
          </w:tcPr>
          <w:p>
            <w:r>
              <w:t>肖方玉</w:t>
            </w:r>
          </w:p>
        </w:tc>
        <w:tc>
          <w:tcPr>
            <w:tcW w:w="2051" w:type="dxa"/>
          </w:tcPr>
          <w:p>
            <w:r>
              <w:t>獨立監事</w:t>
            </w:r>
          </w:p>
        </w:tc>
        <w:tc>
          <w:tcPr>
            <w:tcW w:w="2099" w:type="dxa"/>
          </w:tcPr>
          <w:p>
            <w:pPr>
              <w:jc w:val="right"/>
            </w:pPr>
            <w:r>
              <w:rPr>
                <w:lang w:eastAsia="zh-TW"/>
              </w:rPr>
              <w:t>未持有</w:t>
            </w:r>
          </w:p>
        </w:tc>
        <w:tc>
          <w:tcPr>
            <w:tcW w:w="1597" w:type="dxa"/>
          </w:tcPr>
          <w:p>
            <w:pPr>
              <w:jc w:val="right"/>
            </w:pPr>
            <w:r>
              <w:t>無</w:t>
            </w:r>
          </w:p>
        </w:tc>
        <w:tc>
          <w:tcPr>
            <w:tcW w:w="1944" w:type="dxa"/>
          </w:tcPr>
          <w:p>
            <w:pPr>
              <w:jc w:val="right"/>
            </w:pPr>
            <w:r>
              <w:rPr>
                <w:lang w:eastAsia="zh-TW"/>
              </w:rPr>
              <w:t>未持有</w:t>
            </w:r>
          </w:p>
        </w:tc>
      </w:tr>
      <w:tr>
        <w:tblPrEx>
          <w:tblLayout w:type="fixed"/>
          <w:tblCellMar>
            <w:top w:w="0" w:type="dxa"/>
            <w:left w:w="108" w:type="dxa"/>
            <w:bottom w:w="0" w:type="dxa"/>
            <w:right w:w="108" w:type="dxa"/>
          </w:tblCellMar>
        </w:tblPrEx>
        <w:trPr>
          <w:gridAfter w:val="1"/>
          <w:wAfter w:w="236" w:type="dxa"/>
        </w:trPr>
        <w:tc>
          <w:tcPr>
            <w:tcW w:w="1143" w:type="dxa"/>
          </w:tcPr>
          <w:p>
            <w:r>
              <w:t>扈豔華</w:t>
            </w:r>
          </w:p>
        </w:tc>
        <w:tc>
          <w:tcPr>
            <w:tcW w:w="2051" w:type="dxa"/>
          </w:tcPr>
          <w:p>
            <w:r>
              <w:t>職工監事</w:t>
            </w:r>
          </w:p>
        </w:tc>
        <w:tc>
          <w:tcPr>
            <w:tcW w:w="2099" w:type="dxa"/>
          </w:tcPr>
          <w:p>
            <w:pPr>
              <w:jc w:val="right"/>
            </w:pPr>
            <w:r>
              <w:t>34,977</w:t>
            </w:r>
          </w:p>
          <w:p>
            <w:pPr>
              <w:jc w:val="right"/>
            </w:pPr>
            <w:r>
              <w:rPr>
                <w:sz w:val="14"/>
                <w:szCs w:val="14"/>
              </w:rPr>
              <w:t>(附註 3)</w:t>
            </w:r>
          </w:p>
        </w:tc>
        <w:tc>
          <w:tcPr>
            <w:tcW w:w="1597" w:type="dxa"/>
          </w:tcPr>
          <w:p>
            <w:pPr>
              <w:jc w:val="right"/>
              <w:rPr>
                <w:sz w:val="14"/>
                <w:szCs w:val="14"/>
              </w:rPr>
            </w:pPr>
            <w:r>
              <w:t>無</w:t>
            </w:r>
          </w:p>
          <w:p>
            <w:pPr>
              <w:jc w:val="right"/>
            </w:pPr>
          </w:p>
        </w:tc>
        <w:tc>
          <w:tcPr>
            <w:tcW w:w="1944" w:type="dxa"/>
          </w:tcPr>
          <w:p>
            <w:pPr>
              <w:jc w:val="right"/>
            </w:pPr>
            <w:r>
              <w:t>34,977</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王劍平</w:t>
            </w:r>
          </w:p>
        </w:tc>
        <w:tc>
          <w:tcPr>
            <w:tcW w:w="2051" w:type="dxa"/>
          </w:tcPr>
          <w:p>
            <w:r>
              <w:t>職工監事</w:t>
            </w:r>
          </w:p>
        </w:tc>
        <w:tc>
          <w:tcPr>
            <w:tcW w:w="2099" w:type="dxa"/>
          </w:tcPr>
          <w:p>
            <w:pPr>
              <w:jc w:val="right"/>
            </w:pPr>
            <w:r>
              <w:rPr>
                <w:lang w:eastAsia="zh-TW"/>
              </w:rPr>
              <w:t>未持有</w:t>
            </w:r>
          </w:p>
        </w:tc>
        <w:tc>
          <w:tcPr>
            <w:tcW w:w="1597" w:type="dxa"/>
          </w:tcPr>
          <w:p>
            <w:pPr>
              <w:jc w:val="right"/>
            </w:pPr>
            <w:r>
              <w:t>無</w:t>
            </w:r>
          </w:p>
        </w:tc>
        <w:tc>
          <w:tcPr>
            <w:tcW w:w="1944" w:type="dxa"/>
          </w:tcPr>
          <w:p>
            <w:pPr>
              <w:jc w:val="right"/>
            </w:pPr>
            <w:r>
              <w:rPr>
                <w:lang w:eastAsia="zh-TW"/>
              </w:rPr>
              <w:t>未持有</w:t>
            </w:r>
          </w:p>
        </w:tc>
      </w:tr>
      <w:tr>
        <w:tblPrEx>
          <w:tblLayout w:type="fixed"/>
          <w:tblCellMar>
            <w:top w:w="0" w:type="dxa"/>
            <w:left w:w="108" w:type="dxa"/>
            <w:bottom w:w="0" w:type="dxa"/>
            <w:right w:w="108" w:type="dxa"/>
          </w:tblCellMar>
        </w:tblPrEx>
        <w:trPr>
          <w:gridAfter w:val="1"/>
          <w:wAfter w:w="236" w:type="dxa"/>
        </w:trPr>
        <w:tc>
          <w:tcPr>
            <w:tcW w:w="1143" w:type="dxa"/>
          </w:tcPr>
          <w:p/>
        </w:tc>
        <w:tc>
          <w:tcPr>
            <w:tcW w:w="2051" w:type="dxa"/>
          </w:tcPr>
          <w:p/>
        </w:tc>
        <w:tc>
          <w:tcPr>
            <w:tcW w:w="2099" w:type="dxa"/>
          </w:tcPr>
          <w:p>
            <w:pPr>
              <w:jc w:val="right"/>
            </w:pPr>
          </w:p>
        </w:tc>
        <w:tc>
          <w:tcPr>
            <w:tcW w:w="1597" w:type="dxa"/>
          </w:tcPr>
          <w:p>
            <w:pPr>
              <w:jc w:val="right"/>
            </w:pPr>
          </w:p>
        </w:tc>
        <w:tc>
          <w:tcPr>
            <w:tcW w:w="1944" w:type="dxa"/>
          </w:tcPr>
          <w:p>
            <w:pPr>
              <w:jc w:val="right"/>
            </w:pPr>
          </w:p>
        </w:tc>
      </w:tr>
      <w:tr>
        <w:tblPrEx>
          <w:tblLayout w:type="fixed"/>
          <w:tblCellMar>
            <w:top w:w="0" w:type="dxa"/>
            <w:left w:w="108" w:type="dxa"/>
            <w:bottom w:w="0" w:type="dxa"/>
            <w:right w:w="108" w:type="dxa"/>
          </w:tblCellMar>
        </w:tblPrEx>
        <w:trPr>
          <w:gridAfter w:val="1"/>
          <w:wAfter w:w="236" w:type="dxa"/>
        </w:trPr>
        <w:tc>
          <w:tcPr>
            <w:tcW w:w="1143" w:type="dxa"/>
          </w:tcPr>
          <w:p/>
        </w:tc>
        <w:tc>
          <w:tcPr>
            <w:tcW w:w="2051" w:type="dxa"/>
          </w:tcPr>
          <w:p/>
        </w:tc>
        <w:tc>
          <w:tcPr>
            <w:tcW w:w="2099" w:type="dxa"/>
          </w:tcPr>
          <w:p>
            <w:pPr>
              <w:jc w:val="right"/>
            </w:pPr>
          </w:p>
        </w:tc>
        <w:tc>
          <w:tcPr>
            <w:tcW w:w="1597" w:type="dxa"/>
          </w:tcPr>
          <w:p>
            <w:pPr>
              <w:jc w:val="right"/>
            </w:pPr>
          </w:p>
        </w:tc>
        <w:tc>
          <w:tcPr>
            <w:tcW w:w="1944" w:type="dxa"/>
          </w:tcPr>
          <w:p>
            <w:pPr>
              <w:jc w:val="right"/>
            </w:pPr>
          </w:p>
        </w:tc>
      </w:tr>
      <w:tr>
        <w:tblPrEx>
          <w:tblLayout w:type="fixed"/>
          <w:tblCellMar>
            <w:top w:w="0" w:type="dxa"/>
            <w:left w:w="108" w:type="dxa"/>
            <w:bottom w:w="0" w:type="dxa"/>
            <w:right w:w="108" w:type="dxa"/>
          </w:tblCellMar>
        </w:tblPrEx>
        <w:trPr>
          <w:gridAfter w:val="1"/>
          <w:wAfter w:w="236" w:type="dxa"/>
        </w:trPr>
        <w:tc>
          <w:tcPr>
            <w:tcW w:w="1143" w:type="dxa"/>
          </w:tcPr>
          <w:p>
            <w:pPr>
              <w:rPr>
                <w:b/>
              </w:rPr>
            </w:pPr>
            <w:r>
              <w:rPr>
                <w:b/>
              </w:rPr>
              <w:t>其他高級管理人員</w:t>
            </w:r>
          </w:p>
        </w:tc>
        <w:tc>
          <w:tcPr>
            <w:tcW w:w="2051" w:type="dxa"/>
          </w:tcPr>
          <w:p/>
        </w:tc>
        <w:tc>
          <w:tcPr>
            <w:tcW w:w="2099" w:type="dxa"/>
          </w:tcPr>
          <w:p>
            <w:pPr>
              <w:jc w:val="right"/>
            </w:pPr>
          </w:p>
        </w:tc>
        <w:tc>
          <w:tcPr>
            <w:tcW w:w="1597" w:type="dxa"/>
          </w:tcPr>
          <w:p>
            <w:pPr>
              <w:jc w:val="right"/>
            </w:pPr>
          </w:p>
        </w:tc>
        <w:tc>
          <w:tcPr>
            <w:tcW w:w="1944" w:type="dxa"/>
          </w:tcPr>
          <w:p>
            <w:pPr>
              <w:jc w:val="right"/>
            </w:pPr>
          </w:p>
        </w:tc>
      </w:tr>
      <w:tr>
        <w:tblPrEx>
          <w:tblLayout w:type="fixed"/>
          <w:tblCellMar>
            <w:top w:w="0" w:type="dxa"/>
            <w:left w:w="108" w:type="dxa"/>
            <w:bottom w:w="0" w:type="dxa"/>
            <w:right w:w="108" w:type="dxa"/>
          </w:tblCellMar>
        </w:tblPrEx>
        <w:trPr>
          <w:gridAfter w:val="1"/>
          <w:wAfter w:w="236" w:type="dxa"/>
        </w:trPr>
        <w:tc>
          <w:tcPr>
            <w:tcW w:w="1143" w:type="dxa"/>
          </w:tcPr>
          <w:p>
            <w:r>
              <w:t>王小龍</w:t>
            </w:r>
          </w:p>
        </w:tc>
        <w:tc>
          <w:tcPr>
            <w:tcW w:w="2051" w:type="dxa"/>
          </w:tcPr>
          <w:p>
            <w:r>
              <w:t>副總經理</w:t>
            </w:r>
          </w:p>
        </w:tc>
        <w:tc>
          <w:tcPr>
            <w:tcW w:w="2099" w:type="dxa"/>
          </w:tcPr>
          <w:p>
            <w:pPr>
              <w:jc w:val="right"/>
              <w:rPr>
                <w:lang w:eastAsia="zh-TW"/>
              </w:rPr>
            </w:pPr>
            <w:r>
              <w:t>81</w:t>
            </w:r>
            <w:r>
              <w:rPr>
                <w:lang w:eastAsia="zh-TW"/>
              </w:rPr>
              <w:t>,</w:t>
            </w:r>
            <w:r>
              <w:t>614</w:t>
            </w:r>
          </w:p>
          <w:p>
            <w:pPr>
              <w:jc w:val="right"/>
            </w:pPr>
            <w:r>
              <w:rPr>
                <w:sz w:val="14"/>
                <w:szCs w:val="14"/>
              </w:rPr>
              <w:t>(附註 3)</w:t>
            </w:r>
          </w:p>
        </w:tc>
        <w:tc>
          <w:tcPr>
            <w:tcW w:w="1597" w:type="dxa"/>
          </w:tcPr>
          <w:p>
            <w:pPr>
              <w:jc w:val="right"/>
            </w:pPr>
            <w:r>
              <w:t>無</w:t>
            </w:r>
          </w:p>
        </w:tc>
        <w:tc>
          <w:tcPr>
            <w:tcW w:w="1944" w:type="dxa"/>
          </w:tcPr>
          <w:p>
            <w:pPr>
              <w:jc w:val="right"/>
              <w:rPr>
                <w:lang w:eastAsia="zh-TW"/>
              </w:rPr>
            </w:pPr>
            <w:r>
              <w:t>81</w:t>
            </w:r>
            <w:r>
              <w:rPr>
                <w:lang w:eastAsia="zh-TW"/>
              </w:rPr>
              <w:t>,</w:t>
            </w:r>
            <w:r>
              <w:t>614</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竇學傑</w:t>
            </w:r>
          </w:p>
        </w:tc>
        <w:tc>
          <w:tcPr>
            <w:tcW w:w="2051" w:type="dxa"/>
          </w:tcPr>
          <w:p>
            <w:pPr>
              <w:rPr>
                <w:lang w:eastAsia="zh-TW"/>
              </w:rPr>
            </w:pPr>
            <w:r>
              <w:rPr>
                <w:lang w:eastAsia="zh-TW"/>
              </w:rPr>
              <w:t>副總經理</w:t>
            </w:r>
            <w:r>
              <w:rPr>
                <w:rFonts w:hint="eastAsia"/>
                <w:lang w:eastAsia="zh-TW"/>
              </w:rPr>
              <w:t>（於2019年9月24日離任）</w:t>
            </w:r>
          </w:p>
        </w:tc>
        <w:tc>
          <w:tcPr>
            <w:tcW w:w="2099" w:type="dxa"/>
          </w:tcPr>
          <w:p>
            <w:pPr>
              <w:jc w:val="right"/>
            </w:pPr>
            <w:r>
              <w:t>34,977</w:t>
            </w:r>
          </w:p>
          <w:p>
            <w:pPr>
              <w:jc w:val="right"/>
            </w:pPr>
            <w:r>
              <w:rPr>
                <w:sz w:val="14"/>
                <w:szCs w:val="14"/>
              </w:rPr>
              <w:t>(附註 3)</w:t>
            </w:r>
          </w:p>
        </w:tc>
        <w:tc>
          <w:tcPr>
            <w:tcW w:w="1597" w:type="dxa"/>
          </w:tcPr>
          <w:p>
            <w:pPr>
              <w:jc w:val="right"/>
            </w:pPr>
            <w:r>
              <w:t>無</w:t>
            </w:r>
          </w:p>
        </w:tc>
        <w:tc>
          <w:tcPr>
            <w:tcW w:w="1944" w:type="dxa"/>
          </w:tcPr>
          <w:p>
            <w:pPr>
              <w:jc w:val="right"/>
            </w:pPr>
            <w:r>
              <w:t>34,977</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杜德清</w:t>
            </w:r>
          </w:p>
        </w:tc>
        <w:tc>
          <w:tcPr>
            <w:tcW w:w="2051" w:type="dxa"/>
          </w:tcPr>
          <w:p>
            <w:r>
              <w:t>副總經理</w:t>
            </w:r>
          </w:p>
        </w:tc>
        <w:tc>
          <w:tcPr>
            <w:tcW w:w="2099" w:type="dxa"/>
          </w:tcPr>
          <w:p>
            <w:pPr>
              <w:jc w:val="right"/>
              <w:rPr>
                <w:lang w:eastAsia="zh-TW"/>
              </w:rPr>
            </w:pPr>
            <w:r>
              <w:t>81</w:t>
            </w:r>
            <w:r>
              <w:rPr>
                <w:lang w:eastAsia="zh-TW"/>
              </w:rPr>
              <w:t>,</w:t>
            </w:r>
            <w:r>
              <w:t>614</w:t>
            </w:r>
          </w:p>
          <w:p>
            <w:pPr>
              <w:jc w:val="right"/>
            </w:pPr>
            <w:r>
              <w:rPr>
                <w:sz w:val="14"/>
                <w:szCs w:val="14"/>
              </w:rPr>
              <w:t>(附註 3)</w:t>
            </w:r>
          </w:p>
        </w:tc>
        <w:tc>
          <w:tcPr>
            <w:tcW w:w="1597" w:type="dxa"/>
          </w:tcPr>
          <w:p>
            <w:pPr>
              <w:jc w:val="right"/>
            </w:pPr>
            <w:r>
              <w:t>無</w:t>
            </w:r>
          </w:p>
        </w:tc>
        <w:tc>
          <w:tcPr>
            <w:tcW w:w="1944" w:type="dxa"/>
          </w:tcPr>
          <w:p>
            <w:pPr>
              <w:jc w:val="right"/>
              <w:rPr>
                <w:lang w:eastAsia="zh-TW"/>
              </w:rPr>
            </w:pPr>
            <w:r>
              <w:t>81</w:t>
            </w:r>
            <w:r>
              <w:rPr>
                <w:lang w:eastAsia="zh-TW"/>
              </w:rPr>
              <w:t>,</w:t>
            </w:r>
            <w:r>
              <w:t>614</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Height w:val="90" w:hRule="atLeast"/>
        </w:trPr>
        <w:tc>
          <w:tcPr>
            <w:tcW w:w="1143" w:type="dxa"/>
          </w:tcPr>
          <w:p>
            <w:r>
              <w:t>賀同慶</w:t>
            </w:r>
          </w:p>
        </w:tc>
        <w:tc>
          <w:tcPr>
            <w:tcW w:w="2051" w:type="dxa"/>
          </w:tcPr>
          <w:p>
            <w:r>
              <w:t>副總經理</w:t>
            </w:r>
          </w:p>
        </w:tc>
        <w:tc>
          <w:tcPr>
            <w:tcW w:w="2099" w:type="dxa"/>
          </w:tcPr>
          <w:p>
            <w:pPr>
              <w:jc w:val="right"/>
            </w:pPr>
            <w:r>
              <w:t>116,592</w:t>
            </w:r>
          </w:p>
          <w:p>
            <w:pPr>
              <w:jc w:val="right"/>
            </w:pPr>
            <w:r>
              <w:rPr>
                <w:sz w:val="14"/>
                <w:szCs w:val="14"/>
              </w:rPr>
              <w:t>(附註 3)</w:t>
            </w:r>
          </w:p>
        </w:tc>
        <w:tc>
          <w:tcPr>
            <w:tcW w:w="1597" w:type="dxa"/>
          </w:tcPr>
          <w:p>
            <w:pPr>
              <w:jc w:val="right"/>
            </w:pPr>
            <w:r>
              <w:t>無</w:t>
            </w:r>
          </w:p>
        </w:tc>
        <w:tc>
          <w:tcPr>
            <w:tcW w:w="1944" w:type="dxa"/>
          </w:tcPr>
          <w:p>
            <w:pPr>
              <w:jc w:val="right"/>
            </w:pPr>
            <w:r>
              <w:t>116,592</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侯寧</w:t>
            </w:r>
          </w:p>
        </w:tc>
        <w:tc>
          <w:tcPr>
            <w:tcW w:w="2051" w:type="dxa"/>
          </w:tcPr>
          <w:p>
            <w:r>
              <w:t>財務負責人</w:t>
            </w:r>
          </w:p>
        </w:tc>
        <w:tc>
          <w:tcPr>
            <w:tcW w:w="2099" w:type="dxa"/>
          </w:tcPr>
          <w:p>
            <w:pPr>
              <w:jc w:val="right"/>
            </w:pPr>
            <w:r>
              <w:t>116,592</w:t>
            </w:r>
          </w:p>
          <w:p>
            <w:pPr>
              <w:jc w:val="right"/>
            </w:pPr>
            <w:r>
              <w:rPr>
                <w:sz w:val="14"/>
                <w:szCs w:val="14"/>
              </w:rPr>
              <w:t>(附註 3)</w:t>
            </w:r>
          </w:p>
        </w:tc>
        <w:tc>
          <w:tcPr>
            <w:tcW w:w="1597" w:type="dxa"/>
          </w:tcPr>
          <w:p>
            <w:pPr>
              <w:jc w:val="right"/>
            </w:pPr>
            <w:r>
              <w:t>無</w:t>
            </w:r>
          </w:p>
        </w:tc>
        <w:tc>
          <w:tcPr>
            <w:tcW w:w="1944" w:type="dxa"/>
          </w:tcPr>
          <w:p>
            <w:pPr>
              <w:jc w:val="right"/>
            </w:pPr>
            <w:r>
              <w:t>116,592</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鄭忠輝</w:t>
            </w:r>
          </w:p>
        </w:tc>
        <w:tc>
          <w:tcPr>
            <w:tcW w:w="2051" w:type="dxa"/>
          </w:tcPr>
          <w:p>
            <w:r>
              <w:t>副總經理</w:t>
            </w:r>
          </w:p>
        </w:tc>
        <w:tc>
          <w:tcPr>
            <w:tcW w:w="2099" w:type="dxa"/>
          </w:tcPr>
          <w:p>
            <w:pPr>
              <w:jc w:val="right"/>
            </w:pPr>
            <w:r>
              <w:t>23,318</w:t>
            </w:r>
          </w:p>
          <w:p>
            <w:pPr>
              <w:jc w:val="right"/>
            </w:pPr>
            <w:r>
              <w:rPr>
                <w:sz w:val="14"/>
                <w:szCs w:val="14"/>
              </w:rPr>
              <w:t>(附註 3)</w:t>
            </w:r>
          </w:p>
        </w:tc>
        <w:tc>
          <w:tcPr>
            <w:tcW w:w="1597" w:type="dxa"/>
          </w:tcPr>
          <w:p>
            <w:pPr>
              <w:jc w:val="right"/>
            </w:pPr>
            <w:r>
              <w:t>無</w:t>
            </w:r>
          </w:p>
        </w:tc>
        <w:tc>
          <w:tcPr>
            <w:tcW w:w="1944" w:type="dxa"/>
          </w:tcPr>
          <w:p>
            <w:pPr>
              <w:jc w:val="right"/>
            </w:pPr>
            <w:r>
              <w:t>23,318</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r>
              <w:t>曹長求</w:t>
            </w:r>
          </w:p>
        </w:tc>
        <w:tc>
          <w:tcPr>
            <w:tcW w:w="2051" w:type="dxa"/>
          </w:tcPr>
          <w:p>
            <w:r>
              <w:t>董事會秘書</w:t>
            </w:r>
          </w:p>
        </w:tc>
        <w:tc>
          <w:tcPr>
            <w:tcW w:w="2099" w:type="dxa"/>
          </w:tcPr>
          <w:p>
            <w:pPr>
              <w:jc w:val="right"/>
            </w:pPr>
            <w:r>
              <w:t>2,331</w:t>
            </w:r>
          </w:p>
          <w:p>
            <w:pPr>
              <w:jc w:val="right"/>
            </w:pPr>
            <w:r>
              <w:rPr>
                <w:sz w:val="14"/>
                <w:szCs w:val="14"/>
              </w:rPr>
              <w:t>(附註 3)</w:t>
            </w:r>
          </w:p>
        </w:tc>
        <w:tc>
          <w:tcPr>
            <w:tcW w:w="1597" w:type="dxa"/>
          </w:tcPr>
          <w:p>
            <w:pPr>
              <w:jc w:val="right"/>
            </w:pPr>
            <w:r>
              <w:t>無</w:t>
            </w:r>
          </w:p>
        </w:tc>
        <w:tc>
          <w:tcPr>
            <w:tcW w:w="1944" w:type="dxa"/>
          </w:tcPr>
          <w:p>
            <w:pPr>
              <w:jc w:val="right"/>
            </w:pPr>
            <w:r>
              <w:t>2,331</w:t>
            </w:r>
          </w:p>
          <w:p>
            <w:pPr>
              <w:jc w:val="right"/>
            </w:pPr>
            <w:r>
              <w:rPr>
                <w:sz w:val="14"/>
                <w:szCs w:val="14"/>
              </w:rPr>
              <w:t>(附註 3)</w:t>
            </w:r>
          </w:p>
        </w:tc>
      </w:tr>
      <w:tr>
        <w:tblPrEx>
          <w:tblLayout w:type="fixed"/>
          <w:tblCellMar>
            <w:top w:w="0" w:type="dxa"/>
            <w:left w:w="108" w:type="dxa"/>
            <w:bottom w:w="0" w:type="dxa"/>
            <w:right w:w="108" w:type="dxa"/>
          </w:tblCellMar>
        </w:tblPrEx>
        <w:trPr>
          <w:gridAfter w:val="1"/>
          <w:wAfter w:w="236" w:type="dxa"/>
        </w:trPr>
        <w:tc>
          <w:tcPr>
            <w:tcW w:w="1143" w:type="dxa"/>
          </w:tcPr>
          <w:p>
            <w:pPr>
              <w:rPr>
                <w:b/>
              </w:rPr>
            </w:pPr>
            <w:r>
              <w:rPr>
                <w:b/>
              </w:rPr>
              <w:t>合計</w:t>
            </w:r>
          </w:p>
        </w:tc>
        <w:tc>
          <w:tcPr>
            <w:tcW w:w="2051" w:type="dxa"/>
          </w:tcPr>
          <w:p>
            <w:pPr>
              <w:rPr>
                <w:b/>
              </w:rPr>
            </w:pPr>
          </w:p>
        </w:tc>
        <w:tc>
          <w:tcPr>
            <w:tcW w:w="2099" w:type="dxa"/>
          </w:tcPr>
          <w:p>
            <w:pPr>
              <w:jc w:val="right"/>
              <w:rPr>
                <w:b/>
              </w:rPr>
            </w:pPr>
            <w:r>
              <w:rPr>
                <w:b/>
              </w:rPr>
              <w:t>1,067,122</w:t>
            </w:r>
          </w:p>
        </w:tc>
        <w:tc>
          <w:tcPr>
            <w:tcW w:w="1597" w:type="dxa"/>
          </w:tcPr>
          <w:p>
            <w:pPr>
              <w:jc w:val="right"/>
              <w:rPr>
                <w:b/>
              </w:rPr>
            </w:pPr>
            <w:r>
              <w:rPr>
                <w:rFonts w:hint="eastAsia"/>
                <w:b/>
              </w:rPr>
              <w:t>-</w:t>
            </w:r>
          </w:p>
        </w:tc>
        <w:tc>
          <w:tcPr>
            <w:tcW w:w="1944" w:type="dxa"/>
          </w:tcPr>
          <w:p>
            <w:pPr>
              <w:jc w:val="right"/>
              <w:rPr>
                <w:b/>
              </w:rPr>
            </w:pPr>
            <w:r>
              <w:rPr>
                <w:b/>
              </w:rPr>
              <w:t>1,067,122</w:t>
            </w:r>
          </w:p>
        </w:tc>
      </w:tr>
    </w:tbl>
    <w:p>
      <w:pPr>
        <w:widowControl/>
        <w:jc w:val="left"/>
        <w:rPr>
          <w:sz w:val="22"/>
          <w:szCs w:val="22"/>
        </w:rPr>
      </w:pPr>
    </w:p>
    <w:p>
      <w:pPr>
        <w:widowControl/>
        <w:jc w:val="left"/>
        <w:rPr>
          <w:sz w:val="22"/>
          <w:szCs w:val="22"/>
          <w:lang w:eastAsia="zh-TW"/>
        </w:rPr>
      </w:pPr>
    </w:p>
    <w:p>
      <w:pPr>
        <w:widowControl/>
        <w:jc w:val="left"/>
        <w:rPr>
          <w:sz w:val="22"/>
          <w:szCs w:val="22"/>
          <w:lang w:eastAsia="zh-TW"/>
        </w:rPr>
      </w:pPr>
      <w:r>
        <w:rPr>
          <w:b/>
          <w:sz w:val="22"/>
          <w:szCs w:val="22"/>
          <w:lang w:eastAsia="zh-TW"/>
        </w:rPr>
        <w:t>附注：</w:t>
      </w:r>
    </w:p>
    <w:p>
      <w:pPr>
        <w:widowControl/>
        <w:jc w:val="left"/>
        <w:rPr>
          <w:b/>
          <w:sz w:val="22"/>
          <w:szCs w:val="22"/>
          <w:lang w:eastAsia="zh-TW"/>
        </w:rPr>
      </w:pPr>
      <w:r>
        <w:rPr>
          <w:sz w:val="22"/>
          <w:szCs w:val="22"/>
          <w:lang w:eastAsia="zh-TW"/>
        </w:rPr>
        <w:t>(1) 本公司董事、監事及高管所持有本公司權益均為A股長倉。</w:t>
      </w:r>
    </w:p>
    <w:p>
      <w:pPr>
        <w:pStyle w:val="24"/>
        <w:rPr>
          <w:rFonts w:ascii="Times New Roman" w:hAnsi="Times New Roman"/>
          <w:sz w:val="22"/>
          <w:szCs w:val="22"/>
          <w:lang w:eastAsia="zh-TW"/>
        </w:rPr>
      </w:pPr>
      <w:r>
        <w:rPr>
          <w:rFonts w:ascii="Times New Roman" w:hAnsi="Times New Roman"/>
          <w:sz w:val="22"/>
          <w:szCs w:val="22"/>
          <w:lang w:eastAsia="zh-TW"/>
        </w:rPr>
        <w:t>(2) 張代銘先生名下持有15,470股A股股份。</w:t>
      </w:r>
    </w:p>
    <w:p>
      <w:pPr>
        <w:pStyle w:val="24"/>
        <w:rPr>
          <w:rFonts w:ascii="Times New Roman" w:hAnsi="Times New Roman"/>
          <w:b/>
          <w:sz w:val="22"/>
          <w:szCs w:val="22"/>
          <w:lang w:eastAsia="zh-TW"/>
        </w:rPr>
      </w:pPr>
      <w:r>
        <w:rPr>
          <w:rFonts w:ascii="Times New Roman" w:hAnsi="Times New Roman"/>
          <w:sz w:val="22"/>
          <w:szCs w:val="22"/>
          <w:lang w:eastAsia="zh-TW"/>
        </w:rPr>
        <w:t>(3) 相關股份由本公司員工持股計劃所持有，而有關人士為員工持股計劃之參與者。</w:t>
      </w:r>
    </w:p>
    <w:p>
      <w:pPr>
        <w:pStyle w:val="24"/>
        <w:rPr>
          <w:rFonts w:ascii="Times New Roman" w:hAnsi="Times New Roman"/>
          <w:b/>
          <w:sz w:val="22"/>
          <w:szCs w:val="22"/>
          <w:lang w:eastAsia="zh-TW"/>
        </w:rPr>
      </w:pPr>
      <w:r>
        <w:rPr>
          <w:rFonts w:ascii="Times New Roman" w:hAnsi="Times New Roman"/>
          <w:sz w:val="22"/>
          <w:szCs w:val="22"/>
          <w:lang w:eastAsia="zh-TW"/>
        </w:rPr>
        <w:t xml:space="preserve">(4) </w:t>
      </w:r>
      <w:r>
        <w:rPr>
          <w:rFonts w:ascii="Times New Roman" w:hAnsi="Times New Roman"/>
          <w:kern w:val="2"/>
          <w:sz w:val="22"/>
          <w:szCs w:val="22"/>
          <w:lang w:eastAsia="zh-TW"/>
        </w:rPr>
        <w:t>就公司董事、高管及監事所知悉，除上述披露外，截至 201</w:t>
      </w:r>
      <w:r>
        <w:rPr>
          <w:rFonts w:hint="eastAsia" w:ascii="Times New Roman" w:hAnsi="Times New Roman"/>
          <w:kern w:val="2"/>
          <w:sz w:val="22"/>
          <w:szCs w:val="22"/>
          <w:lang w:eastAsia="zh-TW"/>
        </w:rPr>
        <w:t>9</w:t>
      </w:r>
      <w:r>
        <w:rPr>
          <w:rFonts w:ascii="Times New Roman" w:hAnsi="Times New Roman"/>
          <w:kern w:val="2"/>
          <w:sz w:val="22"/>
          <w:szCs w:val="22"/>
          <w:lang w:eastAsia="zh-TW"/>
        </w:rPr>
        <w:t>年 12 月 31 日，沒有本公司董事、高管或監事在本公司及其/或任何相聯法團（定義見香港法例第 571 章《證券及期貨條例》第 XV 部）的股份、相關股份及/或債券（視情況而定）中擁有任何需根據《證券及期貨條例》第 XV 部第 7 和第 8 部分需知會本公司及香港聯交所的權益或淡倉（包括根據《證券及期貨條例》該些章節的規定或而被當作這些董事、高管及監事擁有的權益或淡倉），或根據《證券及期貨條例》第 352 條規定而記錄於本公司保存的登記冊的權益或淡倉，或根據上市規則附錄十中的「上市發行人董事進行證券交易的標準規則」須知會本公司及香港聯交所的權益或淡倉。</w:t>
      </w:r>
    </w:p>
    <w:p>
      <w:pPr>
        <w:pStyle w:val="24"/>
        <w:rPr>
          <w:rFonts w:ascii="Times New Roman" w:hAnsi="Times New Roman"/>
          <w:b/>
          <w:sz w:val="24"/>
          <w:lang w:eastAsia="zh-TW"/>
        </w:rPr>
      </w:pPr>
      <w:r>
        <w:rPr>
          <w:rFonts w:ascii="Times New Roman" w:hAnsi="Times New Roman"/>
          <w:b/>
          <w:sz w:val="24"/>
          <w:lang w:eastAsia="zh-TW"/>
        </w:rPr>
        <w:t>六、主營業務及財務狀況</w:t>
      </w:r>
    </w:p>
    <w:p>
      <w:pPr>
        <w:pStyle w:val="24"/>
        <w:spacing w:line="320" w:lineRule="exact"/>
        <w:rPr>
          <w:rFonts w:ascii="Times New Roman" w:hAnsi="Times New Roman" w:eastAsia="PMingLiU"/>
          <w:sz w:val="22"/>
          <w:lang w:eastAsia="zh-TW"/>
        </w:rPr>
      </w:pPr>
      <w:r>
        <w:rPr>
          <w:rFonts w:ascii="Times New Roman" w:hAnsi="Times New Roman"/>
          <w:sz w:val="22"/>
          <w:lang w:eastAsia="zh-TW"/>
        </w:rPr>
        <w:t>本集團主要從事開發、製造和銷售化學原料藥、製劑、醫藥中間體及其他產品。</w:t>
      </w:r>
    </w:p>
    <w:p>
      <w:pPr>
        <w:pStyle w:val="24"/>
        <w:spacing w:line="320" w:lineRule="exact"/>
        <w:rPr>
          <w:rFonts w:ascii="Times New Roman" w:hAnsi="Times New Roman" w:eastAsia="PMingLiU"/>
          <w:sz w:val="22"/>
          <w:lang w:eastAsia="zh-TW"/>
        </w:rPr>
      </w:pPr>
    </w:p>
    <w:p>
      <w:pPr>
        <w:rPr>
          <w:b/>
          <w:sz w:val="24"/>
          <w:lang w:eastAsia="zh-TW"/>
        </w:rPr>
      </w:pPr>
      <w:r>
        <w:rPr>
          <w:b/>
          <w:sz w:val="24"/>
          <w:lang w:eastAsia="zh-TW"/>
        </w:rPr>
        <w:t>按《中國企業會計準則》披露的經營狀況及財務狀況分析</w:t>
      </w:r>
    </w:p>
    <w:p>
      <w:pPr>
        <w:pStyle w:val="24"/>
        <w:rPr>
          <w:rFonts w:ascii="Times New Roman" w:hAnsi="Times New Roman"/>
          <w:kern w:val="2"/>
          <w:sz w:val="22"/>
          <w:lang w:eastAsia="zh-TW"/>
        </w:rPr>
      </w:pPr>
      <w:r>
        <w:rPr>
          <w:rFonts w:hint="eastAsia" w:ascii="Times New Roman" w:hAnsi="Times New Roman"/>
          <w:kern w:val="2"/>
          <w:sz w:val="22"/>
          <w:lang w:eastAsia="zh-TW"/>
        </w:rPr>
        <w:t>於2019年12月31日，本集團總資產為人民幣6,436,025千元，較年初上升8.08%，總資產上升的主要原因是本年度經營產生盈利。</w:t>
      </w:r>
    </w:p>
    <w:p>
      <w:pPr>
        <w:pStyle w:val="24"/>
        <w:rPr>
          <w:rFonts w:ascii="Times New Roman" w:hAnsi="Times New Roman"/>
          <w:kern w:val="2"/>
          <w:sz w:val="22"/>
          <w:lang w:eastAsia="zh-TW"/>
        </w:rPr>
      </w:pPr>
      <w:r>
        <w:rPr>
          <w:rFonts w:hint="eastAsia" w:ascii="Times New Roman" w:hAnsi="Times New Roman"/>
          <w:kern w:val="2"/>
          <w:sz w:val="22"/>
          <w:lang w:eastAsia="zh-TW"/>
        </w:rPr>
        <w:t>於2019年12月31日，本集團其他應收款為人民幣19,6</w:t>
      </w:r>
      <w:r>
        <w:rPr>
          <w:rFonts w:hint="eastAsia" w:ascii="Times New Roman" w:hAnsi="Times New Roman"/>
          <w:kern w:val="2"/>
          <w:sz w:val="22"/>
          <w:highlight w:val="none"/>
          <w:lang w:val="en-US" w:eastAsia="zh-CN"/>
        </w:rPr>
        <w:t>76</w:t>
      </w:r>
      <w:r>
        <w:rPr>
          <w:rFonts w:hint="eastAsia" w:ascii="Times New Roman" w:hAnsi="Times New Roman"/>
          <w:kern w:val="2"/>
          <w:sz w:val="22"/>
          <w:lang w:eastAsia="zh-TW"/>
        </w:rPr>
        <w:t>千元，較年初下降</w:t>
      </w:r>
      <w:r>
        <w:rPr>
          <w:rFonts w:hint="eastAsia" w:ascii="Times New Roman" w:hAnsi="Times New Roman" w:eastAsia="宋体"/>
          <w:kern w:val="2"/>
          <w:sz w:val="22"/>
          <w:highlight w:val="none"/>
          <w:lang w:eastAsia="zh-TW"/>
        </w:rPr>
        <w:t>44.</w:t>
      </w:r>
      <w:r>
        <w:rPr>
          <w:rFonts w:hint="eastAsia" w:ascii="Times New Roman" w:hAnsi="Times New Roman"/>
          <w:kern w:val="2"/>
          <w:sz w:val="22"/>
          <w:highlight w:val="none"/>
          <w:lang w:val="en-US" w:eastAsia="zh-CN"/>
        </w:rPr>
        <w:t>13</w:t>
      </w:r>
      <w:r>
        <w:rPr>
          <w:rFonts w:hint="eastAsia" w:ascii="Times New Roman" w:hAnsi="Times New Roman"/>
          <w:kern w:val="2"/>
          <w:sz w:val="22"/>
          <w:lang w:eastAsia="zh-TW"/>
        </w:rPr>
        <w:t>%，下降的主要原因是本年度公司收回售後租回保證金。</w:t>
      </w:r>
    </w:p>
    <w:p>
      <w:pPr>
        <w:pStyle w:val="24"/>
        <w:rPr>
          <w:rFonts w:ascii="Times New Roman" w:hAnsi="Times New Roman"/>
          <w:kern w:val="2"/>
          <w:sz w:val="22"/>
          <w:lang w:eastAsia="zh-TW"/>
        </w:rPr>
      </w:pPr>
      <w:r>
        <w:rPr>
          <w:rFonts w:hint="eastAsia" w:ascii="Times New Roman" w:hAnsi="Times New Roman"/>
          <w:kern w:val="2"/>
          <w:sz w:val="22"/>
          <w:lang w:eastAsia="zh-TW"/>
        </w:rPr>
        <w:t>於2019年12月31日，本集團其他流動資產為人民幣102,892千元，較年初上升39.61%，上升的主要原因是本年度留抵增值稅額增加。</w:t>
      </w:r>
    </w:p>
    <w:p>
      <w:pPr>
        <w:pStyle w:val="24"/>
        <w:rPr>
          <w:rFonts w:ascii="Times New Roman" w:hAnsi="Times New Roman"/>
          <w:kern w:val="2"/>
          <w:sz w:val="22"/>
          <w:lang w:eastAsia="zh-TW"/>
        </w:rPr>
      </w:pPr>
      <w:r>
        <w:rPr>
          <w:rFonts w:hint="eastAsia" w:ascii="Times New Roman" w:hAnsi="Times New Roman"/>
          <w:kern w:val="2"/>
          <w:sz w:val="22"/>
          <w:lang w:eastAsia="zh-TW"/>
        </w:rPr>
        <w:t xml:space="preserve">於2019年12月31日，本集團長期股權投資為人民幣60,774千元，較年初增加人民幣60,774千元，增加的主要原因是本報告期取得了聯營企業燦盛制藥（淄博）有限公司 30%股權。 </w:t>
      </w:r>
    </w:p>
    <w:p>
      <w:pPr>
        <w:pStyle w:val="24"/>
        <w:rPr>
          <w:rFonts w:ascii="Times New Roman" w:hAnsi="Times New Roman"/>
          <w:kern w:val="2"/>
          <w:sz w:val="22"/>
          <w:lang w:eastAsia="zh-TW"/>
        </w:rPr>
      </w:pPr>
      <w:r>
        <w:rPr>
          <w:rFonts w:hint="eastAsia" w:ascii="Times New Roman" w:hAnsi="Times New Roman"/>
          <w:kern w:val="2"/>
          <w:sz w:val="22"/>
          <w:lang w:eastAsia="zh-TW"/>
        </w:rPr>
        <w:t>於2019年12月31日，本集團在建工程為人民幣392,136千元，較年初上升54.86%，上升的主要原因是本年度現代醫藥國際合作中心二期等工程項目投入不斷增加。</w:t>
      </w:r>
    </w:p>
    <w:p>
      <w:pPr>
        <w:pStyle w:val="24"/>
        <w:rPr>
          <w:rFonts w:ascii="Times New Roman" w:hAnsi="Times New Roman"/>
          <w:kern w:val="2"/>
          <w:sz w:val="22"/>
          <w:lang w:eastAsia="zh-TW"/>
        </w:rPr>
      </w:pPr>
      <w:r>
        <w:rPr>
          <w:rFonts w:hint="eastAsia" w:ascii="Times New Roman" w:hAnsi="Times New Roman"/>
          <w:kern w:val="2"/>
          <w:sz w:val="22"/>
          <w:lang w:eastAsia="zh-TW"/>
        </w:rPr>
        <w:t>於2019年12月31日，本集團短期借款為人民幣540,000千元，較年初增加人民幣300,000千元；一年內到期的非流動負債為人民幣348,998千元，較年初減少人民幣258,251千元；長期借款為人民幣589,779千元，較年初增加人民幣67,136千元，變動的主要原因是本年度調整融資結構，降低融資成本。</w:t>
      </w:r>
    </w:p>
    <w:p>
      <w:pPr>
        <w:pStyle w:val="24"/>
        <w:rPr>
          <w:rFonts w:ascii="Times New Roman" w:hAnsi="Times New Roman"/>
          <w:kern w:val="2"/>
          <w:sz w:val="22"/>
          <w:lang w:eastAsia="zh-TW"/>
        </w:rPr>
      </w:pPr>
      <w:r>
        <w:rPr>
          <w:rFonts w:hint="eastAsia" w:ascii="Times New Roman" w:hAnsi="Times New Roman"/>
          <w:kern w:val="2"/>
          <w:sz w:val="22"/>
          <w:lang w:eastAsia="zh-TW"/>
        </w:rPr>
        <w:t>於2019年12月31日，本集團合同負債為人民幣364,947千元，較年初上升58.06%，上升的主要原因是本年度子公司預收銷房款增加。</w:t>
      </w:r>
    </w:p>
    <w:p>
      <w:pPr>
        <w:pStyle w:val="24"/>
        <w:rPr>
          <w:rFonts w:ascii="Times New Roman" w:hAnsi="Times New Roman"/>
          <w:kern w:val="2"/>
          <w:sz w:val="22"/>
          <w:lang w:eastAsia="zh-TW"/>
        </w:rPr>
      </w:pPr>
      <w:r>
        <w:rPr>
          <w:rFonts w:hint="eastAsia" w:ascii="Times New Roman" w:hAnsi="Times New Roman"/>
          <w:kern w:val="2"/>
          <w:sz w:val="22"/>
          <w:lang w:eastAsia="zh-TW"/>
        </w:rPr>
        <w:t>於2019年12月31日，本集團遞延所得稅負債為人民幣53,824千元，較年初上升74.28%，上升的主要原因是根據財政部、國家稅務總局</w:t>
      </w:r>
      <w:r>
        <w:rPr>
          <w:rFonts w:hint="eastAsia" w:ascii="Times New Roman" w:hAnsi="Times New Roman"/>
          <w:kern w:val="2"/>
          <w:sz w:val="22"/>
          <w:lang w:eastAsia="zh-CN"/>
        </w:rPr>
        <w:t>（</w:t>
      </w:r>
      <w:r>
        <w:rPr>
          <w:rFonts w:hint="eastAsia" w:ascii="Times New Roman" w:hAnsi="Times New Roman" w:eastAsia="宋体"/>
          <w:kern w:val="2"/>
          <w:sz w:val="22"/>
          <w:lang w:eastAsia="zh-CN"/>
        </w:rPr>
        <w:t>財稅</w:t>
      </w:r>
      <w:r>
        <w:rPr>
          <w:rFonts w:hint="eastAsia" w:ascii="Times New Roman" w:hAnsi="Times New Roman"/>
          <w:kern w:val="2"/>
          <w:sz w:val="22"/>
          <w:lang w:eastAsia="zh-TW"/>
        </w:rPr>
        <w:t>【2018】 54 號</w:t>
      </w:r>
      <w:r>
        <w:rPr>
          <w:rFonts w:hint="eastAsia" w:ascii="Times New Roman" w:hAnsi="Times New Roman"/>
          <w:kern w:val="2"/>
          <w:sz w:val="22"/>
          <w:lang w:eastAsia="zh-CN"/>
        </w:rPr>
        <w:t>）文件</w:t>
      </w:r>
      <w:r>
        <w:rPr>
          <w:rFonts w:hint="eastAsia" w:ascii="Times New Roman" w:hAnsi="Times New Roman"/>
          <w:kern w:val="2"/>
          <w:sz w:val="22"/>
          <w:lang w:eastAsia="zh-TW"/>
        </w:rPr>
        <w:t xml:space="preserve">，公司本報告期對於新購進的單位價值不超過人民幣 500 萬元的機器設備折舊費用在計算應納稅所得額時一次性扣除，從而導致遞延所得稅負債增加。  </w:t>
      </w:r>
    </w:p>
    <w:p>
      <w:pPr>
        <w:pStyle w:val="24"/>
        <w:rPr>
          <w:rFonts w:ascii="Times New Roman" w:hAnsi="Times New Roman"/>
          <w:kern w:val="2"/>
          <w:sz w:val="22"/>
          <w:highlight w:val="none"/>
          <w:lang w:eastAsia="zh-TW"/>
        </w:rPr>
      </w:pPr>
      <w:r>
        <w:rPr>
          <w:rFonts w:hint="eastAsia" w:ascii="Times New Roman" w:hAnsi="Times New Roman"/>
          <w:kern w:val="2"/>
          <w:sz w:val="22"/>
          <w:lang w:eastAsia="zh-TW"/>
        </w:rPr>
        <w:t>於2019年12月31日，本集團負債總額為人民幣3,325,495千元，較年初上升5.92%</w:t>
      </w:r>
      <w:r>
        <w:rPr>
          <w:rFonts w:hint="eastAsia" w:ascii="Times New Roman" w:hAnsi="Times New Roman"/>
          <w:kern w:val="2"/>
          <w:sz w:val="22"/>
          <w:highlight w:val="none"/>
          <w:lang w:eastAsia="zh-CN"/>
        </w:rPr>
        <w:t>，</w:t>
      </w:r>
      <w:r>
        <w:rPr>
          <w:rFonts w:hint="eastAsia" w:ascii="Times New Roman" w:hAnsi="Times New Roman" w:eastAsia="宋体"/>
          <w:kern w:val="2"/>
          <w:sz w:val="22"/>
          <w:highlight w:val="none"/>
          <w:lang w:eastAsia="zh-TW"/>
        </w:rPr>
        <w:t>上升的主要原因是本年度子公司預收銷房款增加。</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於2019年12月31日，歸屬於上市公司股東權益為人民幣2,969,028千元，較年初上升10.15%，上升的主要原因是本年度經營產生盈利所致。</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2019年度本集團銷售費用為人民幣78</w:t>
      </w:r>
      <w:r>
        <w:rPr>
          <w:rFonts w:hint="eastAsia" w:ascii="Times New Roman" w:hAnsi="Times New Roman"/>
          <w:kern w:val="2"/>
          <w:sz w:val="22"/>
          <w:highlight w:val="none"/>
          <w:lang w:val="en-US" w:eastAsia="zh-CN"/>
        </w:rPr>
        <w:t>9</w:t>
      </w:r>
      <w:r>
        <w:rPr>
          <w:rFonts w:hint="eastAsia" w:ascii="Times New Roman" w:hAnsi="Times New Roman"/>
          <w:kern w:val="2"/>
          <w:sz w:val="22"/>
          <w:highlight w:val="none"/>
          <w:lang w:eastAsia="zh-TW"/>
        </w:rPr>
        <w:t>,</w:t>
      </w:r>
      <w:r>
        <w:rPr>
          <w:rFonts w:hint="eastAsia" w:ascii="Times New Roman" w:hAnsi="Times New Roman"/>
          <w:kern w:val="2"/>
          <w:sz w:val="22"/>
          <w:highlight w:val="none"/>
          <w:lang w:val="en-US" w:eastAsia="zh-CN"/>
        </w:rPr>
        <w:t>151</w:t>
      </w:r>
      <w:r>
        <w:rPr>
          <w:rFonts w:hint="eastAsia" w:ascii="Times New Roman" w:hAnsi="Times New Roman"/>
          <w:kern w:val="2"/>
          <w:sz w:val="22"/>
          <w:highlight w:val="none"/>
          <w:lang w:eastAsia="zh-TW"/>
        </w:rPr>
        <w:t>千元，較去年同期增長</w:t>
      </w:r>
      <w:r>
        <w:rPr>
          <w:rFonts w:hint="eastAsia" w:ascii="Times New Roman" w:hAnsi="Times New Roman"/>
          <w:kern w:val="2"/>
          <w:sz w:val="22"/>
          <w:highlight w:val="none"/>
          <w:lang w:val="en-US" w:eastAsia="zh-CN"/>
        </w:rPr>
        <w:t>20.21</w:t>
      </w:r>
      <w:r>
        <w:rPr>
          <w:rFonts w:hint="eastAsia" w:ascii="Times New Roman" w:hAnsi="Times New Roman"/>
          <w:kern w:val="2"/>
          <w:sz w:val="22"/>
          <w:highlight w:val="none"/>
          <w:lang w:eastAsia="zh-TW"/>
        </w:rPr>
        <w:t>%，增長的主要原因是加大市場開拓力度，市場開發及終端銷售費增加。</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2019年度本集團管理費用為人民幣32</w:t>
      </w:r>
      <w:r>
        <w:rPr>
          <w:rFonts w:hint="eastAsia" w:ascii="Times New Roman" w:hAnsi="Times New Roman"/>
          <w:kern w:val="2"/>
          <w:sz w:val="22"/>
          <w:highlight w:val="none"/>
          <w:lang w:val="en-US" w:eastAsia="zh-CN"/>
        </w:rPr>
        <w:t>2</w:t>
      </w:r>
      <w:r>
        <w:rPr>
          <w:rFonts w:hint="eastAsia" w:ascii="Times New Roman" w:hAnsi="Times New Roman"/>
          <w:kern w:val="2"/>
          <w:sz w:val="22"/>
          <w:highlight w:val="none"/>
          <w:lang w:eastAsia="zh-TW"/>
        </w:rPr>
        <w:t>,</w:t>
      </w:r>
      <w:r>
        <w:rPr>
          <w:rFonts w:hint="eastAsia" w:ascii="Times New Roman" w:hAnsi="Times New Roman"/>
          <w:kern w:val="2"/>
          <w:sz w:val="22"/>
          <w:highlight w:val="none"/>
          <w:lang w:val="en-US" w:eastAsia="zh-CN"/>
        </w:rPr>
        <w:t>288</w:t>
      </w:r>
      <w:r>
        <w:rPr>
          <w:rFonts w:hint="eastAsia" w:ascii="Times New Roman" w:hAnsi="Times New Roman"/>
          <w:kern w:val="2"/>
          <w:sz w:val="22"/>
          <w:highlight w:val="none"/>
          <w:lang w:eastAsia="zh-TW"/>
        </w:rPr>
        <w:t xml:space="preserve">千元，較去年同期增長 </w:t>
      </w:r>
      <w:r>
        <w:rPr>
          <w:rFonts w:hint="eastAsia" w:ascii="Times New Roman" w:hAnsi="Times New Roman"/>
          <w:kern w:val="2"/>
          <w:sz w:val="22"/>
          <w:highlight w:val="none"/>
          <w:lang w:val="en-US" w:eastAsia="zh-CN"/>
        </w:rPr>
        <w:t>18.40</w:t>
      </w:r>
      <w:r>
        <w:rPr>
          <w:rFonts w:hint="eastAsia" w:ascii="Times New Roman" w:hAnsi="Times New Roman"/>
          <w:kern w:val="2"/>
          <w:sz w:val="22"/>
          <w:highlight w:val="none"/>
          <w:lang w:eastAsia="zh-TW"/>
        </w:rPr>
        <w:t>%，增長的主要原因是員工薪酬及折舊費增加。</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2019年度本集團研發費用為人民幣235,401千元，較去年同期增長25.90%，增長的主要原因是公司</w:t>
      </w:r>
      <w:r>
        <w:rPr>
          <w:rFonts w:hint="eastAsia" w:ascii="Times New Roman" w:hAnsi="Times New Roman" w:eastAsia="宋体"/>
          <w:kern w:val="2"/>
          <w:sz w:val="22"/>
          <w:highlight w:val="none"/>
          <w:lang w:eastAsia="zh-TW"/>
        </w:rPr>
        <w:t>新產品開發及一致性評價投入增加。</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2019年度本集團財務費用人民幣48,575千元，較去年同期增長40.08%，增長的主要原因是本年度匯率變動導致匯兌收益減少。</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2019年度本集團其他收益為人民幣40,281千元，較</w:t>
      </w:r>
      <w:r>
        <w:rPr>
          <w:rFonts w:hint="eastAsia" w:ascii="Times New Roman" w:hAnsi="Times New Roman" w:eastAsia="宋体"/>
          <w:kern w:val="2"/>
          <w:sz w:val="22"/>
          <w:highlight w:val="none"/>
          <w:lang w:eastAsia="zh-TW"/>
        </w:rPr>
        <w:t>去年同期增長90.32%，</w:t>
      </w:r>
      <w:r>
        <w:rPr>
          <w:rFonts w:hint="eastAsia" w:ascii="Times New Roman" w:hAnsi="Times New Roman"/>
          <w:kern w:val="2"/>
          <w:sz w:val="22"/>
          <w:highlight w:val="none"/>
          <w:lang w:eastAsia="zh-TW"/>
        </w:rPr>
        <w:t>增加的主要原因是本年度收到及攤銷的政府補助增加。</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2019年度本集團資產減值損失為人民幣79,647千元，較去年同期</w:t>
      </w:r>
      <w:r>
        <w:rPr>
          <w:rFonts w:hint="eastAsia" w:ascii="Times New Roman" w:hAnsi="Times New Roman" w:eastAsia="宋体"/>
          <w:kern w:val="2"/>
          <w:sz w:val="22"/>
          <w:highlight w:val="none"/>
          <w:lang w:eastAsia="zh-TW"/>
        </w:rPr>
        <w:t>增長45.77%</w:t>
      </w:r>
      <w:r>
        <w:rPr>
          <w:rFonts w:hint="eastAsia" w:ascii="Times New Roman" w:hAnsi="Times New Roman"/>
          <w:kern w:val="2"/>
          <w:sz w:val="22"/>
          <w:highlight w:val="none"/>
          <w:lang w:eastAsia="zh-CN"/>
        </w:rPr>
        <w:t>，</w:t>
      </w:r>
      <w:r>
        <w:rPr>
          <w:rFonts w:hint="eastAsia" w:ascii="Times New Roman" w:hAnsi="Times New Roman"/>
          <w:kern w:val="2"/>
          <w:sz w:val="22"/>
          <w:highlight w:val="none"/>
          <w:lang w:eastAsia="zh-TW"/>
        </w:rPr>
        <w:t>增加的主要原因是本年度計提</w:t>
      </w:r>
      <w:r>
        <w:rPr>
          <w:rFonts w:hint="eastAsia" w:ascii="Times New Roman" w:hAnsi="Times New Roman" w:eastAsia="宋体"/>
          <w:kern w:val="2"/>
          <w:sz w:val="22"/>
          <w:highlight w:val="none"/>
          <w:lang w:eastAsia="zh-TW"/>
        </w:rPr>
        <w:t>存貨跌價損失增加。</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 xml:space="preserve">2019年度本集團營業利潤為人民幣387,436千元，較去年同期上升12.44%； 利潤總額為人民幣381,393千元，較去年同期上升14.76%；歸屬於上市公司股東的淨利潤為人民幣299,966千元，較去年同期上升17.49%，增長的主要原因是2019年本公司狠抓市場開發，注重產品結構調整，生產經營繼續保持了良好發展態勢。 </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2019年度本集團經營活動產生的現金流入淨額為人民幣348,271千元，同比增加人民幣24,364千元，增加的主要原因是本年度經營盈利增加。</w:t>
      </w:r>
    </w:p>
    <w:p>
      <w:pPr>
        <w:pStyle w:val="24"/>
        <w:rPr>
          <w:rFonts w:ascii="Times New Roman" w:hAnsi="Times New Roman"/>
          <w:kern w:val="2"/>
          <w:sz w:val="22"/>
          <w:highlight w:val="none"/>
          <w:lang w:eastAsia="zh-TW"/>
        </w:rPr>
      </w:pPr>
      <w:r>
        <w:rPr>
          <w:rFonts w:hint="eastAsia" w:ascii="Times New Roman" w:hAnsi="Times New Roman"/>
          <w:kern w:val="2"/>
          <w:sz w:val="22"/>
          <w:highlight w:val="none"/>
          <w:lang w:eastAsia="zh-TW"/>
        </w:rPr>
        <w:t>2019年度本集團投資活動產生的現金流出淨額為人民幣412,940千元，同比增加人民幣32,051千元，增加的主要原因是本年度現代醫藥國際合作中心二期等工程項目投入不斷增加。</w:t>
      </w:r>
    </w:p>
    <w:p>
      <w:pPr>
        <w:pStyle w:val="24"/>
        <w:rPr>
          <w:rFonts w:ascii="Times New Roman" w:hAnsi="Times New Roman"/>
          <w:b/>
          <w:highlight w:val="none"/>
          <w:lang w:eastAsia="zh-TW"/>
        </w:rPr>
      </w:pPr>
      <w:r>
        <w:rPr>
          <w:rFonts w:hint="eastAsia" w:ascii="Times New Roman" w:hAnsi="Times New Roman"/>
          <w:kern w:val="2"/>
          <w:sz w:val="22"/>
          <w:highlight w:val="none"/>
          <w:lang w:eastAsia="zh-TW"/>
        </w:rPr>
        <w:t>2019年本集團籌資活動產生的現金流出淨額為人民幣46,231千元，同比增加人民幣90,519千元，增加的主要原因是</w:t>
      </w:r>
      <w:r>
        <w:rPr>
          <w:rFonts w:hint="eastAsia" w:ascii="Times New Roman" w:hAnsi="Times New Roman" w:eastAsia="宋体"/>
          <w:kern w:val="2"/>
          <w:sz w:val="22"/>
          <w:highlight w:val="none"/>
          <w:lang w:eastAsia="zh-TW"/>
        </w:rPr>
        <w:t>本年度支付現金股利增加。</w:t>
      </w:r>
    </w:p>
    <w:p>
      <w:pPr>
        <w:pStyle w:val="24"/>
        <w:rPr>
          <w:rFonts w:ascii="Times New Roman" w:hAnsi="Times New Roman"/>
          <w:b/>
          <w:highlight w:val="none"/>
          <w:lang w:eastAsia="zh-TW"/>
        </w:rPr>
      </w:pPr>
    </w:p>
    <w:p>
      <w:pPr>
        <w:pStyle w:val="24"/>
        <w:rPr>
          <w:rFonts w:ascii="Times New Roman" w:hAnsi="Times New Roman"/>
          <w:b/>
          <w:lang w:eastAsia="zh-TW"/>
        </w:rPr>
      </w:pPr>
    </w:p>
    <w:p>
      <w:pPr>
        <w:pStyle w:val="24"/>
        <w:rPr>
          <w:rFonts w:ascii="Times New Roman" w:hAnsi="Times New Roman"/>
          <w:b/>
          <w:lang w:eastAsia="zh-TW"/>
        </w:rPr>
      </w:pPr>
      <w:r>
        <w:rPr>
          <w:rFonts w:ascii="Times New Roman" w:hAnsi="Times New Roman"/>
          <w:b/>
          <w:lang w:eastAsia="zh-TW"/>
        </w:rPr>
        <w:t>201</w:t>
      </w:r>
      <w:r>
        <w:rPr>
          <w:rFonts w:hint="eastAsia" w:ascii="Times New Roman" w:hAnsi="Times New Roman"/>
          <w:b/>
          <w:lang w:eastAsia="zh-TW"/>
        </w:rPr>
        <w:t>9</w:t>
      </w:r>
      <w:r>
        <w:rPr>
          <w:rFonts w:ascii="Times New Roman" w:hAnsi="Times New Roman"/>
          <w:b/>
          <w:lang w:eastAsia="zh-TW"/>
        </w:rPr>
        <w:t>年按《中國企業會計準則》編制的主營業務分行業、分產品以及分地區情況(人民幣元)：</w:t>
      </w:r>
    </w:p>
    <w:tbl>
      <w:tblPr>
        <w:tblStyle w:val="43"/>
        <w:tblW w:w="9778" w:type="dxa"/>
        <w:tblInd w:w="28" w:type="dxa"/>
        <w:tblLayout w:type="fixed"/>
        <w:tblCellMar>
          <w:top w:w="0" w:type="dxa"/>
          <w:left w:w="28" w:type="dxa"/>
          <w:bottom w:w="0" w:type="dxa"/>
          <w:right w:w="28" w:type="dxa"/>
        </w:tblCellMar>
      </w:tblPr>
      <w:tblGrid>
        <w:gridCol w:w="1367"/>
        <w:gridCol w:w="1543"/>
        <w:gridCol w:w="1515"/>
        <w:gridCol w:w="1041"/>
        <w:gridCol w:w="1367"/>
        <w:gridCol w:w="1367"/>
        <w:gridCol w:w="1578"/>
      </w:tblGrid>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Cs w:val="24"/>
              </w:rPr>
              <w:t>專案</w:t>
            </w:r>
          </w:p>
        </w:tc>
        <w:tc>
          <w:tcPr>
            <w:tcW w:w="1543"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 w:val="18"/>
                <w:szCs w:val="24"/>
              </w:rPr>
              <w:t>營業收入</w:t>
            </w:r>
          </w:p>
        </w:tc>
        <w:tc>
          <w:tcPr>
            <w:tcW w:w="1515"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 w:val="18"/>
                <w:szCs w:val="24"/>
              </w:rPr>
              <w:t>營業成本</w:t>
            </w:r>
          </w:p>
        </w:tc>
        <w:tc>
          <w:tcPr>
            <w:tcW w:w="1041"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 w:val="18"/>
                <w:szCs w:val="24"/>
              </w:rPr>
              <w:t>毛利率</w:t>
            </w:r>
          </w:p>
        </w:tc>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lang w:eastAsia="zh-TW"/>
              </w:rPr>
            </w:pPr>
            <w:r>
              <w:rPr>
                <w:sz w:val="18"/>
                <w:szCs w:val="24"/>
                <w:lang w:eastAsia="zh-TW"/>
              </w:rPr>
              <w:t>營業收入比上年同期增減</w:t>
            </w:r>
          </w:p>
        </w:tc>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lang w:eastAsia="zh-TW"/>
              </w:rPr>
            </w:pPr>
            <w:r>
              <w:rPr>
                <w:sz w:val="18"/>
                <w:szCs w:val="24"/>
                <w:lang w:eastAsia="zh-TW"/>
              </w:rPr>
              <w:t>營業成本比上年同期增減</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lang w:eastAsia="zh-TW"/>
              </w:rPr>
            </w:pPr>
            <w:r>
              <w:rPr>
                <w:sz w:val="18"/>
                <w:szCs w:val="24"/>
                <w:lang w:eastAsia="zh-TW"/>
              </w:rPr>
              <w:t>毛利率比上年同期增減</w:t>
            </w:r>
          </w:p>
        </w:tc>
      </w:tr>
      <w:tr>
        <w:tblPrEx>
          <w:tblLayout w:type="fixed"/>
          <w:tblCellMar>
            <w:top w:w="0" w:type="dxa"/>
            <w:left w:w="28" w:type="dxa"/>
            <w:bottom w:w="0" w:type="dxa"/>
            <w:right w:w="28" w:type="dxa"/>
          </w:tblCellMar>
        </w:tblPrEx>
        <w:tc>
          <w:tcPr>
            <w:tcW w:w="9778" w:type="dxa"/>
            <w:gridSpan w:val="7"/>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分行業</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化學原料藥</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2,387,708,276.49</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1,478,202,494.80</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38.09%</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2.94%</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（5.79%）</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5.74</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製劑</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2,592,850,920.07</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1,723,498,691.79</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33.53%</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17.16%</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14.34%</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1.64</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醫藥中間體及其他</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625,461,666.74</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529,684,150.29</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15.31%</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（12.17%）</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（9.90%）</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下降</w:t>
            </w:r>
            <w:r>
              <w:rPr>
                <w:rFonts w:hint="eastAsia"/>
                <w:sz w:val="18"/>
                <w:szCs w:val="18"/>
              </w:rPr>
              <w:t>2.13</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合計</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5,606,020,863.30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3,731,385,336.88</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33.44%</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6.89%</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1.83%</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3.31</w:t>
            </w:r>
            <w:r>
              <w:rPr>
                <w:sz w:val="18"/>
                <w:szCs w:val="18"/>
              </w:rPr>
              <w:t>個百分點</w:t>
            </w:r>
          </w:p>
        </w:tc>
      </w:tr>
      <w:tr>
        <w:tblPrEx>
          <w:tblLayout w:type="fixed"/>
          <w:tblCellMar>
            <w:top w:w="0" w:type="dxa"/>
            <w:left w:w="28" w:type="dxa"/>
            <w:bottom w:w="0" w:type="dxa"/>
            <w:right w:w="28" w:type="dxa"/>
          </w:tblCellMar>
        </w:tblPrEx>
        <w:tc>
          <w:tcPr>
            <w:tcW w:w="9778" w:type="dxa"/>
            <w:gridSpan w:val="7"/>
            <w:tcBorders>
              <w:top w:val="single" w:color="auto" w:sz="4" w:space="0"/>
              <w:left w:val="single" w:color="auto" w:sz="4" w:space="0"/>
              <w:bottom w:val="single" w:color="auto" w:sz="4" w:space="0"/>
              <w:right w:val="single" w:color="auto" w:sz="4" w:space="0"/>
            </w:tcBorders>
            <w:vAlign w:val="center"/>
          </w:tcPr>
          <w:p>
            <w:pPr>
              <w:spacing w:before="40" w:after="40"/>
              <w:jc w:val="left"/>
              <w:rPr>
                <w:sz w:val="18"/>
                <w:szCs w:val="24"/>
              </w:rPr>
            </w:pPr>
            <w:r>
              <w:rPr>
                <w:sz w:val="18"/>
                <w:szCs w:val="24"/>
              </w:rPr>
              <w:t>分產品</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解熱鎮痛類等原料藥</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2,387,708,276.49</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1,478,202,494.80</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38.09%</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2.94%</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（5.79%）</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5.74</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lang w:eastAsia="zh-TW"/>
              </w:rPr>
            </w:pPr>
            <w:r>
              <w:rPr>
                <w:sz w:val="18"/>
                <w:szCs w:val="24"/>
                <w:lang w:eastAsia="zh-TW"/>
              </w:rPr>
              <w:t>片劑、針劑、膠囊劑等製劑</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2,592,850,920.07</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1,723,498,691.79</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33.53%</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17.16%</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14.34%</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1.64</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醫藥中間體及其他</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625,461,666.74</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529,684,150.29</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15.31%</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（12.17%）</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（9.90%）</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下降</w:t>
            </w:r>
            <w:r>
              <w:rPr>
                <w:rFonts w:hint="eastAsia"/>
                <w:sz w:val="18"/>
                <w:szCs w:val="18"/>
              </w:rPr>
              <w:t>2.13</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合計</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5,606,020,863.30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3,731,385,336.88</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33.44%</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6.89%</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color w:val="000000"/>
                <w:kern w:val="0"/>
                <w:sz w:val="18"/>
                <w:szCs w:val="18"/>
                <w:lang w:bidi="ar"/>
              </w:rPr>
              <w:t>1.83%</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3.31</w:t>
            </w:r>
            <w:r>
              <w:rPr>
                <w:sz w:val="18"/>
                <w:szCs w:val="18"/>
              </w:rPr>
              <w:t>個百分點</w:t>
            </w:r>
          </w:p>
        </w:tc>
      </w:tr>
      <w:tr>
        <w:tblPrEx>
          <w:tblLayout w:type="fixed"/>
          <w:tblCellMar>
            <w:top w:w="0" w:type="dxa"/>
            <w:left w:w="28" w:type="dxa"/>
            <w:bottom w:w="0" w:type="dxa"/>
            <w:right w:w="28" w:type="dxa"/>
          </w:tblCellMar>
        </w:tblPrEx>
        <w:tc>
          <w:tcPr>
            <w:tcW w:w="9778" w:type="dxa"/>
            <w:gridSpan w:val="7"/>
            <w:tcBorders>
              <w:top w:val="single" w:color="auto" w:sz="4" w:space="0"/>
              <w:left w:val="single" w:color="auto" w:sz="4" w:space="0"/>
              <w:bottom w:val="single" w:color="auto" w:sz="4" w:space="0"/>
              <w:right w:val="single" w:color="auto" w:sz="4" w:space="0"/>
            </w:tcBorders>
            <w:vAlign w:val="center"/>
          </w:tcPr>
          <w:p>
            <w:pPr>
              <w:spacing w:before="40" w:after="40"/>
              <w:jc w:val="left"/>
              <w:rPr>
                <w:sz w:val="18"/>
                <w:szCs w:val="24"/>
              </w:rPr>
            </w:pPr>
            <w:r>
              <w:rPr>
                <w:sz w:val="18"/>
                <w:szCs w:val="24"/>
              </w:rPr>
              <w:t>分地區</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中國</w:t>
            </w:r>
            <w:r>
              <w:rPr>
                <w:color w:val="000000"/>
                <w:sz w:val="20"/>
                <w:lang w:eastAsia="zh-TW"/>
              </w:rPr>
              <w:t>(</w:t>
            </w:r>
            <w:r>
              <w:rPr>
                <w:rFonts w:eastAsia="宋体"/>
                <w:color w:val="000000"/>
                <w:sz w:val="20"/>
                <w:lang w:eastAsia="zh-TW"/>
              </w:rPr>
              <w:t>含香港</w:t>
            </w:r>
            <w:r>
              <w:rPr>
                <w:color w:val="000000"/>
                <w:sz w:val="20"/>
                <w:lang w:eastAsia="zh-TW"/>
              </w:rPr>
              <w:t>)</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3,773,944,989.83</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2,445,001,696.71</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35.21%</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8.82%</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1.21%</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4.87</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美洲</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745,536,078.08</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497,191,321.16</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33.31%</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（10.77%）</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（16.55%）</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4.62</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歐洲</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632,661,151.99</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431,264,144.34</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31.83%</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76.13%</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65.03%</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4.58</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其他</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453,878,643.40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357,928,174.67</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21.14%</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（21.98%）</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（8.54%）</w:t>
            </w:r>
          </w:p>
        </w:tc>
        <w:tc>
          <w:tcPr>
            <w:tcW w:w="1578"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下降11.</w:t>
            </w:r>
            <w:r>
              <w:rPr>
                <w:rFonts w:hint="eastAsia"/>
                <w:sz w:val="18"/>
                <w:szCs w:val="18"/>
              </w:rPr>
              <w:t>59</w:t>
            </w:r>
            <w:r>
              <w:rPr>
                <w:sz w:val="18"/>
                <w:szCs w:val="18"/>
              </w:rPr>
              <w:t>個百分點</w:t>
            </w:r>
          </w:p>
        </w:tc>
      </w:tr>
      <w:tr>
        <w:tblPrEx>
          <w:tblLayout w:type="fixed"/>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合計</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5,606,020,863.30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3,731,385,336.88</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33.44%</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6.89%</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sz w:val="18"/>
                <w:szCs w:val="18"/>
              </w:rPr>
            </w:pPr>
            <w:r>
              <w:rPr>
                <w:kern w:val="0"/>
                <w:sz w:val="18"/>
                <w:szCs w:val="18"/>
                <w:lang w:bidi="ar"/>
              </w:rPr>
              <w:t>1.83%</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w:t>
            </w:r>
            <w:r>
              <w:rPr>
                <w:rFonts w:hint="eastAsia"/>
                <w:sz w:val="18"/>
                <w:szCs w:val="18"/>
              </w:rPr>
              <w:t>3.31</w:t>
            </w:r>
            <w:r>
              <w:rPr>
                <w:sz w:val="18"/>
                <w:szCs w:val="18"/>
              </w:rPr>
              <w:t>個百分點</w:t>
            </w:r>
          </w:p>
        </w:tc>
      </w:tr>
    </w:tbl>
    <w:p>
      <w:pPr>
        <w:pStyle w:val="24"/>
        <w:rPr>
          <w:rFonts w:ascii="Times New Roman" w:hAnsi="Times New Roman"/>
          <w:b/>
          <w:lang w:eastAsia="zh-TW"/>
        </w:rPr>
      </w:pPr>
    </w:p>
    <w:p>
      <w:pPr>
        <w:pStyle w:val="24"/>
        <w:rPr>
          <w:rFonts w:ascii="Times New Roman" w:hAnsi="Times New Roman" w:eastAsia="PMingLiU"/>
          <w:b/>
          <w:sz w:val="24"/>
          <w:lang w:eastAsia="zh-TW"/>
        </w:rPr>
      </w:pPr>
    </w:p>
    <w:p>
      <w:pPr>
        <w:pStyle w:val="24"/>
        <w:rPr>
          <w:rFonts w:ascii="Times New Roman" w:hAnsi="Times New Roman"/>
          <w:b/>
          <w:sz w:val="24"/>
          <w:lang w:eastAsia="zh-TW"/>
        </w:rPr>
      </w:pPr>
      <w:r>
        <w:rPr>
          <w:rFonts w:ascii="Times New Roman" w:hAnsi="Times New Roman"/>
          <w:b/>
          <w:sz w:val="24"/>
          <w:lang w:eastAsia="zh-TW"/>
        </w:rPr>
        <w:t>資金流動性及財政資源、資本結構分析</w:t>
      </w:r>
    </w:p>
    <w:p>
      <w:pPr>
        <w:ind w:firstLine="0" w:firstLineChars="0"/>
        <w:rPr>
          <w:sz w:val="22"/>
          <w:lang w:eastAsia="zh-TW"/>
        </w:rPr>
      </w:pPr>
      <w:r>
        <w:rPr>
          <w:rFonts w:hint="eastAsia"/>
          <w:sz w:val="22"/>
          <w:lang w:eastAsia="zh-TW"/>
        </w:rPr>
        <w:t>於2019年12月31日，本集團流動比率為97.70%，速動比率為52.22%，應收賬款周轉率為1,717.70%（應收賬款周轉率=營業收入/平均應收賬款淨額*100%），存貨周轉率為355.57%（存貨周轉率=營業成本/平均存貨淨額*100%）。</w:t>
      </w:r>
    </w:p>
    <w:p>
      <w:pPr>
        <w:ind w:firstLine="0" w:firstLineChars="0"/>
        <w:rPr>
          <w:sz w:val="22"/>
          <w:lang w:eastAsia="zh-TW"/>
        </w:rPr>
      </w:pPr>
      <w:r>
        <w:rPr>
          <w:rFonts w:hint="eastAsia"/>
          <w:sz w:val="22"/>
          <w:lang w:eastAsia="zh-TW"/>
        </w:rPr>
        <w:t>流動比率及速動比率分別較上年度末有所變動，主要原因是本年度子公司預收銷房款增加導致流動負債增加。本集團資金需求無明顯季節性規律。</w:t>
      </w:r>
    </w:p>
    <w:p>
      <w:pPr>
        <w:ind w:firstLine="0" w:firstLineChars="0"/>
        <w:rPr>
          <w:sz w:val="22"/>
          <w:lang w:eastAsia="zh-TW"/>
        </w:rPr>
      </w:pPr>
      <w:r>
        <w:rPr>
          <w:rFonts w:hint="eastAsia"/>
          <w:sz w:val="22"/>
          <w:lang w:eastAsia="zh-TW"/>
        </w:rPr>
        <w:t>本集團資金來源主要是借款及經營產生盈利。於2019年12月31日，本集團借款總額為人民幣1,528,475千元。於2019年12月31日本集團共有貨幣資金人民幣690,470千元。本集團銀行信用狀況良好，有足夠的銀行授信額度可用，隨時滿足對流動資金的需求。</w:t>
      </w:r>
    </w:p>
    <w:p>
      <w:pPr>
        <w:ind w:firstLine="0" w:firstLineChars="0"/>
        <w:rPr>
          <w:sz w:val="22"/>
          <w:highlight w:val="none"/>
          <w:lang w:eastAsia="zh-TW"/>
        </w:rPr>
      </w:pPr>
      <w:r>
        <w:rPr>
          <w:rFonts w:hint="eastAsia"/>
          <w:sz w:val="22"/>
          <w:lang w:eastAsia="zh-TW"/>
        </w:rPr>
        <w:t>於2019年12月31日，本公司子公司新華（淄博）置業有限公司存在住房貸款保證金人民幣702千元及受監管的預收售</w:t>
      </w:r>
      <w:r>
        <w:rPr>
          <w:rFonts w:hint="eastAsia" w:eastAsia="宋体"/>
          <w:sz w:val="22"/>
          <w:highlight w:val="none"/>
          <w:lang w:eastAsia="zh-CN"/>
        </w:rPr>
        <w:t>房</w:t>
      </w:r>
      <w:r>
        <w:rPr>
          <w:rFonts w:hint="eastAsia"/>
          <w:sz w:val="22"/>
          <w:highlight w:val="none"/>
          <w:lang w:eastAsia="zh-TW"/>
        </w:rPr>
        <w:t>款人民幣26,703千元，本公司子公司山東新華萬博化工有限公司存在凍結資金人民幣1,270千元。本公司及子公司山東淄博新達制藥有限公司分別將貨幣資金人民幣68,440千元及人民幣15,730千元質押於銀行以辦理銀行承兌匯票，本公司固定資產人民幣77,828千元用於抵押借款。</w:t>
      </w:r>
      <w:r>
        <w:rPr>
          <w:rFonts w:hint="eastAsia" w:eastAsia="宋体"/>
          <w:sz w:val="22"/>
          <w:highlight w:val="none"/>
          <w:lang w:eastAsia="zh-TW"/>
        </w:rPr>
        <w:t>本集團使用權資產人民幣1,892千元的所有權不屬於本集團。</w:t>
      </w:r>
      <w:r>
        <w:rPr>
          <w:rFonts w:hint="eastAsia"/>
          <w:sz w:val="22"/>
          <w:highlight w:val="none"/>
          <w:lang w:eastAsia="zh-TW"/>
        </w:rPr>
        <w:t>除此之外，本集團無其他抵押資產。</w:t>
      </w:r>
    </w:p>
    <w:p>
      <w:pPr>
        <w:ind w:firstLine="0" w:firstLineChars="0"/>
        <w:rPr>
          <w:sz w:val="22"/>
          <w:lang w:eastAsia="zh-TW"/>
        </w:rPr>
      </w:pPr>
      <w:r>
        <w:rPr>
          <w:rFonts w:hint="eastAsia"/>
          <w:sz w:val="22"/>
          <w:highlight w:val="none"/>
          <w:lang w:eastAsia="zh-TW"/>
        </w:rPr>
        <w:t>2019年10月11日，本公司以掛牌價人民幣19,441,686元取得山東新華萬博化工有限公司33%股權，並與華魯控股集團有限公司簽訂了產權交易合同。</w:t>
      </w:r>
      <w:r>
        <w:rPr>
          <w:rFonts w:hint="eastAsia"/>
          <w:sz w:val="22"/>
          <w:lang w:eastAsia="zh-TW"/>
        </w:rPr>
        <w:t>2019年9月18日，本公司第九屆董事會 2019 年第二次臨時會議審議批准了上述交易。於2019年12月31日，山東新華萬博化工有限公司總資產為人民幣72,230千元，所有者權益為人民幣45,780千元，2019年度實現營業收入為人民幣108,847千元,較去年同期增長4.28%。實現淨利潤為人民幣7,374千元，較去年同期增長19.8%，盈利狀況良好。</w:t>
      </w:r>
    </w:p>
    <w:p>
      <w:pPr>
        <w:ind w:firstLine="0" w:firstLineChars="0"/>
        <w:rPr>
          <w:rFonts w:hint="eastAsia"/>
          <w:sz w:val="22"/>
          <w:lang w:eastAsia="zh-TW"/>
        </w:rPr>
      </w:pPr>
    </w:p>
    <w:p>
      <w:pPr>
        <w:ind w:firstLine="0" w:firstLineChars="0"/>
        <w:rPr>
          <w:sz w:val="22"/>
          <w:lang w:eastAsia="zh-TW"/>
        </w:rPr>
      </w:pPr>
      <w:r>
        <w:rPr>
          <w:rFonts w:hint="eastAsia"/>
          <w:sz w:val="22"/>
          <w:lang w:eastAsia="zh-TW"/>
        </w:rPr>
        <w:t>2019年2月25日，本公司</w:t>
      </w:r>
      <w:r>
        <w:rPr>
          <w:rFonts w:hint="eastAsia" w:eastAsia="宋体"/>
          <w:sz w:val="22"/>
          <w:lang w:eastAsia="zh-TW"/>
        </w:rPr>
        <w:t>以掛牌價人民幣63,</w:t>
      </w:r>
      <w:r>
        <w:rPr>
          <w:rFonts w:hint="eastAsia"/>
          <w:sz w:val="22"/>
          <w:lang w:val="en-US" w:eastAsia="zh-CN"/>
        </w:rPr>
        <w:t>030</w:t>
      </w:r>
      <w:r>
        <w:rPr>
          <w:rFonts w:hint="eastAsia" w:eastAsia="宋体"/>
          <w:sz w:val="22"/>
          <w:lang w:eastAsia="zh-TW"/>
        </w:rPr>
        <w:t>,</w:t>
      </w:r>
      <w:r>
        <w:rPr>
          <w:rFonts w:hint="eastAsia"/>
          <w:sz w:val="22"/>
          <w:lang w:val="en-US" w:eastAsia="zh-CN"/>
        </w:rPr>
        <w:t>660</w:t>
      </w:r>
      <w:r>
        <w:rPr>
          <w:rFonts w:hint="eastAsia" w:eastAsia="宋体"/>
          <w:sz w:val="22"/>
          <w:lang w:eastAsia="zh-TW"/>
        </w:rPr>
        <w:t>元取得燦盛制藥（淄博）有限公司30%股權，</w:t>
      </w:r>
      <w:r>
        <w:rPr>
          <w:rFonts w:hint="eastAsia"/>
          <w:sz w:val="22"/>
          <w:lang w:eastAsia="zh-TW"/>
        </w:rPr>
        <w:t>2019年2月20日本公司臨時股東大會審議批准了上述交易。</w:t>
      </w:r>
    </w:p>
    <w:p>
      <w:pPr>
        <w:ind w:firstLine="0" w:firstLineChars="0"/>
        <w:rPr>
          <w:sz w:val="22"/>
          <w:lang w:eastAsia="zh-TW"/>
        </w:rPr>
      </w:pPr>
      <w:r>
        <w:rPr>
          <w:rFonts w:hint="eastAsia"/>
          <w:sz w:val="22"/>
          <w:lang w:eastAsia="zh-TW"/>
        </w:rPr>
        <w:t>除上述交易外，本集團於報告期內無任何重大投資、收購或資產處置。</w:t>
      </w:r>
    </w:p>
    <w:p>
      <w:pPr>
        <w:ind w:firstLine="0" w:firstLineChars="0"/>
        <w:rPr>
          <w:sz w:val="22"/>
          <w:lang w:eastAsia="zh-TW"/>
        </w:rPr>
      </w:pPr>
      <w:r>
        <w:rPr>
          <w:rFonts w:hint="eastAsia"/>
          <w:sz w:val="22"/>
          <w:lang w:eastAsia="zh-TW"/>
        </w:rPr>
        <w:t>本集團業績的分類情況參見本章之“按《中國企業會計準則》披露的經營狀況及財務狀況分析”。</w:t>
      </w:r>
    </w:p>
    <w:p>
      <w:pPr>
        <w:ind w:firstLine="0" w:firstLineChars="0"/>
        <w:rPr>
          <w:sz w:val="22"/>
          <w:lang w:eastAsia="zh-TW"/>
        </w:rPr>
      </w:pPr>
      <w:r>
        <w:rPr>
          <w:rFonts w:hint="eastAsia"/>
          <w:sz w:val="22"/>
          <w:lang w:eastAsia="zh-TW"/>
        </w:rPr>
        <w:t>截至2019年12月31日，本集團員工人數為</w:t>
      </w:r>
      <w:r>
        <w:rPr>
          <w:rFonts w:hint="eastAsia"/>
          <w:sz w:val="22"/>
          <w:highlight w:val="none"/>
          <w:lang w:val="en-US" w:eastAsia="zh-CN"/>
        </w:rPr>
        <w:t>6,399</w:t>
      </w:r>
      <w:r>
        <w:rPr>
          <w:rFonts w:hint="eastAsia"/>
          <w:sz w:val="22"/>
          <w:highlight w:val="none"/>
          <w:lang w:eastAsia="zh-TW"/>
        </w:rPr>
        <w:t>人</w:t>
      </w:r>
      <w:r>
        <w:rPr>
          <w:rFonts w:hint="eastAsia"/>
          <w:sz w:val="22"/>
          <w:highlight w:val="none"/>
          <w:lang w:eastAsia="zh-CN"/>
        </w:rPr>
        <w:t>，</w:t>
      </w:r>
      <w:r>
        <w:rPr>
          <w:rFonts w:hint="eastAsia"/>
          <w:sz w:val="22"/>
          <w:lang w:eastAsia="zh-TW"/>
        </w:rPr>
        <w:t>2019年全年員工工資總額為人民幣535,109千元。</w:t>
      </w:r>
    </w:p>
    <w:p>
      <w:pPr>
        <w:ind w:firstLine="0" w:firstLineChars="0"/>
        <w:rPr>
          <w:sz w:val="22"/>
          <w:lang w:eastAsia="zh-TW"/>
        </w:rPr>
      </w:pPr>
      <w:r>
        <w:rPr>
          <w:rFonts w:hint="eastAsia"/>
          <w:sz w:val="22"/>
          <w:lang w:eastAsia="zh-TW"/>
        </w:rPr>
        <w:t>本集團的資產負債率為51.67%。（資產負債率=負債總額/資產總額*100%）</w:t>
      </w:r>
    </w:p>
    <w:p>
      <w:pPr>
        <w:ind w:firstLine="0" w:firstLineChars="0"/>
        <w:rPr>
          <w:sz w:val="22"/>
          <w:lang w:eastAsia="zh-TW"/>
        </w:rPr>
      </w:pPr>
      <w:r>
        <w:rPr>
          <w:rFonts w:hint="eastAsia"/>
          <w:sz w:val="22"/>
          <w:lang w:eastAsia="zh-TW"/>
        </w:rPr>
        <w:t>公司現有的銀行存款主要目的是為項目建設及生產經營作資金準備。</w:t>
      </w:r>
    </w:p>
    <w:p>
      <w:pPr>
        <w:ind w:firstLine="0" w:firstLineChars="0"/>
        <w:rPr>
          <w:sz w:val="22"/>
          <w:lang w:eastAsia="zh-TW"/>
        </w:rPr>
      </w:pPr>
      <w:r>
        <w:rPr>
          <w:rFonts w:hint="eastAsia"/>
          <w:sz w:val="22"/>
          <w:lang w:eastAsia="zh-TW"/>
        </w:rPr>
        <w:t>於2019年12月31日，本集團的總資本負債比率（即債務總額除以經調整資本）為51.50%，淨資本負債比率（即淨債務除以經調整資本）為28.24%。為此目的，總債務定義為總借款，淨債務定義為總借款減去現金和現金等價物，調整後的資本定義為除指定儲備外股東應佔權益的所有組成部分。</w:t>
      </w:r>
    </w:p>
    <w:p>
      <w:pPr>
        <w:ind w:firstLine="0" w:firstLineChars="0"/>
        <w:rPr>
          <w:rFonts w:eastAsia="PMingLiU"/>
          <w:sz w:val="22"/>
          <w:lang w:eastAsia="zh-TW"/>
        </w:rPr>
      </w:pPr>
      <w:r>
        <w:rPr>
          <w:rFonts w:hint="eastAsia"/>
          <w:sz w:val="22"/>
          <w:lang w:eastAsia="zh-TW"/>
        </w:rPr>
        <w:t>本集團之資產及負債主要以人民幣為記賬本位幣，2019年度出口創匯完成260,394千美元，亦存在一定的匯率波動風險。本集團在降低匯率波動風險方面主要採取了以下措施：1.提高產品出口價格以降低匯率波動風險；2.在簽訂大額出口合同時就事先約定，在超出雙方約定範圍的匯率波動限度時，匯率波動風險由雙方承擔。</w:t>
      </w: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p>
    <w:p>
      <w:pPr>
        <w:rPr>
          <w:lang w:eastAsia="zh-TW"/>
        </w:rPr>
      </w:pPr>
      <w:r>
        <w:rPr>
          <w:lang w:eastAsia="zh-TW"/>
        </w:rPr>
        <w:tab/>
      </w:r>
    </w:p>
    <w:p>
      <w:pPr>
        <w:pStyle w:val="24"/>
        <w:rPr>
          <w:rFonts w:ascii="Times New Roman" w:hAnsi="Times New Roman"/>
          <w:b/>
          <w:sz w:val="24"/>
          <w:szCs w:val="24"/>
          <w:lang w:eastAsia="zh-TW"/>
        </w:rPr>
      </w:pPr>
      <w:r>
        <w:rPr>
          <w:rFonts w:ascii="Times New Roman" w:hAnsi="Times New Roman"/>
          <w:b/>
          <w:sz w:val="24"/>
          <w:szCs w:val="24"/>
          <w:lang w:eastAsia="zh-TW"/>
        </w:rPr>
        <w:t>七、業務回顧</w:t>
      </w:r>
    </w:p>
    <w:p>
      <w:pPr>
        <w:pStyle w:val="24"/>
        <w:rPr>
          <w:rFonts w:ascii="Times New Roman" w:hAnsi="Times New Roman"/>
          <w:kern w:val="2"/>
          <w:sz w:val="22"/>
          <w:lang w:eastAsia="zh-TW"/>
        </w:rPr>
      </w:pPr>
      <w:r>
        <w:rPr>
          <w:rFonts w:hint="eastAsia" w:ascii="Times New Roman" w:hAnsi="Times New Roman"/>
          <w:kern w:val="2"/>
          <w:sz w:val="22"/>
          <w:lang w:eastAsia="zh-TW"/>
        </w:rPr>
        <w:t>2019年，本集團以“加快新舊動能轉換、實現產業鏈升級”為目標，大力開拓市場，科學穩態組織生產，加快實施大製劑與國際化發展戰略，強化科技進步，狠抓基礎管理，生產經營發展態勢持續向好，各項經營指標再創歷史新高。</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1.</w:t>
      </w:r>
      <w:r>
        <w:rPr>
          <w:rFonts w:hint="eastAsia" w:hAnsi="宋体" w:cs="宋体"/>
          <w:sz w:val="21"/>
          <w:szCs w:val="21"/>
          <w:u w:val="single"/>
          <w:lang w:eastAsia="zh-TW"/>
        </w:rPr>
        <w:t>突出產業鏈升級，確保</w:t>
      </w:r>
      <w:r>
        <w:rPr>
          <w:rFonts w:hint="eastAsia" w:hAnsi="宋体" w:cs="宋体"/>
          <w:sz w:val="21"/>
          <w:szCs w:val="21"/>
          <w:u w:val="single"/>
          <w:lang w:val="zh-CN" w:eastAsia="zh-TW"/>
        </w:rPr>
        <w:t>各業務板塊良性發展</w:t>
      </w:r>
    </w:p>
    <w:p>
      <w:pPr>
        <w:pStyle w:val="24"/>
        <w:rPr>
          <w:rFonts w:ascii="Times New Roman" w:hAnsi="Times New Roman"/>
          <w:kern w:val="2"/>
          <w:sz w:val="22"/>
          <w:lang w:eastAsia="zh-TW"/>
        </w:rPr>
      </w:pPr>
      <w:r>
        <w:rPr>
          <w:rFonts w:hint="eastAsia" w:ascii="Times New Roman" w:hAnsi="Times New Roman"/>
          <w:kern w:val="2"/>
          <w:sz w:val="22"/>
          <w:lang w:eastAsia="zh-TW"/>
        </w:rPr>
        <w:t>發揮綜合優勢，狠抓市場營銷，原料藥主導品種繼續保持產銷兩旺態勢，格列美脲、卡巴匹林鈣等特色原料藥市場開發取得良好成效。</w:t>
      </w:r>
    </w:p>
    <w:p>
      <w:pPr>
        <w:pStyle w:val="24"/>
        <w:rPr>
          <w:rFonts w:ascii="Times New Roman" w:hAnsi="Times New Roman"/>
          <w:kern w:val="2"/>
          <w:sz w:val="22"/>
          <w:lang w:eastAsia="zh-TW"/>
        </w:rPr>
      </w:pPr>
      <w:r>
        <w:rPr>
          <w:rFonts w:hint="eastAsia" w:ascii="Times New Roman" w:hAnsi="Times New Roman"/>
          <w:kern w:val="2"/>
          <w:sz w:val="22"/>
          <w:lang w:eastAsia="zh-TW"/>
        </w:rPr>
        <w:t>扎實推進大製劑發展戰略，整合製劑營銷資源，製劑板塊營業收入實現快速增長，其中製劑戰略品種銷售保持高速增長。</w:t>
      </w:r>
    </w:p>
    <w:p>
      <w:pPr>
        <w:pStyle w:val="24"/>
        <w:rPr>
          <w:rFonts w:ascii="Times New Roman" w:hAnsi="Times New Roman" w:eastAsia="PMingLiU"/>
          <w:kern w:val="2"/>
          <w:sz w:val="22"/>
          <w:lang w:eastAsia="zh-TW"/>
        </w:rPr>
      </w:pPr>
      <w:r>
        <w:rPr>
          <w:rFonts w:hint="eastAsia" w:ascii="Times New Roman" w:hAnsi="Times New Roman"/>
          <w:kern w:val="2"/>
          <w:sz w:val="22"/>
          <w:lang w:eastAsia="zh-TW"/>
        </w:rPr>
        <w:t>以新華醫藥電商創新園為依託，推進品牌聯盟戰略，啟動跨境電商業務，電子商務繼續保持快速增長。</w:t>
      </w:r>
    </w:p>
    <w:p>
      <w:pPr>
        <w:pStyle w:val="24"/>
        <w:rPr>
          <w:rFonts w:ascii="Times New Roman" w:hAnsi="Times New Roman" w:eastAsia="PMingLiU"/>
          <w:kern w:val="2"/>
          <w:sz w:val="22"/>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2.加大研發力度，科研工作取得重要成果</w:t>
      </w:r>
    </w:p>
    <w:p>
      <w:pPr>
        <w:pStyle w:val="24"/>
        <w:rPr>
          <w:rFonts w:ascii="Times New Roman" w:hAnsi="Times New Roman"/>
          <w:kern w:val="2"/>
          <w:sz w:val="22"/>
          <w:lang w:eastAsia="zh-TW"/>
        </w:rPr>
      </w:pPr>
      <w:r>
        <w:rPr>
          <w:rFonts w:hint="eastAsia" w:ascii="Times New Roman" w:hAnsi="Times New Roman"/>
          <w:kern w:val="2"/>
          <w:sz w:val="22"/>
          <w:lang w:eastAsia="zh-TW"/>
        </w:rPr>
        <w:t>加大研發投入，2019年研發費用同比增長26%。格列美脲片、鹽酸西替利嗪片、頭孢拉定膠囊、卡托普利片4個產品5個規格於國內首家或前三通過一致性評價。取得鹽酸法舒地爾及其注射液1個仿製藥註冊批件，伏格列波糖片1個臨床批件，獲得5個獸藥批准文號，完成了12個產品7個國家DMF申報。抗老年癡呆重大創新藥物OAB-14藥效學評價取得重要進展。</w:t>
      </w:r>
    </w:p>
    <w:p>
      <w:pPr>
        <w:pStyle w:val="24"/>
        <w:rPr>
          <w:rFonts w:ascii="Times New Roman" w:hAnsi="Times New Roman"/>
          <w:kern w:val="2"/>
          <w:sz w:val="22"/>
          <w:lang w:eastAsia="zh-TW"/>
        </w:rPr>
      </w:pPr>
      <w:r>
        <w:rPr>
          <w:rFonts w:hint="eastAsia" w:ascii="Times New Roman" w:hAnsi="Times New Roman"/>
          <w:kern w:val="2"/>
          <w:sz w:val="22"/>
          <w:lang w:eastAsia="zh-TW"/>
        </w:rPr>
        <w:t>全年申請專利81件，獲得專利授權22件。“基於產業化關鍵技術的咖啡因綠色製備體系構建與規模開發”榮獲2018年度山東省科學技術進步二等獎，“原料藥生產過程中多元共沸物的連續化熱集成分離與精密控制技術”榮獲2019年度山東省技術發明二等獎。本公司被評為山東省技術創新示範企業，並順利通過國家企業技術中心評價。</w:t>
      </w:r>
    </w:p>
    <w:p>
      <w:pPr>
        <w:pStyle w:val="24"/>
        <w:rPr>
          <w:rFonts w:ascii="Times New Roman" w:hAnsi="Times New Roman"/>
          <w:kern w:val="2"/>
          <w:sz w:val="22"/>
          <w:u w:val="single"/>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3.積極推進重點項目建設及自動化、智能化項目改造</w:t>
      </w:r>
    </w:p>
    <w:p>
      <w:pPr>
        <w:pStyle w:val="24"/>
        <w:rPr>
          <w:rFonts w:ascii="Times New Roman" w:hAnsi="Times New Roman"/>
          <w:kern w:val="2"/>
          <w:sz w:val="22"/>
          <w:lang w:eastAsia="zh-TW"/>
        </w:rPr>
      </w:pPr>
      <w:r>
        <w:rPr>
          <w:rFonts w:hint="eastAsia" w:ascii="Times New Roman" w:hAnsi="Times New Roman"/>
          <w:kern w:val="2"/>
          <w:sz w:val="22"/>
          <w:lang w:eastAsia="zh-TW"/>
        </w:rPr>
        <w:t>現代醫藥國際合作中心一期順利通過GMP認證和英國MHRA認證，9月份實現商業化生產；現代醫藥國際合作中心二期已完成淨化裝修和設備安裝，並交付車間驗證。省重點建設項目高端新醫藥製劑產業化項目主體工程正式開工，即將完成注射劑生產車間的土建封頂。</w:t>
      </w:r>
    </w:p>
    <w:p>
      <w:pPr>
        <w:pStyle w:val="24"/>
        <w:rPr>
          <w:rFonts w:ascii="Times New Roman" w:hAnsi="Times New Roman"/>
          <w:kern w:val="2"/>
          <w:sz w:val="22"/>
          <w:lang w:eastAsia="zh-TW"/>
        </w:rPr>
      </w:pPr>
      <w:r>
        <w:rPr>
          <w:rFonts w:hint="eastAsia" w:ascii="Times New Roman" w:hAnsi="Times New Roman"/>
          <w:kern w:val="2"/>
          <w:sz w:val="22"/>
          <w:lang w:eastAsia="zh-TW"/>
        </w:rPr>
        <w:t>積極推進原料藥生產合成單元的連續化和自動化，年內完成智能控制改造項目等15個。建設了一分廠綜合動力控制中心，一分廠能源供應全部實現了遠程智能化控制。設備運行與管理監控智能化平臺投入運行。</w:t>
      </w:r>
    </w:p>
    <w:p>
      <w:pPr>
        <w:pStyle w:val="24"/>
        <w:rPr>
          <w:rFonts w:ascii="Times New Roman" w:hAnsi="Times New Roman"/>
          <w:kern w:val="2"/>
          <w:sz w:val="22"/>
          <w:lang w:eastAsia="zh-TW"/>
        </w:rPr>
      </w:pPr>
      <w:r>
        <w:rPr>
          <w:rFonts w:hint="eastAsia" w:ascii="Times New Roman" w:hAnsi="Times New Roman"/>
          <w:kern w:val="2"/>
          <w:sz w:val="22"/>
          <w:lang w:eastAsia="zh-TW"/>
        </w:rPr>
        <w:t>本公司現代醫藥國際合作中心實施的MES</w:t>
      </w:r>
      <w:r>
        <w:rPr>
          <w:rFonts w:hint="eastAsia" w:ascii="Times New Roman" w:hAnsi="Times New Roman"/>
          <w:kern w:val="2"/>
          <w:sz w:val="22"/>
          <w:lang w:eastAsia="zh-CN"/>
        </w:rPr>
        <w:t>信息</w:t>
      </w:r>
      <w:r>
        <w:rPr>
          <w:rFonts w:hint="eastAsia" w:ascii="Times New Roman" w:hAnsi="Times New Roman"/>
          <w:kern w:val="2"/>
          <w:sz w:val="22"/>
          <w:lang w:eastAsia="zh-TW"/>
        </w:rPr>
        <w:t>化管理系統項目，入選山東省“現代優勢產業集群+人工智慧”試點示範項目名單。</w:t>
      </w:r>
    </w:p>
    <w:p>
      <w:pPr>
        <w:pStyle w:val="24"/>
        <w:rPr>
          <w:rFonts w:ascii="Times New Roman" w:hAnsi="Times New Roman"/>
          <w:kern w:val="2"/>
          <w:sz w:val="22"/>
          <w:u w:val="single"/>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4.大力推進國際化發展戰略，為企業發展增添後勁</w:t>
      </w:r>
    </w:p>
    <w:p>
      <w:pPr>
        <w:pStyle w:val="24"/>
        <w:rPr>
          <w:rFonts w:ascii="Times New Roman" w:hAnsi="Times New Roman"/>
          <w:kern w:val="2"/>
          <w:sz w:val="22"/>
          <w:lang w:eastAsia="zh-TW"/>
        </w:rPr>
      </w:pPr>
      <w:r>
        <w:rPr>
          <w:rFonts w:hint="eastAsia" w:ascii="Times New Roman" w:hAnsi="Times New Roman"/>
          <w:kern w:val="2"/>
          <w:sz w:val="22"/>
          <w:lang w:eastAsia="zh-TW"/>
        </w:rPr>
        <w:t>本公司二分廠卡比多巴等產品順利通過美國FDA現場檢查。現代醫藥國際合作中心一期順利通過英國MHRA認證，首批布洛芬片已發往英國。新華百利高合資公司制劑項目通過了MHRA審計，完成了針對美國和歐洲市場的技術批試製及穩定性考察,具備了商業化生產條件。羅氏美多芭項目已完成3批註冊批的生產並提交上市許可持有人申請。</w:t>
      </w:r>
    </w:p>
    <w:p>
      <w:pPr>
        <w:pStyle w:val="24"/>
        <w:rPr>
          <w:rFonts w:ascii="Times New Roman" w:hAnsi="Times New Roman"/>
          <w:kern w:val="2"/>
          <w:sz w:val="22"/>
          <w:u w:val="single"/>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5.苦練內功，夯實企業發展基礎</w:t>
      </w:r>
    </w:p>
    <w:p>
      <w:pPr>
        <w:pStyle w:val="24"/>
        <w:rPr>
          <w:rFonts w:ascii="Times New Roman" w:hAnsi="Times New Roman"/>
          <w:kern w:val="2"/>
          <w:sz w:val="22"/>
          <w:lang w:eastAsia="zh-TW"/>
        </w:rPr>
      </w:pPr>
      <w:r>
        <w:rPr>
          <w:rFonts w:hint="eastAsia" w:ascii="Times New Roman" w:hAnsi="Times New Roman"/>
          <w:kern w:val="2"/>
          <w:sz w:val="22"/>
          <w:lang w:eastAsia="zh-TW"/>
        </w:rPr>
        <w:t>年度內，本公司進一步推廣7S管理，推進CTPM管理，現場管理水準進一步提高。</w:t>
      </w:r>
    </w:p>
    <w:p>
      <w:pPr>
        <w:pStyle w:val="24"/>
        <w:rPr>
          <w:rFonts w:ascii="Times New Roman" w:hAnsi="Times New Roman"/>
          <w:kern w:val="2"/>
          <w:sz w:val="22"/>
          <w:lang w:eastAsia="zh-TW"/>
        </w:rPr>
      </w:pPr>
      <w:r>
        <w:rPr>
          <w:rFonts w:hint="eastAsia" w:ascii="Times New Roman" w:hAnsi="Times New Roman"/>
          <w:kern w:val="2"/>
          <w:sz w:val="22"/>
          <w:lang w:eastAsia="zh-TW"/>
        </w:rPr>
        <w:t>保障生命線工程投入，確保生命線工程運行平穩，全年完成安措項目68個，公司順利通過山東省二級安全標準化復審，新華壽光通過了省級重點監控點第一批驗收、二級安全標準化評審。</w:t>
      </w:r>
    </w:p>
    <w:p>
      <w:pPr>
        <w:pStyle w:val="24"/>
        <w:rPr>
          <w:rFonts w:ascii="Times New Roman" w:hAnsi="Times New Roman"/>
          <w:kern w:val="2"/>
          <w:sz w:val="22"/>
          <w:lang w:eastAsia="zh-TW"/>
        </w:rPr>
      </w:pPr>
      <w:r>
        <w:rPr>
          <w:rFonts w:hint="eastAsia" w:ascii="Times New Roman" w:hAnsi="Times New Roman"/>
          <w:kern w:val="2"/>
          <w:sz w:val="22"/>
          <w:lang w:eastAsia="zh-TW"/>
        </w:rPr>
        <w:t>年內完成污水處理廠RTO項目、105車間CWO項目等重點環措項目，實現了高質量穩定達標排放，15個產品免於淄博市夏秋季錯峰生產，24個產品被納入淄博市秋冬季重污染天氣應急回應減排豁免清單。</w:t>
      </w:r>
    </w:p>
    <w:p>
      <w:pPr>
        <w:pStyle w:val="24"/>
        <w:rPr>
          <w:rFonts w:ascii="Times New Roman" w:hAnsi="Times New Roman"/>
          <w:kern w:val="2"/>
          <w:sz w:val="22"/>
          <w:lang w:eastAsia="zh-TW"/>
        </w:rPr>
      </w:pPr>
      <w:r>
        <w:rPr>
          <w:rFonts w:hint="eastAsia" w:ascii="Times New Roman" w:hAnsi="Times New Roman"/>
          <w:kern w:val="2"/>
          <w:sz w:val="22"/>
          <w:lang w:eastAsia="zh-TW"/>
        </w:rPr>
        <w:t>在現代醫藥國際合作中心一期順利通過GMP認證和MHRA審計的同時，8個產品通過GMP認證，新華醫貿通過GSP認證，咖啡因、魚油通過FSSC22000審計，全年共通過各類審計認證166次。</w:t>
      </w:r>
    </w:p>
    <w:p>
      <w:pPr>
        <w:pStyle w:val="24"/>
        <w:rPr>
          <w:rFonts w:ascii="Times New Roman" w:hAnsi="Times New Roman"/>
          <w:kern w:val="2"/>
          <w:sz w:val="22"/>
          <w:lang w:eastAsia="zh-TW"/>
        </w:rPr>
      </w:pPr>
      <w:r>
        <w:rPr>
          <w:rFonts w:hint="eastAsia" w:ascii="Times New Roman" w:hAnsi="Times New Roman"/>
          <w:kern w:val="2"/>
          <w:sz w:val="22"/>
          <w:lang w:eastAsia="zh-TW"/>
        </w:rPr>
        <w:t>本公司被列入山東省“十強”產業集群領軍企業庫第一批擬入庫領軍企業名單，被評為中國上市公司百強企業、新中國成立70周年醫藥產業脊樑企業，榮獲2019年中國醫藥企業EHS社會責任大獎。</w:t>
      </w:r>
    </w:p>
    <w:p>
      <w:pPr>
        <w:pStyle w:val="24"/>
        <w:rPr>
          <w:rFonts w:ascii="Times New Roman" w:hAnsi="Times New Roman"/>
          <w:b/>
          <w:color w:val="0000FF"/>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r>
        <w:rPr>
          <w:rFonts w:ascii="Times New Roman" w:hAnsi="Times New Roman"/>
          <w:b/>
          <w:sz w:val="22"/>
          <w:lang w:eastAsia="zh-TW"/>
        </w:rPr>
        <w:t>八、未來展望</w:t>
      </w:r>
    </w:p>
    <w:p>
      <w:pPr>
        <w:pStyle w:val="24"/>
        <w:rPr>
          <w:rFonts w:ascii="Times New Roman" w:hAnsi="Times New Roman"/>
          <w:kern w:val="2"/>
          <w:sz w:val="22"/>
          <w:lang w:eastAsia="zh-TW"/>
        </w:rPr>
      </w:pPr>
      <w:r>
        <w:rPr>
          <w:rFonts w:hint="eastAsia" w:ascii="Times New Roman" w:hAnsi="Times New Roman"/>
          <w:kern w:val="2"/>
          <w:sz w:val="22"/>
          <w:lang w:eastAsia="zh-TW"/>
        </w:rPr>
        <w:t>目前，世界經濟仍處在調整期，增長持續放緩，貿易保護日益加劇，匯率等不確定因素增加，而國內經濟下行壓力也在加大。國家新《藥品管理法》開始實施，醫藥和醫保改革、藥品集中帶量採購等新政陸續出臺，醫藥發展面臨諸多不確定性。新的形勢，必將對本集團的經營工作帶來新的挑戰。</w:t>
      </w:r>
    </w:p>
    <w:p>
      <w:pPr>
        <w:pStyle w:val="24"/>
        <w:rPr>
          <w:rFonts w:ascii="Times New Roman" w:hAnsi="Times New Roman"/>
          <w:kern w:val="2"/>
          <w:sz w:val="22"/>
          <w:lang w:eastAsia="zh-TW"/>
        </w:rPr>
      </w:pPr>
      <w:r>
        <w:rPr>
          <w:rFonts w:hint="eastAsia" w:ascii="Times New Roman" w:hAnsi="Times New Roman"/>
          <w:kern w:val="2"/>
          <w:sz w:val="22"/>
          <w:lang w:eastAsia="zh-TW"/>
        </w:rPr>
        <w:t>從本集團內部看，隨著通過一致性評價藥品增多，重點戰略品種發展步入良性軌道，國際</w:t>
      </w:r>
      <w:r>
        <w:rPr>
          <w:rFonts w:hint="eastAsia" w:ascii="Times New Roman" w:hAnsi="Times New Roman" w:eastAsia="宋体"/>
          <w:kern w:val="2"/>
          <w:sz w:val="22"/>
          <w:lang w:eastAsia="zh-TW"/>
        </w:rPr>
        <w:t>製</w:t>
      </w:r>
      <w:r>
        <w:rPr>
          <w:rFonts w:hint="eastAsia" w:ascii="Times New Roman" w:hAnsi="Times New Roman"/>
          <w:kern w:val="2"/>
          <w:sz w:val="22"/>
          <w:lang w:eastAsia="zh-TW"/>
        </w:rPr>
        <w:t>劑合作項目相繼投入商業運營，製劑突破迎來很好機遇；主導原料藥綜合競爭力增強，新特原料藥正成為本集團新的經濟增長點。</w:t>
      </w:r>
    </w:p>
    <w:p>
      <w:pPr>
        <w:pStyle w:val="24"/>
        <w:rPr>
          <w:rFonts w:ascii="Times New Roman" w:hAnsi="Times New Roman"/>
          <w:kern w:val="2"/>
          <w:sz w:val="22"/>
          <w:lang w:eastAsia="zh-TW"/>
        </w:rPr>
      </w:pPr>
      <w:r>
        <w:rPr>
          <w:rFonts w:hint="eastAsia" w:ascii="Times New Roman" w:hAnsi="Times New Roman"/>
          <w:kern w:val="2"/>
          <w:sz w:val="22"/>
          <w:lang w:eastAsia="zh-TW"/>
        </w:rPr>
        <w:t>為此，本集團將繼續圍繞產品結構優化與產業鏈升級，在做強做精原料藥的基礎上，促使科技創新、項目建設、大製劑戰略、國際化經營、新模式培育方面實現新突破。具體措施如下：</w:t>
      </w:r>
    </w:p>
    <w:p>
      <w:pPr>
        <w:pStyle w:val="24"/>
        <w:rPr>
          <w:rFonts w:ascii="Times New Roman" w:hAnsi="Times New Roman"/>
          <w:kern w:val="2"/>
          <w:sz w:val="22"/>
          <w:lang w:eastAsia="zh-TW"/>
        </w:rPr>
      </w:pPr>
      <w:r>
        <w:rPr>
          <w:rFonts w:hint="eastAsia" w:ascii="Times New Roman" w:hAnsi="Times New Roman"/>
          <w:kern w:val="2"/>
          <w:sz w:val="22"/>
          <w:lang w:eastAsia="zh-TW"/>
        </w:rPr>
        <w:t xml:space="preserve">   </w:t>
      </w: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1.聚力市場</w:t>
      </w:r>
      <w:r>
        <w:rPr>
          <w:rFonts w:hint="eastAsia" w:ascii="Times New Roman" w:hAnsi="Times New Roman" w:eastAsia="宋体"/>
          <w:kern w:val="2"/>
          <w:sz w:val="22"/>
          <w:u w:val="single"/>
          <w:lang w:eastAsia="zh-TW"/>
        </w:rPr>
        <w:t>營</w:t>
      </w:r>
      <w:r>
        <w:rPr>
          <w:rFonts w:hint="eastAsia" w:ascii="Times New Roman" w:hAnsi="Times New Roman"/>
          <w:kern w:val="2"/>
          <w:sz w:val="22"/>
          <w:u w:val="single"/>
          <w:lang w:eastAsia="zh-TW"/>
        </w:rPr>
        <w:t>銷，大力推進“大製劑戰略”</w:t>
      </w:r>
    </w:p>
    <w:p>
      <w:pPr>
        <w:pStyle w:val="24"/>
        <w:rPr>
          <w:rFonts w:ascii="Times New Roman" w:hAnsi="Times New Roman"/>
          <w:kern w:val="2"/>
          <w:sz w:val="22"/>
          <w:lang w:eastAsia="zh-TW"/>
        </w:rPr>
      </w:pPr>
      <w:r>
        <w:rPr>
          <w:rFonts w:hint="eastAsia" w:ascii="Times New Roman" w:hAnsi="Times New Roman"/>
          <w:kern w:val="2"/>
          <w:sz w:val="22"/>
          <w:lang w:eastAsia="zh-TW"/>
        </w:rPr>
        <w:t>以“收入提速，盈利增強”為目標， 堅定實施大製劑戰略。狠抓製劑板塊市場營銷，突出製劑戰略品種培育力度；以藥品通過一致性評價為契機，精准籌畫好掛網招標工作；充分發揮配套生產優勢，加大普藥大品種銷售，實施好“品牌普藥”戰略。</w:t>
      </w:r>
    </w:p>
    <w:p>
      <w:pPr>
        <w:pStyle w:val="24"/>
        <w:rPr>
          <w:rFonts w:ascii="Times New Roman" w:hAnsi="Times New Roman"/>
          <w:kern w:val="2"/>
          <w:sz w:val="22"/>
          <w:lang w:eastAsia="zh-TW"/>
        </w:rPr>
      </w:pPr>
      <w:r>
        <w:rPr>
          <w:rFonts w:hint="eastAsia" w:ascii="Times New Roman" w:hAnsi="Times New Roman"/>
          <w:kern w:val="2"/>
          <w:sz w:val="22"/>
          <w:lang w:eastAsia="zh-TW"/>
        </w:rPr>
        <w:t>發揮主導原料藥品種規模、品質、品牌、醫藥中間體配套等優勢，實施差異化競爭策略；全力開發特色原料藥市場，打造新的經濟增長點。</w:t>
      </w:r>
    </w:p>
    <w:p>
      <w:pPr>
        <w:pStyle w:val="24"/>
        <w:rPr>
          <w:rFonts w:ascii="Times New Roman" w:hAnsi="Times New Roman"/>
          <w:kern w:val="2"/>
          <w:sz w:val="22"/>
          <w:lang w:eastAsia="zh-TW"/>
        </w:rPr>
      </w:pPr>
      <w:r>
        <w:rPr>
          <w:rFonts w:hint="eastAsia" w:ascii="Times New Roman" w:hAnsi="Times New Roman"/>
          <w:kern w:val="2"/>
          <w:sz w:val="22"/>
          <w:lang w:eastAsia="zh-TW"/>
        </w:rPr>
        <w:t>練內功，降成本，提效益，在保障醫藥中間體內部配套供應的基礎上，積極擴大外銷；謀劃好醫藥中間體產業鏈延伸工作。</w:t>
      </w:r>
    </w:p>
    <w:p>
      <w:pPr>
        <w:pStyle w:val="24"/>
        <w:rPr>
          <w:rFonts w:ascii="Times New Roman" w:hAnsi="Times New Roman"/>
          <w:kern w:val="2"/>
          <w:sz w:val="22"/>
          <w:lang w:eastAsia="zh-TW"/>
        </w:rPr>
      </w:pPr>
      <w:r>
        <w:rPr>
          <w:rFonts w:hint="eastAsia" w:ascii="Times New Roman" w:hAnsi="Times New Roman"/>
          <w:kern w:val="2"/>
          <w:sz w:val="22"/>
          <w:lang w:eastAsia="zh-TW"/>
        </w:rPr>
        <w:t>充分發揮公司整體優勢，統籌更多發展資源，促使電商業務邁上新臺階。</w:t>
      </w:r>
    </w:p>
    <w:p>
      <w:pPr>
        <w:pStyle w:val="24"/>
        <w:rPr>
          <w:rFonts w:ascii="Times New Roman" w:hAnsi="Times New Roman"/>
          <w:kern w:val="2"/>
          <w:sz w:val="22"/>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2.聚力科技創新，加快實施“大研發計畫”</w:t>
      </w:r>
    </w:p>
    <w:p>
      <w:pPr>
        <w:pStyle w:val="24"/>
        <w:rPr>
          <w:rFonts w:ascii="Times New Roman" w:hAnsi="Times New Roman"/>
          <w:kern w:val="2"/>
          <w:sz w:val="22"/>
          <w:lang w:eastAsia="zh-TW"/>
        </w:rPr>
      </w:pPr>
      <w:r>
        <w:rPr>
          <w:rFonts w:hint="eastAsia" w:ascii="Times New Roman" w:hAnsi="Times New Roman"/>
          <w:kern w:val="2"/>
          <w:sz w:val="22"/>
          <w:lang w:eastAsia="zh-TW"/>
        </w:rPr>
        <w:t>啟動實施“大研發計畫”，持續加大研發投入，科學佈局臨床重大仿製藥和創新藥研究，形成“一體多翼、創新引領”的研發新格局。</w:t>
      </w:r>
    </w:p>
    <w:p>
      <w:pPr>
        <w:pStyle w:val="24"/>
        <w:rPr>
          <w:rFonts w:ascii="Times New Roman" w:hAnsi="Times New Roman"/>
          <w:kern w:val="2"/>
          <w:sz w:val="22"/>
          <w:lang w:eastAsia="zh-TW"/>
        </w:rPr>
      </w:pPr>
      <w:r>
        <w:rPr>
          <w:rFonts w:hint="eastAsia" w:ascii="Times New Roman" w:hAnsi="Times New Roman"/>
          <w:kern w:val="2"/>
          <w:sz w:val="22"/>
          <w:lang w:eastAsia="zh-TW"/>
        </w:rPr>
        <w:t>全年力爭4個產品取得一致性評價批件，6個產品完成中試或試生產，5個品種完成生物等效性實驗預BE。</w:t>
      </w:r>
    </w:p>
    <w:p>
      <w:pPr>
        <w:pStyle w:val="24"/>
        <w:rPr>
          <w:rFonts w:ascii="Times New Roman" w:hAnsi="Times New Roman"/>
          <w:kern w:val="2"/>
          <w:sz w:val="22"/>
          <w:lang w:eastAsia="zh-TW"/>
        </w:rPr>
      </w:pPr>
      <w:r>
        <w:rPr>
          <w:rFonts w:hint="eastAsia" w:ascii="Times New Roman" w:hAnsi="Times New Roman"/>
          <w:kern w:val="2"/>
          <w:sz w:val="22"/>
          <w:lang w:eastAsia="zh-TW"/>
        </w:rPr>
        <w:t>全年力爭4個製劑產品完成工藝驗證，1個產品完成註冊申報，1個產品具備申報條件，2個完成預BE和試生產。OAB-14等重大創新藥物取得階段成果。全年力爭獲得受理文號5個，新產品批件1個。</w:t>
      </w:r>
    </w:p>
    <w:p>
      <w:pPr>
        <w:pStyle w:val="24"/>
        <w:rPr>
          <w:rFonts w:ascii="Times New Roman" w:hAnsi="Times New Roman"/>
          <w:kern w:val="2"/>
          <w:sz w:val="22"/>
          <w:lang w:eastAsia="zh-TW"/>
        </w:rPr>
      </w:pPr>
      <w:r>
        <w:rPr>
          <w:rFonts w:hint="eastAsia" w:ascii="Times New Roman" w:hAnsi="Times New Roman"/>
          <w:kern w:val="2"/>
          <w:sz w:val="22"/>
          <w:lang w:eastAsia="zh-TW"/>
        </w:rPr>
        <w:t>加快推進美國ANDA註冊，推進3個產品進入預BE，完成1個產品體外預BE和試生產，為製劑更快走向國際市場創造條件。</w:t>
      </w:r>
    </w:p>
    <w:p>
      <w:pPr>
        <w:pStyle w:val="24"/>
        <w:rPr>
          <w:rFonts w:ascii="Times New Roman" w:hAnsi="Times New Roman"/>
          <w:kern w:val="2"/>
          <w:sz w:val="22"/>
          <w:lang w:eastAsia="zh-TW"/>
        </w:rPr>
      </w:pPr>
      <w:r>
        <w:rPr>
          <w:rFonts w:hint="eastAsia" w:ascii="Times New Roman" w:hAnsi="Times New Roman"/>
          <w:kern w:val="2"/>
          <w:sz w:val="22"/>
          <w:lang w:eastAsia="zh-TW"/>
        </w:rPr>
        <w:t>加快4個原料藥新產品市場化，突破3個原料藥新產品工藝技術，加快生產轉化，為公司發展再添新增長點。</w:t>
      </w:r>
    </w:p>
    <w:p>
      <w:pPr>
        <w:pStyle w:val="24"/>
        <w:rPr>
          <w:rFonts w:ascii="Times New Roman" w:hAnsi="Times New Roman"/>
          <w:kern w:val="2"/>
          <w:sz w:val="22"/>
          <w:lang w:eastAsia="zh-TW"/>
        </w:rPr>
      </w:pPr>
      <w:r>
        <w:rPr>
          <w:rFonts w:hint="eastAsia" w:ascii="Times New Roman" w:hAnsi="Times New Roman"/>
          <w:kern w:val="2"/>
          <w:sz w:val="22"/>
          <w:lang w:eastAsia="zh-TW"/>
        </w:rPr>
        <w:t>加快“四新”技術推廣應用，持續開展全員性技術品質攻關活動，解決技術品質難題，持續降低製造成本。</w:t>
      </w:r>
    </w:p>
    <w:p>
      <w:pPr>
        <w:pStyle w:val="24"/>
        <w:rPr>
          <w:rFonts w:ascii="Times New Roman" w:hAnsi="Times New Roman"/>
          <w:kern w:val="2"/>
          <w:sz w:val="22"/>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3.聚力國際化發展戰略，加快培育新的效益增長點</w:t>
      </w:r>
    </w:p>
    <w:p>
      <w:pPr>
        <w:pStyle w:val="24"/>
        <w:rPr>
          <w:rFonts w:ascii="Times New Roman" w:hAnsi="Times New Roman"/>
          <w:kern w:val="2"/>
          <w:sz w:val="22"/>
          <w:lang w:eastAsia="zh-TW"/>
        </w:rPr>
      </w:pPr>
      <w:r>
        <w:rPr>
          <w:rFonts w:hint="eastAsia" w:ascii="Times New Roman" w:hAnsi="Times New Roman"/>
          <w:kern w:val="2"/>
          <w:sz w:val="22"/>
          <w:lang w:eastAsia="zh-TW"/>
        </w:rPr>
        <w:t>在組織好已有多個國際加工藥品生產，保質保量按時完成訂單交付的基礎上，加快新華百利高製劑產品商業化生產，並啟動另外2-3個歐美產品的技術轉移工作；加快羅氏美多芭片註冊申請，儘早具備商業化生產的條件；對於具備商業化條件的原料藥新產品，要組織力量，完成DMF註冊，儘快實現銷售。</w:t>
      </w:r>
    </w:p>
    <w:p>
      <w:pPr>
        <w:pStyle w:val="24"/>
        <w:rPr>
          <w:rFonts w:ascii="Times New Roman" w:hAnsi="Times New Roman"/>
          <w:kern w:val="2"/>
          <w:sz w:val="22"/>
          <w:lang w:eastAsia="zh-TW"/>
        </w:rPr>
      </w:pPr>
      <w:r>
        <w:rPr>
          <w:rFonts w:hint="eastAsia" w:ascii="Times New Roman" w:hAnsi="Times New Roman"/>
          <w:kern w:val="2"/>
          <w:sz w:val="22"/>
          <w:lang w:eastAsia="zh-TW"/>
        </w:rPr>
        <w:t>進一步加強與國際知名公司密切聯繫，爭取引進更多國際合作項目。</w:t>
      </w:r>
    </w:p>
    <w:p>
      <w:pPr>
        <w:pStyle w:val="24"/>
        <w:rPr>
          <w:rFonts w:ascii="Times New Roman" w:hAnsi="Times New Roman"/>
          <w:kern w:val="2"/>
          <w:sz w:val="22"/>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4.聚力重點項目建設，充分發揮項目帶動作用</w:t>
      </w:r>
    </w:p>
    <w:p>
      <w:pPr>
        <w:pStyle w:val="24"/>
        <w:rPr>
          <w:rFonts w:ascii="Times New Roman" w:hAnsi="Times New Roman"/>
          <w:kern w:val="2"/>
          <w:sz w:val="22"/>
          <w:lang w:eastAsia="zh-TW"/>
        </w:rPr>
      </w:pPr>
      <w:r>
        <w:rPr>
          <w:rFonts w:hint="eastAsia" w:ascii="Times New Roman" w:hAnsi="Times New Roman"/>
          <w:kern w:val="2"/>
          <w:sz w:val="22"/>
          <w:lang w:eastAsia="zh-TW"/>
        </w:rPr>
        <w:t>儘早實現現代醫藥國際合作中心一期製劑項目全面商業化，儘快完成現代醫藥國際合作中心二期生產驗證，制定產品轉移方案，實施產品有序轉移；充分發揮多功能產業化中心（Ⅱ）產能，對通過客戶確認後的產品，啟動商業化生產，滿足客戶需求。</w:t>
      </w:r>
    </w:p>
    <w:p>
      <w:pPr>
        <w:pStyle w:val="24"/>
        <w:rPr>
          <w:rFonts w:ascii="Times New Roman" w:hAnsi="Times New Roman"/>
          <w:kern w:val="2"/>
          <w:sz w:val="22"/>
          <w:lang w:eastAsia="zh-TW"/>
        </w:rPr>
      </w:pPr>
      <w:r>
        <w:rPr>
          <w:rFonts w:hint="eastAsia" w:ascii="Times New Roman" w:hAnsi="Times New Roman"/>
          <w:kern w:val="2"/>
          <w:sz w:val="22"/>
          <w:lang w:eastAsia="zh-TW"/>
        </w:rPr>
        <w:t>年內完成注射劑項目土建施工、淨化裝修以及主要設備安裝；運用連續化、自動化生產技術，實施好技術改造項目，提高生產能力和生產水準；抓好壽光公司醫藥中間體改造項目建設，實現商業化生產；完成高密公司獸藥製劑項目建設，加快獸藥項目研發和申報。</w:t>
      </w:r>
    </w:p>
    <w:p>
      <w:pPr>
        <w:pStyle w:val="24"/>
        <w:rPr>
          <w:rFonts w:ascii="Times New Roman" w:hAnsi="Times New Roman"/>
          <w:kern w:val="2"/>
          <w:sz w:val="22"/>
          <w:lang w:eastAsia="zh-TW"/>
        </w:rPr>
      </w:pPr>
    </w:p>
    <w:p>
      <w:pPr>
        <w:pStyle w:val="24"/>
        <w:rPr>
          <w:rFonts w:ascii="Times New Roman" w:hAnsi="Times New Roman"/>
          <w:kern w:val="2"/>
          <w:sz w:val="22"/>
          <w:u w:val="single"/>
          <w:lang w:eastAsia="zh-TW"/>
        </w:rPr>
      </w:pPr>
      <w:r>
        <w:rPr>
          <w:rFonts w:hint="eastAsia" w:ascii="Times New Roman" w:hAnsi="Times New Roman"/>
          <w:kern w:val="2"/>
          <w:sz w:val="22"/>
          <w:u w:val="single"/>
          <w:lang w:eastAsia="zh-TW"/>
        </w:rPr>
        <w:t>5.聚力基礎管理，提升企業綜合競爭實力</w:t>
      </w:r>
    </w:p>
    <w:p>
      <w:pPr>
        <w:pStyle w:val="24"/>
        <w:rPr>
          <w:rFonts w:ascii="Times New Roman" w:hAnsi="Times New Roman"/>
          <w:kern w:val="2"/>
          <w:sz w:val="22"/>
          <w:lang w:eastAsia="zh-TW"/>
        </w:rPr>
      </w:pPr>
      <w:r>
        <w:rPr>
          <w:rFonts w:hint="eastAsia" w:ascii="Times New Roman" w:hAnsi="Times New Roman"/>
          <w:kern w:val="2"/>
          <w:sz w:val="22"/>
          <w:lang w:eastAsia="zh-TW"/>
        </w:rPr>
        <w:t>保障生命線工程投入，確保全年安全環保品質無一般及以上事故發生。落實好重點安措項目，推進安全</w:t>
      </w:r>
      <w:r>
        <w:rPr>
          <w:rFonts w:hint="eastAsia" w:ascii="Times New Roman" w:hAnsi="Times New Roman"/>
          <w:kern w:val="2"/>
          <w:sz w:val="22"/>
          <w:lang w:eastAsia="zh-CN"/>
        </w:rPr>
        <w:t>信息</w:t>
      </w:r>
      <w:r>
        <w:rPr>
          <w:rFonts w:hint="eastAsia" w:ascii="Times New Roman" w:hAnsi="Times New Roman"/>
          <w:kern w:val="2"/>
          <w:sz w:val="22"/>
          <w:lang w:eastAsia="zh-TW"/>
        </w:rPr>
        <w:t>化、智能化建設，順利通過生產許可證換證審核，提升企業本質安全水準；抓好環措項目計畫管理和設施運行控制兩條主線，實施好除異味、除鹽、除總氮等重點環措項目；密切關注新版藥品管理法及其後續配套管理制度的實施，及時調整相關制度。開展好全員技術品質活動，實施好重點攻關項目。</w:t>
      </w:r>
    </w:p>
    <w:p>
      <w:pPr>
        <w:pStyle w:val="24"/>
        <w:rPr>
          <w:rFonts w:ascii="Times New Roman" w:hAnsi="Times New Roman"/>
          <w:kern w:val="2"/>
          <w:sz w:val="22"/>
          <w:lang w:eastAsia="zh-TW"/>
        </w:rPr>
      </w:pPr>
      <w:r>
        <w:rPr>
          <w:rFonts w:hint="eastAsia" w:ascii="Times New Roman" w:hAnsi="Times New Roman"/>
          <w:kern w:val="2"/>
          <w:sz w:val="22"/>
          <w:lang w:eastAsia="zh-TW"/>
        </w:rPr>
        <w:t>全面推廣7S管理，以CTPM工作為抓手，實現現場管理再升級；不斷改善崗位操作條件，為職工創造安全舒適的工作環境；配合環保治理，進一步推進各園區外部環境整治，加強綠化美化，建設美麗園區，建設花園式工廠。</w:t>
      </w:r>
    </w:p>
    <w:p>
      <w:pPr>
        <w:pStyle w:val="24"/>
        <w:rPr>
          <w:rFonts w:ascii="Times New Roman" w:hAnsi="Times New Roman"/>
          <w:kern w:val="2"/>
          <w:sz w:val="22"/>
          <w:lang w:eastAsia="zh-TW"/>
        </w:rPr>
      </w:pPr>
      <w:r>
        <w:rPr>
          <w:rFonts w:hint="eastAsia" w:ascii="Times New Roman" w:hAnsi="Times New Roman"/>
          <w:kern w:val="2"/>
          <w:sz w:val="22"/>
          <w:lang w:eastAsia="zh-TW"/>
        </w:rPr>
        <w:t>在認真總結公司“十三五”規劃的基礎上，科學編制好“十四五”規劃，為本集團未來五年發展打下更好基礎。</w:t>
      </w: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r>
        <w:rPr>
          <w:rFonts w:ascii="Times New Roman" w:hAnsi="Times New Roman"/>
          <w:b/>
          <w:sz w:val="22"/>
          <w:lang w:eastAsia="zh-TW"/>
        </w:rPr>
        <w:t>九、重要事項</w:t>
      </w:r>
    </w:p>
    <w:p>
      <w:pPr>
        <w:pStyle w:val="24"/>
        <w:spacing w:line="320" w:lineRule="exact"/>
        <w:rPr>
          <w:rFonts w:ascii="Times New Roman" w:hAnsi="Times New Roman"/>
          <w:b/>
          <w:sz w:val="22"/>
          <w:lang w:eastAsia="zh-TW"/>
        </w:rPr>
      </w:pPr>
      <w:r>
        <w:rPr>
          <w:rFonts w:ascii="Times New Roman" w:hAnsi="Times New Roman"/>
          <w:b/>
          <w:sz w:val="22"/>
          <w:lang w:eastAsia="zh-TW"/>
        </w:rPr>
        <w:t>員工及其薪金</w:t>
      </w:r>
    </w:p>
    <w:p>
      <w:pPr>
        <w:pStyle w:val="24"/>
        <w:rPr>
          <w:rFonts w:ascii="Times New Roman" w:hAnsi="Times New Roman"/>
          <w:sz w:val="22"/>
          <w:lang w:eastAsia="zh-TW"/>
        </w:rPr>
      </w:pPr>
      <w:r>
        <w:rPr>
          <w:rFonts w:ascii="Times New Roman" w:hAnsi="Times New Roman"/>
          <w:sz w:val="22"/>
          <w:lang w:eastAsia="zh-TW"/>
        </w:rPr>
        <w:t>本集團主要依據國家政策、公司經濟效益情況，並參考社會報酬水準，確定員工薪酬。</w:t>
      </w:r>
    </w:p>
    <w:p>
      <w:pPr>
        <w:pStyle w:val="24"/>
        <w:rPr>
          <w:rFonts w:ascii="Times New Roman" w:hAnsi="Times New Roman"/>
          <w:sz w:val="22"/>
          <w:lang w:eastAsia="zh-TW"/>
        </w:rPr>
      </w:pPr>
      <w:r>
        <w:rPr>
          <w:rFonts w:ascii="Times New Roman" w:hAnsi="Times New Roman"/>
          <w:sz w:val="22"/>
          <w:lang w:eastAsia="zh-TW"/>
        </w:rPr>
        <w:t>於201</w:t>
      </w:r>
      <w:r>
        <w:rPr>
          <w:rFonts w:hint="eastAsia" w:ascii="Times New Roman" w:hAnsi="Times New Roman"/>
          <w:sz w:val="22"/>
          <w:lang w:eastAsia="zh-TW"/>
        </w:rPr>
        <w:t>9</w:t>
      </w:r>
      <w:r>
        <w:rPr>
          <w:rFonts w:ascii="Times New Roman" w:hAnsi="Times New Roman"/>
          <w:sz w:val="22"/>
          <w:lang w:eastAsia="zh-TW"/>
        </w:rPr>
        <w:t>年12月31日，本集團員工人數為</w:t>
      </w:r>
      <w:r>
        <w:rPr>
          <w:rFonts w:hint="eastAsia" w:ascii="Times New Roman" w:hAnsi="Times New Roman"/>
          <w:sz w:val="22"/>
          <w:highlight w:val="none"/>
          <w:lang w:val="en-US" w:eastAsia="zh-CN"/>
        </w:rPr>
        <w:t>6,399</w:t>
      </w:r>
      <w:r>
        <w:rPr>
          <w:rFonts w:ascii="Times New Roman" w:hAnsi="Times New Roman"/>
          <w:sz w:val="22"/>
          <w:lang w:eastAsia="zh-TW"/>
        </w:rPr>
        <w:t>人，201</w:t>
      </w:r>
      <w:r>
        <w:rPr>
          <w:rFonts w:hint="eastAsia" w:ascii="Times New Roman" w:hAnsi="Times New Roman"/>
          <w:sz w:val="22"/>
          <w:lang w:eastAsia="zh-TW"/>
        </w:rPr>
        <w:t>9</w:t>
      </w:r>
      <w:r>
        <w:rPr>
          <w:rFonts w:ascii="Times New Roman" w:hAnsi="Times New Roman"/>
          <w:sz w:val="22"/>
          <w:lang w:eastAsia="zh-TW"/>
        </w:rPr>
        <w:t>年全年員工工資總額為人民幣</w:t>
      </w:r>
      <w:r>
        <w:rPr>
          <w:rFonts w:hint="eastAsia" w:ascii="Times New Roman" w:hAnsi="Times New Roman"/>
          <w:sz w:val="22"/>
          <w:lang w:eastAsia="zh-TW"/>
        </w:rPr>
        <w:t>535,109</w:t>
      </w:r>
      <w:r>
        <w:rPr>
          <w:rFonts w:ascii="Times New Roman" w:hAnsi="Times New Roman"/>
          <w:sz w:val="22"/>
          <w:lang w:eastAsia="zh-TW"/>
        </w:rPr>
        <w:t>千元。</w:t>
      </w:r>
    </w:p>
    <w:p>
      <w:pPr>
        <w:pStyle w:val="24"/>
        <w:spacing w:line="320" w:lineRule="exact"/>
        <w:rPr>
          <w:rFonts w:ascii="Times New Roman" w:hAnsi="Times New Roman" w:eastAsia="PMingLiU"/>
          <w:b/>
          <w:sz w:val="22"/>
          <w:lang w:eastAsia="zh-TW"/>
        </w:rPr>
      </w:pPr>
    </w:p>
    <w:p>
      <w:pPr>
        <w:pStyle w:val="24"/>
        <w:spacing w:line="320" w:lineRule="exact"/>
        <w:rPr>
          <w:rFonts w:ascii="Times New Roman" w:hAnsi="Times New Roman"/>
          <w:b/>
          <w:sz w:val="22"/>
          <w:lang w:eastAsia="zh-TW"/>
        </w:rPr>
      </w:pPr>
      <w:r>
        <w:rPr>
          <w:rFonts w:ascii="Times New Roman" w:hAnsi="Times New Roman"/>
          <w:b/>
          <w:sz w:val="22"/>
          <w:lang w:eastAsia="zh-TW"/>
        </w:rPr>
        <w:t>購買、出售及贖回本公司之上市股份</w:t>
      </w:r>
    </w:p>
    <w:p>
      <w:pPr>
        <w:pStyle w:val="24"/>
        <w:spacing w:line="320" w:lineRule="exact"/>
        <w:rPr>
          <w:rFonts w:ascii="Times New Roman" w:hAnsi="Times New Roman" w:eastAsia="PMingLiU"/>
          <w:sz w:val="22"/>
          <w:lang w:eastAsia="zh-TW"/>
        </w:rPr>
      </w:pPr>
      <w:r>
        <w:rPr>
          <w:rFonts w:ascii="Times New Roman" w:hAnsi="Times New Roman"/>
          <w:sz w:val="22"/>
          <w:lang w:eastAsia="zh-TW"/>
        </w:rPr>
        <w:t>截至201</w:t>
      </w:r>
      <w:r>
        <w:rPr>
          <w:rFonts w:hint="eastAsia" w:ascii="Times New Roman" w:hAnsi="Times New Roman"/>
          <w:sz w:val="22"/>
          <w:lang w:eastAsia="zh-TW"/>
        </w:rPr>
        <w:t>9</w:t>
      </w:r>
      <w:r>
        <w:rPr>
          <w:rFonts w:ascii="Times New Roman" w:hAnsi="Times New Roman"/>
          <w:sz w:val="22"/>
          <w:lang w:eastAsia="zh-TW"/>
        </w:rPr>
        <w:t>年12月31日止年度內本公司及其附屬公司並無購買、出售及贖回其任何上市證券。</w:t>
      </w:r>
    </w:p>
    <w:p>
      <w:pPr>
        <w:pStyle w:val="24"/>
        <w:spacing w:line="320" w:lineRule="exact"/>
        <w:rPr>
          <w:rFonts w:ascii="Times New Roman" w:hAnsi="Times New Roman" w:eastAsia="PMingLiU"/>
          <w:sz w:val="22"/>
          <w:lang w:eastAsia="zh-TW"/>
        </w:rPr>
      </w:pPr>
    </w:p>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核數師</w:t>
      </w:r>
    </w:p>
    <w:p>
      <w:pPr>
        <w:pStyle w:val="24"/>
        <w:spacing w:line="320" w:lineRule="exact"/>
        <w:rPr>
          <w:rFonts w:ascii="Times New Roman" w:hAnsi="Times New Roman"/>
          <w:sz w:val="22"/>
          <w:lang w:eastAsia="zh-TW"/>
        </w:rPr>
      </w:pPr>
      <w:r>
        <w:rPr>
          <w:rFonts w:ascii="Times New Roman" w:hAnsi="Times New Roman"/>
          <w:sz w:val="22"/>
          <w:lang w:eastAsia="zh-TW"/>
        </w:rPr>
        <w:t>本公司及本集團本年度按照《中國企業會計準則》編製的賬目已由信永中和會計師事務所（中國註冊會計師）審核。</w:t>
      </w:r>
    </w:p>
    <w:p>
      <w:pPr>
        <w:pStyle w:val="24"/>
        <w:spacing w:line="320" w:lineRule="exact"/>
        <w:rPr>
          <w:rFonts w:ascii="Times New Roman" w:hAnsi="Times New Roman" w:eastAsia="PMingLiU"/>
          <w:sz w:val="22"/>
          <w:lang w:eastAsia="zh-TW"/>
        </w:rPr>
      </w:pPr>
      <w:r>
        <w:rPr>
          <w:rFonts w:ascii="Times New Roman" w:hAnsi="Times New Roman"/>
          <w:sz w:val="22"/>
          <w:lang w:eastAsia="zh-TW"/>
        </w:rPr>
        <w:t>本公司已於201</w:t>
      </w:r>
      <w:r>
        <w:rPr>
          <w:rFonts w:hint="eastAsia" w:ascii="Times New Roman" w:hAnsi="Times New Roman"/>
          <w:sz w:val="22"/>
          <w:lang w:eastAsia="zh-TW"/>
        </w:rPr>
        <w:t>9</w:t>
      </w:r>
      <w:r>
        <w:rPr>
          <w:rFonts w:ascii="Times New Roman" w:hAnsi="Times New Roman"/>
          <w:sz w:val="22"/>
          <w:lang w:eastAsia="zh-TW"/>
        </w:rPr>
        <w:t>年6月2</w:t>
      </w:r>
      <w:r>
        <w:rPr>
          <w:rFonts w:hint="eastAsia" w:ascii="Times New Roman" w:hAnsi="Times New Roman"/>
          <w:sz w:val="22"/>
          <w:lang w:eastAsia="zh-TW"/>
        </w:rPr>
        <w:t>6</w:t>
      </w:r>
      <w:r>
        <w:rPr>
          <w:rFonts w:ascii="Times New Roman" w:hAnsi="Times New Roman"/>
          <w:sz w:val="22"/>
          <w:lang w:eastAsia="zh-TW"/>
        </w:rPr>
        <w:t>日召開的本公司201</w:t>
      </w:r>
      <w:r>
        <w:rPr>
          <w:rFonts w:hint="eastAsia" w:ascii="Times New Roman" w:hAnsi="Times New Roman"/>
          <w:sz w:val="22"/>
          <w:lang w:eastAsia="zh-TW"/>
        </w:rPr>
        <w:t>8</w:t>
      </w:r>
      <w:r>
        <w:rPr>
          <w:rFonts w:ascii="Times New Roman" w:hAnsi="Times New Roman"/>
          <w:sz w:val="22"/>
          <w:lang w:eastAsia="zh-TW"/>
        </w:rPr>
        <w:t>年度周年股東大會上續聘信永中和會計師事務所為本公司201</w:t>
      </w:r>
      <w:r>
        <w:rPr>
          <w:rFonts w:hint="eastAsia" w:ascii="Times New Roman" w:hAnsi="Times New Roman"/>
          <w:sz w:val="22"/>
          <w:lang w:eastAsia="zh-TW"/>
        </w:rPr>
        <w:t>9</w:t>
      </w:r>
      <w:r>
        <w:rPr>
          <w:rFonts w:ascii="Times New Roman" w:hAnsi="Times New Roman"/>
          <w:sz w:val="22"/>
          <w:lang w:eastAsia="zh-TW"/>
        </w:rPr>
        <w:t>年度核數師及採用《中國企業會計準則》編製其截至201</w:t>
      </w:r>
      <w:r>
        <w:rPr>
          <w:rFonts w:hint="eastAsia" w:ascii="Times New Roman" w:hAnsi="Times New Roman"/>
          <w:sz w:val="22"/>
          <w:lang w:eastAsia="zh-TW"/>
        </w:rPr>
        <w:t>9</w:t>
      </w:r>
      <w:r>
        <w:rPr>
          <w:rFonts w:ascii="Times New Roman" w:hAnsi="Times New Roman"/>
          <w:sz w:val="22"/>
          <w:lang w:eastAsia="zh-TW"/>
        </w:rPr>
        <w:t>年12月31日止年度及其後的財務報表。本公司擬於20</w:t>
      </w:r>
      <w:r>
        <w:rPr>
          <w:rFonts w:hint="eastAsia" w:ascii="Times New Roman" w:hAnsi="Times New Roman"/>
          <w:sz w:val="22"/>
          <w:lang w:eastAsia="zh-TW"/>
        </w:rPr>
        <w:t>20</w:t>
      </w:r>
      <w:r>
        <w:rPr>
          <w:rFonts w:ascii="Times New Roman" w:hAnsi="Times New Roman"/>
          <w:sz w:val="22"/>
          <w:lang w:eastAsia="zh-TW"/>
        </w:rPr>
        <w:t>年召開的本公司201</w:t>
      </w:r>
      <w:r>
        <w:rPr>
          <w:rFonts w:hint="eastAsia" w:ascii="Times New Roman" w:hAnsi="Times New Roman"/>
          <w:sz w:val="22"/>
          <w:lang w:eastAsia="zh-TW"/>
        </w:rPr>
        <w:t>9</w:t>
      </w:r>
      <w:r>
        <w:rPr>
          <w:rFonts w:ascii="Times New Roman" w:hAnsi="Times New Roman"/>
          <w:sz w:val="22"/>
          <w:lang w:eastAsia="zh-TW"/>
        </w:rPr>
        <w:t>年度周年股東大會上建議續聘信永中和會計師事務所為本公司20</w:t>
      </w:r>
      <w:r>
        <w:rPr>
          <w:rFonts w:hint="eastAsia" w:ascii="Times New Roman" w:hAnsi="Times New Roman"/>
          <w:sz w:val="22"/>
          <w:lang w:eastAsia="zh-TW"/>
        </w:rPr>
        <w:t>20</w:t>
      </w:r>
      <w:r>
        <w:rPr>
          <w:rFonts w:ascii="Times New Roman" w:hAnsi="Times New Roman"/>
          <w:sz w:val="22"/>
          <w:lang w:eastAsia="zh-TW"/>
        </w:rPr>
        <w:t>年核數師。</w:t>
      </w:r>
    </w:p>
    <w:p>
      <w:pPr>
        <w:pStyle w:val="24"/>
        <w:spacing w:line="320" w:lineRule="exact"/>
        <w:rPr>
          <w:rFonts w:ascii="Times New Roman" w:hAnsi="Times New Roman" w:eastAsia="PMingLiU"/>
          <w:sz w:val="22"/>
          <w:lang w:eastAsia="zh-TW"/>
        </w:rPr>
      </w:pPr>
    </w:p>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企業管治守則</w:t>
      </w:r>
    </w:p>
    <w:p>
      <w:pPr>
        <w:pStyle w:val="24"/>
        <w:spacing w:line="320" w:lineRule="exact"/>
        <w:rPr>
          <w:rFonts w:ascii="Times New Roman" w:hAnsi="Times New Roman"/>
          <w:sz w:val="22"/>
          <w:lang w:eastAsia="zh-TW"/>
        </w:rPr>
      </w:pPr>
      <w:r>
        <w:rPr>
          <w:rFonts w:ascii="Times New Roman" w:hAnsi="Times New Roman"/>
          <w:sz w:val="22"/>
          <w:lang w:eastAsia="zh-TW"/>
        </w:rPr>
        <w:t>本公司董事（包括獨立非執行董事）確認本公司於截至201</w:t>
      </w:r>
      <w:r>
        <w:rPr>
          <w:rFonts w:hint="eastAsia" w:ascii="Times New Roman" w:hAnsi="Times New Roman"/>
          <w:sz w:val="22"/>
          <w:lang w:eastAsia="zh-TW"/>
        </w:rPr>
        <w:t>9</w:t>
      </w:r>
      <w:r>
        <w:rPr>
          <w:rFonts w:ascii="Times New Roman" w:hAnsi="Times New Roman"/>
          <w:sz w:val="22"/>
          <w:lang w:eastAsia="zh-TW"/>
        </w:rPr>
        <w:t>年12月31日止年度內已遵守附</w:t>
      </w:r>
      <w:r>
        <w:rPr>
          <w:rFonts w:ascii="Times New Roman" w:hAnsi="Times New Roman"/>
          <w:sz w:val="23"/>
          <w:shd w:val="clear" w:color="auto" w:fill="F8F9FA"/>
          <w:lang w:eastAsia="zh-TW"/>
        </w:rPr>
        <w:t>《</w:t>
      </w:r>
      <w:r>
        <w:rPr>
          <w:rFonts w:ascii="Times New Roman" w:hAnsi="Times New Roman"/>
          <w:sz w:val="22"/>
          <w:lang w:eastAsia="zh-TW"/>
        </w:rPr>
        <w:t>上市規則</w:t>
      </w:r>
      <w:r>
        <w:rPr>
          <w:rFonts w:ascii="Times New Roman" w:hAnsi="Times New Roman"/>
          <w:sz w:val="23"/>
          <w:shd w:val="clear" w:color="auto" w:fill="F8F9FA"/>
          <w:lang w:eastAsia="zh-TW"/>
        </w:rPr>
        <w:t>》附</w:t>
      </w:r>
      <w:r>
        <w:rPr>
          <w:rFonts w:ascii="Times New Roman" w:hAnsi="Times New Roman"/>
          <w:sz w:val="22"/>
          <w:lang w:eastAsia="zh-TW"/>
        </w:rPr>
        <w:t>錄十四所載企業管治守則的守則條文。</w:t>
      </w:r>
    </w:p>
    <w:p>
      <w:pPr>
        <w:pStyle w:val="24"/>
        <w:spacing w:line="320" w:lineRule="exact"/>
        <w:rPr>
          <w:rFonts w:ascii="Times New Roman" w:hAnsi="Times New Roman" w:eastAsia="PMingLiU"/>
          <w:sz w:val="24"/>
          <w:lang w:eastAsia="zh-TW"/>
        </w:rPr>
      </w:pPr>
      <w:r>
        <w:rPr>
          <w:rFonts w:ascii="Times New Roman" w:hAnsi="Times New Roman"/>
          <w:sz w:val="22"/>
          <w:lang w:eastAsia="zh-TW"/>
        </w:rPr>
        <w:t>本公司一直致力達到根據該守則所述的最佳企業管治</w:t>
      </w:r>
      <w:r>
        <w:rPr>
          <w:rFonts w:ascii="Times New Roman" w:hAnsi="Times New Roman"/>
          <w:sz w:val="24"/>
          <w:lang w:eastAsia="zh-TW"/>
        </w:rPr>
        <w:t>。</w:t>
      </w:r>
    </w:p>
    <w:p>
      <w:pPr>
        <w:pStyle w:val="24"/>
        <w:spacing w:line="320" w:lineRule="exact"/>
        <w:rPr>
          <w:rFonts w:ascii="Times New Roman" w:hAnsi="Times New Roman" w:eastAsia="PMingLiU"/>
          <w:sz w:val="24"/>
          <w:lang w:eastAsia="zh-TW"/>
        </w:rPr>
      </w:pPr>
    </w:p>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證券交易標準守則</w:t>
      </w:r>
    </w:p>
    <w:p>
      <w:pPr>
        <w:pStyle w:val="24"/>
        <w:spacing w:line="320" w:lineRule="exact"/>
        <w:rPr>
          <w:rFonts w:ascii="Times New Roman" w:hAnsi="Times New Roman" w:eastAsia="PMingLiU"/>
          <w:sz w:val="22"/>
          <w:lang w:eastAsia="zh-TW"/>
        </w:rPr>
      </w:pPr>
      <w:r>
        <w:rPr>
          <w:rFonts w:ascii="Times New Roman" w:hAnsi="Times New Roman"/>
          <w:sz w:val="22"/>
          <w:lang w:eastAsia="zh-TW"/>
        </w:rPr>
        <w:t>本公司已採納上市規則附錄十所載上市發行人董事進行證券交易的標準守則（「</w:t>
      </w:r>
      <w:r>
        <w:rPr>
          <w:rFonts w:ascii="Times New Roman" w:hAnsi="Times New Roman"/>
          <w:b/>
          <w:sz w:val="22"/>
          <w:lang w:eastAsia="zh-TW"/>
        </w:rPr>
        <w:t>標準守則</w:t>
      </w:r>
      <w:r>
        <w:rPr>
          <w:rFonts w:ascii="Times New Roman" w:hAnsi="Times New Roman"/>
          <w:sz w:val="22"/>
          <w:lang w:eastAsia="zh-TW"/>
        </w:rPr>
        <w:t>」）</w:t>
      </w:r>
      <w:r>
        <w:rPr>
          <w:rFonts w:ascii="Times New Roman" w:hAnsi="Times New Roman"/>
          <w:sz w:val="24"/>
          <w:lang w:eastAsia="zh-TW"/>
        </w:rPr>
        <w:t>，</w:t>
      </w:r>
      <w:r>
        <w:rPr>
          <w:rFonts w:ascii="Times New Roman" w:hAnsi="Times New Roman"/>
          <w:sz w:val="22"/>
          <w:lang w:eastAsia="zh-TW"/>
        </w:rPr>
        <w:t>作為本身就董事進行證券交易之行為守則。向本公司全體董事作出具體查詢後，全體董事均確認彼等於截至201</w:t>
      </w:r>
      <w:r>
        <w:rPr>
          <w:rFonts w:hint="eastAsia" w:ascii="Times New Roman" w:hAnsi="Times New Roman"/>
          <w:sz w:val="22"/>
          <w:lang w:eastAsia="zh-TW"/>
        </w:rPr>
        <w:t>9</w:t>
      </w:r>
      <w:r>
        <w:rPr>
          <w:rFonts w:ascii="Times New Roman" w:hAnsi="Times New Roman"/>
          <w:sz w:val="22"/>
          <w:lang w:eastAsia="zh-TW"/>
        </w:rPr>
        <w:t>年12月31日止年度一直遵守標準守則所載之規定標準。</w:t>
      </w:r>
    </w:p>
    <w:p>
      <w:pPr>
        <w:pStyle w:val="24"/>
        <w:spacing w:line="320" w:lineRule="exact"/>
        <w:rPr>
          <w:rFonts w:ascii="Times New Roman" w:hAnsi="Times New Roman" w:eastAsia="PMingLiU"/>
          <w:sz w:val="22"/>
          <w:lang w:eastAsia="zh-TW"/>
        </w:rPr>
      </w:pPr>
    </w:p>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資產出售、收購</w:t>
      </w:r>
    </w:p>
    <w:p>
      <w:pPr>
        <w:rPr>
          <w:rFonts w:eastAsia="PMingLiU"/>
          <w:kern w:val="0"/>
          <w:sz w:val="22"/>
          <w:lang w:eastAsia="zh-TW"/>
        </w:rPr>
      </w:pPr>
      <w:r>
        <w:rPr>
          <w:sz w:val="22"/>
          <w:lang w:eastAsia="zh-TW"/>
        </w:rPr>
        <w:t>於201</w:t>
      </w:r>
      <w:r>
        <w:rPr>
          <w:rFonts w:hint="eastAsia"/>
          <w:sz w:val="22"/>
          <w:lang w:eastAsia="zh-TW"/>
        </w:rPr>
        <w:t>9</w:t>
      </w:r>
      <w:r>
        <w:rPr>
          <w:sz w:val="22"/>
          <w:lang w:eastAsia="zh-TW"/>
        </w:rPr>
        <w:t>年度</w:t>
      </w:r>
      <w:r>
        <w:rPr>
          <w:kern w:val="0"/>
          <w:sz w:val="22"/>
          <w:lang w:eastAsia="zh-TW"/>
        </w:rPr>
        <w:t>內，除於“資金流動性及財政資源、資本結構分析”節披露外，本集團於報告期內無重大收購及出售資產或合併事項。</w:t>
      </w:r>
    </w:p>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公司章程修改</w:t>
      </w:r>
    </w:p>
    <w:p>
      <w:pPr>
        <w:pStyle w:val="24"/>
        <w:spacing w:line="320" w:lineRule="exact"/>
        <w:rPr>
          <w:rFonts w:ascii="Times New Roman" w:hAnsi="Times New Roman" w:eastAsia="PMingLiU"/>
          <w:sz w:val="22"/>
          <w:lang w:eastAsia="zh-TW"/>
        </w:rPr>
      </w:pPr>
      <w:r>
        <w:rPr>
          <w:sz w:val="22"/>
          <w:lang w:eastAsia="zh-TW"/>
        </w:rPr>
        <w:t>本集團於報告期內</w:t>
      </w:r>
      <w:r>
        <w:rPr>
          <w:rFonts w:ascii="Times New Roman" w:hAnsi="Times New Roman"/>
          <w:sz w:val="22"/>
          <w:lang w:eastAsia="zh-TW"/>
        </w:rPr>
        <w:t>公司章程</w:t>
      </w:r>
      <w:r>
        <w:rPr>
          <w:rFonts w:hint="eastAsia" w:ascii="Times New Roman" w:hAnsi="Times New Roman"/>
          <w:sz w:val="22"/>
          <w:lang w:eastAsia="zh-TW"/>
        </w:rPr>
        <w:t>未做</w:t>
      </w:r>
      <w:r>
        <w:rPr>
          <w:rFonts w:ascii="Times New Roman" w:hAnsi="Times New Roman"/>
          <w:sz w:val="22"/>
          <w:lang w:eastAsia="zh-TW"/>
        </w:rPr>
        <w:t>修改</w:t>
      </w:r>
      <w:r>
        <w:rPr>
          <w:rFonts w:hint="eastAsia" w:ascii="Times New Roman" w:hAnsi="Times New Roman"/>
          <w:sz w:val="22"/>
          <w:lang w:eastAsia="zh-TW"/>
        </w:rPr>
        <w:t>，現行</w:t>
      </w:r>
      <w:r>
        <w:rPr>
          <w:rFonts w:ascii="Times New Roman" w:hAnsi="Times New Roman"/>
          <w:sz w:val="22"/>
          <w:lang w:eastAsia="zh-TW"/>
        </w:rPr>
        <w:t>《公司章程》符合中國相關法律、行政法規和規範性</w:t>
      </w:r>
      <w:r>
        <w:rPr>
          <w:rFonts w:hint="eastAsia" w:ascii="Times New Roman" w:hAnsi="Times New Roman"/>
          <w:sz w:val="22"/>
          <w:lang w:eastAsia="zh-CN"/>
        </w:rPr>
        <w:t>文件</w:t>
      </w:r>
      <w:r>
        <w:rPr>
          <w:rFonts w:ascii="Times New Roman" w:hAnsi="Times New Roman"/>
          <w:sz w:val="22"/>
          <w:lang w:eastAsia="zh-TW"/>
        </w:rPr>
        <w:t>的有關規定，並符合香港《上市規則》的規定。</w:t>
      </w:r>
    </w:p>
    <w:p>
      <w:pPr>
        <w:pStyle w:val="24"/>
        <w:spacing w:line="320" w:lineRule="exact"/>
        <w:rPr>
          <w:rFonts w:ascii="Times New Roman" w:hAnsi="Times New Roman" w:eastAsia="PMingLiU"/>
          <w:sz w:val="22"/>
          <w:lang w:eastAsia="zh-TW"/>
        </w:rPr>
      </w:pPr>
    </w:p>
    <w:p>
      <w:pPr>
        <w:pStyle w:val="24"/>
        <w:spacing w:line="320" w:lineRule="exact"/>
        <w:rPr>
          <w:rFonts w:ascii="Times New Roman" w:hAnsi="Times New Roman"/>
          <w:b/>
          <w:sz w:val="22"/>
          <w:szCs w:val="22"/>
          <w:lang w:eastAsia="zh-TW"/>
        </w:rPr>
      </w:pPr>
      <w:r>
        <w:rPr>
          <w:rFonts w:hint="eastAsia" w:ascii="Times New Roman" w:hAnsi="Times New Roman"/>
          <w:b/>
          <w:sz w:val="22"/>
          <w:szCs w:val="22"/>
          <w:lang w:eastAsia="zh-TW"/>
        </w:rPr>
        <w:t>審核委員會</w:t>
      </w:r>
    </w:p>
    <w:p>
      <w:pPr>
        <w:pStyle w:val="24"/>
        <w:rPr>
          <w:rFonts w:ascii="Times New Roman" w:hAnsi="Times New Roman"/>
          <w:sz w:val="22"/>
          <w:lang w:eastAsia="zh-TW"/>
        </w:rPr>
      </w:pPr>
      <w:r>
        <w:rPr>
          <w:rFonts w:ascii="Times New Roman" w:hAnsi="Times New Roman"/>
          <w:sz w:val="22"/>
          <w:lang w:eastAsia="zh-TW"/>
        </w:rPr>
        <w:t>本公司已經根據《上市規則》第3.21條設立董事會轄下的審核委員會。</w:t>
      </w:r>
    </w:p>
    <w:p>
      <w:pPr>
        <w:pStyle w:val="24"/>
        <w:spacing w:line="320" w:lineRule="exact"/>
        <w:rPr>
          <w:rFonts w:ascii="Times New Roman" w:hAnsi="Times New Roman"/>
          <w:sz w:val="22"/>
          <w:lang w:eastAsia="zh-TW"/>
        </w:rPr>
      </w:pPr>
      <w:r>
        <w:rPr>
          <w:rFonts w:ascii="Times New Roman" w:hAnsi="Times New Roman"/>
          <w:sz w:val="22"/>
          <w:lang w:eastAsia="zh-TW"/>
        </w:rPr>
        <w:t>審核委員會已經與管理層審閱本集團所採納的會計原則、會計準則及方法，並探討審計、內部監控及財務匯報事宜。本年度審核委員會召開四次會議，分別為審閱201</w:t>
      </w:r>
      <w:r>
        <w:rPr>
          <w:rFonts w:hint="eastAsia" w:ascii="Times New Roman" w:hAnsi="Times New Roman"/>
          <w:sz w:val="22"/>
          <w:lang w:eastAsia="zh-TW"/>
        </w:rPr>
        <w:t>8</w:t>
      </w:r>
      <w:r>
        <w:rPr>
          <w:rFonts w:ascii="Times New Roman" w:hAnsi="Times New Roman"/>
          <w:sz w:val="22"/>
          <w:lang w:eastAsia="zh-TW"/>
        </w:rPr>
        <w:t>年度經審計賬目、201</w:t>
      </w:r>
      <w:r>
        <w:rPr>
          <w:rFonts w:hint="eastAsia" w:ascii="Times New Roman" w:hAnsi="Times New Roman"/>
          <w:sz w:val="22"/>
          <w:lang w:eastAsia="zh-TW"/>
        </w:rPr>
        <w:t>9</w:t>
      </w:r>
      <w:r>
        <w:rPr>
          <w:rFonts w:ascii="Times New Roman" w:hAnsi="Times New Roman"/>
          <w:sz w:val="22"/>
          <w:lang w:eastAsia="zh-TW"/>
        </w:rPr>
        <w:t>年第一季度未經審計賬目、201</w:t>
      </w:r>
      <w:r>
        <w:rPr>
          <w:rFonts w:hint="eastAsia" w:ascii="Times New Roman" w:hAnsi="Times New Roman"/>
          <w:sz w:val="22"/>
          <w:lang w:eastAsia="zh-TW"/>
        </w:rPr>
        <w:t>9</w:t>
      </w:r>
      <w:r>
        <w:rPr>
          <w:rFonts w:ascii="Times New Roman" w:hAnsi="Times New Roman"/>
          <w:sz w:val="22"/>
          <w:lang w:eastAsia="zh-TW"/>
        </w:rPr>
        <w:t>年半年度未審計賬目及201</w:t>
      </w:r>
      <w:r>
        <w:rPr>
          <w:rFonts w:hint="eastAsia" w:ascii="Times New Roman" w:hAnsi="Times New Roman"/>
          <w:sz w:val="22"/>
          <w:lang w:eastAsia="zh-TW"/>
        </w:rPr>
        <w:t>9</w:t>
      </w:r>
      <w:r>
        <w:rPr>
          <w:rFonts w:ascii="Times New Roman" w:hAnsi="Times New Roman"/>
          <w:sz w:val="22"/>
          <w:lang w:eastAsia="zh-TW"/>
        </w:rPr>
        <w:t>年第三季度未經審計賬目。</w:t>
      </w:r>
    </w:p>
    <w:p>
      <w:pPr>
        <w:pStyle w:val="24"/>
        <w:spacing w:line="320" w:lineRule="exact"/>
        <w:rPr>
          <w:rFonts w:ascii="Times New Roman" w:hAnsi="Times New Roman" w:eastAsia="PMingLiU"/>
          <w:sz w:val="22"/>
          <w:lang w:eastAsia="zh-TW"/>
        </w:rPr>
      </w:pPr>
      <w:r>
        <w:rPr>
          <w:rFonts w:ascii="Times New Roman" w:hAnsi="Times New Roman"/>
          <w:sz w:val="22"/>
          <w:lang w:eastAsia="zh-TW"/>
        </w:rPr>
        <w:t>審核委員會於20</w:t>
      </w:r>
      <w:r>
        <w:rPr>
          <w:rFonts w:hint="eastAsia" w:ascii="Times New Roman" w:hAnsi="Times New Roman"/>
          <w:sz w:val="22"/>
          <w:lang w:eastAsia="zh-TW"/>
        </w:rPr>
        <w:t>20</w:t>
      </w:r>
      <w:r>
        <w:rPr>
          <w:rFonts w:ascii="Times New Roman" w:hAnsi="Times New Roman"/>
          <w:sz w:val="22"/>
          <w:lang w:eastAsia="zh-TW"/>
        </w:rPr>
        <w:t>年3月2</w:t>
      </w:r>
      <w:r>
        <w:rPr>
          <w:rFonts w:hint="eastAsia" w:ascii="Times New Roman" w:hAnsi="Times New Roman"/>
          <w:sz w:val="22"/>
          <w:lang w:eastAsia="zh-TW"/>
        </w:rPr>
        <w:t>0</w:t>
      </w:r>
      <w:r>
        <w:rPr>
          <w:rFonts w:ascii="Times New Roman" w:hAnsi="Times New Roman"/>
          <w:sz w:val="22"/>
          <w:lang w:eastAsia="zh-TW"/>
        </w:rPr>
        <w:t>日召開會議，審閱201</w:t>
      </w:r>
      <w:r>
        <w:rPr>
          <w:rFonts w:hint="eastAsia" w:ascii="Times New Roman" w:hAnsi="Times New Roman"/>
          <w:sz w:val="22"/>
          <w:lang w:eastAsia="zh-TW"/>
        </w:rPr>
        <w:t>9</w:t>
      </w:r>
      <w:r>
        <w:rPr>
          <w:rFonts w:ascii="Times New Roman" w:hAnsi="Times New Roman"/>
          <w:sz w:val="22"/>
          <w:lang w:eastAsia="zh-TW"/>
        </w:rPr>
        <w:t>年年度審計賬目及業績公告。</w:t>
      </w:r>
    </w:p>
    <w:p>
      <w:pPr>
        <w:pStyle w:val="24"/>
        <w:spacing w:line="320" w:lineRule="exact"/>
        <w:rPr>
          <w:rFonts w:ascii="Times New Roman" w:hAnsi="Times New Roman" w:eastAsia="PMingLiU"/>
          <w:sz w:val="22"/>
          <w:lang w:eastAsia="zh-TW"/>
        </w:rPr>
      </w:pPr>
    </w:p>
    <w:p>
      <w:pPr>
        <w:pStyle w:val="24"/>
        <w:spacing w:line="320" w:lineRule="exact"/>
        <w:rPr>
          <w:rFonts w:eastAsia="PMingLiU"/>
          <w:b/>
          <w:sz w:val="22"/>
          <w:szCs w:val="22"/>
          <w:lang w:eastAsia="zh-TW"/>
        </w:rPr>
      </w:pPr>
      <w:r>
        <w:rPr>
          <w:rFonts w:hint="eastAsia" w:ascii="Times New Roman" w:hAnsi="Times New Roman"/>
          <w:b/>
          <w:sz w:val="22"/>
          <w:szCs w:val="22"/>
          <w:lang w:eastAsia="zh-TW"/>
        </w:rPr>
        <w:t>會計政策變更</w:t>
      </w:r>
    </w:p>
    <w:p>
      <w:pPr>
        <w:pStyle w:val="24"/>
        <w:spacing w:line="320" w:lineRule="exact"/>
        <w:rPr>
          <w:rFonts w:eastAsia="PMingLiU"/>
          <w:b/>
          <w:sz w:val="22"/>
          <w:szCs w:val="22"/>
          <w:lang w:eastAsia="zh-TW"/>
        </w:rPr>
      </w:pPr>
    </w:p>
    <w:tbl>
      <w:tblPr>
        <w:tblStyle w:val="43"/>
        <w:tblW w:w="9114" w:type="dxa"/>
        <w:jc w:val="center"/>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9"/>
        <w:gridCol w:w="2552"/>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419" w:type="dxa"/>
            <w:vAlign w:val="center"/>
          </w:tcPr>
          <w:p>
            <w:pPr>
              <w:jc w:val="center"/>
              <w:rPr>
                <w:rFonts w:asciiTheme="minorEastAsia" w:hAnsiTheme="minorEastAsia" w:eastAsiaTheme="minorEastAsia" w:cstheme="minorEastAsia"/>
                <w:b/>
                <w:sz w:val="22"/>
                <w:szCs w:val="22"/>
                <w:lang w:eastAsia="zh-TW"/>
              </w:rPr>
            </w:pPr>
            <w:r>
              <w:rPr>
                <w:rFonts w:hint="eastAsia" w:asciiTheme="minorEastAsia" w:hAnsiTheme="minorEastAsia" w:eastAsiaTheme="minorEastAsia" w:cstheme="minorEastAsia"/>
                <w:b/>
                <w:sz w:val="22"/>
                <w:szCs w:val="22"/>
                <w:lang w:eastAsia="zh-TW"/>
              </w:rPr>
              <w:t>會計政策變更的內容和原因</w:t>
            </w:r>
          </w:p>
        </w:tc>
        <w:tc>
          <w:tcPr>
            <w:tcW w:w="2552"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審批程序</w:t>
            </w:r>
          </w:p>
        </w:tc>
        <w:tc>
          <w:tcPr>
            <w:tcW w:w="1143"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19" w:type="dxa"/>
            <w:vAlign w:val="center"/>
          </w:tcPr>
          <w:p>
            <w:pPr>
              <w:ind w:firstLine="440" w:firstLineChars="200"/>
              <w:jc w:val="left"/>
              <w:rPr>
                <w:rFonts w:asciiTheme="minorEastAsia" w:hAnsiTheme="minorEastAsia" w:eastAsiaTheme="minorEastAsia" w:cstheme="minorEastAsia"/>
                <w:sz w:val="22"/>
                <w:szCs w:val="22"/>
                <w:lang w:eastAsia="zh-TW"/>
              </w:rPr>
            </w:pPr>
            <w:r>
              <w:rPr>
                <w:rFonts w:hint="eastAsia" w:asciiTheme="minorEastAsia" w:hAnsiTheme="minorEastAsia" w:eastAsiaTheme="minorEastAsia" w:cstheme="minorEastAsia"/>
                <w:snapToGrid w:val="0"/>
                <w:sz w:val="22"/>
                <w:szCs w:val="22"/>
                <w:lang w:val="en-GB" w:eastAsia="zh-TW"/>
              </w:rPr>
              <w:t>2018年12月7日，財政部以財會 [2018] 35號修訂發佈了《企業會計準則第21號—租賃》（以下簡稱「</w:t>
            </w:r>
            <w:r>
              <w:rPr>
                <w:rFonts w:hint="eastAsia" w:asciiTheme="minorEastAsia" w:hAnsiTheme="minorEastAsia" w:eastAsiaTheme="minorEastAsia" w:cstheme="minorEastAsia"/>
                <w:b/>
                <w:snapToGrid w:val="0"/>
                <w:sz w:val="22"/>
                <w:szCs w:val="22"/>
                <w:lang w:val="en-GB" w:eastAsia="zh-TW"/>
              </w:rPr>
              <w:t>新租賃準則</w:t>
            </w:r>
            <w:r>
              <w:rPr>
                <w:rFonts w:hint="eastAsia" w:asciiTheme="minorEastAsia" w:hAnsiTheme="minorEastAsia" w:eastAsiaTheme="minorEastAsia" w:cstheme="minorEastAsia"/>
                <w:snapToGrid w:val="0"/>
                <w:sz w:val="22"/>
                <w:szCs w:val="22"/>
                <w:lang w:val="en-GB" w:eastAsia="zh-TW"/>
              </w:rPr>
              <w:t>」），自2019年1月1日起施行。本集團在編制2019年財務報表時，執行了相關會計準則，並按照有關的銜接規定進行了處理。</w:t>
            </w:r>
          </w:p>
        </w:tc>
        <w:tc>
          <w:tcPr>
            <w:tcW w:w="2552" w:type="dxa"/>
          </w:tcPr>
          <w:p>
            <w:pPr>
              <w:autoSpaceDE w:val="0"/>
              <w:autoSpaceDN w:val="0"/>
              <w:adjustRightInd w:val="0"/>
              <w:spacing w:before="169" w:line="305" w:lineRule="auto"/>
              <w:ind w:right="104" w:firstLine="440" w:firstLineChars="200"/>
              <w:rPr>
                <w:rFonts w:asciiTheme="minorEastAsia" w:hAnsiTheme="minorEastAsia" w:eastAsiaTheme="minorEastAsia" w:cstheme="minorEastAsia"/>
                <w:kern w:val="0"/>
                <w:sz w:val="22"/>
                <w:szCs w:val="22"/>
                <w:lang w:eastAsia="zh-TW"/>
              </w:rPr>
            </w:pPr>
            <w:r>
              <w:rPr>
                <w:rFonts w:hint="eastAsia" w:eastAsia="宋体" w:asciiTheme="minorEastAsia" w:hAnsiTheme="minorEastAsia" w:cstheme="minorEastAsia"/>
                <w:kern w:val="0"/>
                <w:sz w:val="22"/>
                <w:szCs w:val="22"/>
                <w:lang w:eastAsia="zh-TW"/>
              </w:rPr>
              <w:t>相關會計政策變更已於2019年4月23日經本公司第九屆董事會第七次會議批准。</w:t>
            </w:r>
          </w:p>
        </w:tc>
        <w:tc>
          <w:tcPr>
            <w:tcW w:w="1143" w:type="dxa"/>
            <w:vAlign w:val="center"/>
          </w:tcPr>
          <w:p>
            <w:pPr>
              <w:autoSpaceDE w:val="0"/>
              <w:autoSpaceDN w:val="0"/>
              <w:adjustRightInd w:val="0"/>
              <w:spacing w:before="169" w:line="305" w:lineRule="auto"/>
              <w:jc w:val="center"/>
              <w:rPr>
                <w:rFonts w:asciiTheme="minorEastAsia" w:hAnsiTheme="minorEastAsia" w:eastAsiaTheme="minorEastAsia" w:cstheme="minorEastAsia"/>
                <w:iCs/>
                <w:sz w:val="22"/>
                <w:szCs w:val="22"/>
              </w:rPr>
            </w:pPr>
            <w:r>
              <w:rPr>
                <w:rFonts w:hint="eastAsia" w:asciiTheme="minorEastAsia" w:hAnsiTheme="minorEastAsia" w:eastAsiaTheme="minorEastAsia" w:cstheme="minorEastAsia"/>
                <w:iCs/>
                <w:sz w:val="22"/>
                <w:szCs w:val="22"/>
              </w:rPr>
              <w:t>說明1）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19" w:type="dxa"/>
            <w:vAlign w:val="center"/>
          </w:tcPr>
          <w:p>
            <w:pPr>
              <w:ind w:firstLine="440" w:firstLineChars="200"/>
              <w:jc w:val="left"/>
              <w:rPr>
                <w:rFonts w:hint="eastAsia" w:asciiTheme="minorEastAsia" w:hAnsiTheme="minorEastAsia" w:eastAsiaTheme="minorEastAsia" w:cstheme="minorEastAsia"/>
                <w:sz w:val="22"/>
                <w:szCs w:val="22"/>
                <w:highlight w:val="none"/>
                <w:lang w:val="en-GB" w:eastAsia="zh-TW"/>
              </w:rPr>
            </w:pPr>
            <w:r>
              <w:rPr>
                <w:rFonts w:hint="eastAsia" w:asciiTheme="minorEastAsia" w:hAnsiTheme="minorEastAsia" w:eastAsiaTheme="minorEastAsia" w:cstheme="minorEastAsia"/>
                <w:sz w:val="22"/>
                <w:szCs w:val="22"/>
                <w:highlight w:val="none"/>
                <w:lang w:val="en-GB" w:eastAsia="zh-TW"/>
              </w:rPr>
              <w:t>財政部於2019年4月30日發佈了《關於修訂印發2019年度一般企業財務報表格式的通知》（財會（2019）6號），對一般企業財務報表格式進行了修訂。</w:t>
            </w:r>
          </w:p>
          <w:p>
            <w:pPr>
              <w:ind w:firstLine="440" w:firstLineChars="200"/>
              <w:jc w:val="left"/>
              <w:rPr>
                <w:rFonts w:hint="eastAsia" w:asciiTheme="minorEastAsia" w:hAnsiTheme="minorEastAsia" w:eastAsiaTheme="minorEastAsia" w:cstheme="minorEastAsia"/>
                <w:sz w:val="22"/>
                <w:szCs w:val="22"/>
                <w:highlight w:val="none"/>
                <w:lang w:val="en-GB" w:eastAsia="zh-TW"/>
              </w:rPr>
            </w:pPr>
            <w:r>
              <w:rPr>
                <w:rFonts w:hint="eastAsia" w:eastAsia="宋体" w:asciiTheme="minorEastAsia" w:hAnsiTheme="minorEastAsia" w:cstheme="minorEastAsia"/>
                <w:sz w:val="22"/>
                <w:szCs w:val="22"/>
                <w:highlight w:val="none"/>
                <w:lang w:val="en-GB" w:eastAsia="zh-TW"/>
              </w:rPr>
              <w:t>2019年9月19日，財政部以財會【2019】16號發佈了《關於修訂印發合併財務報表格式（2019 版）的通知》，通知適用於執行企業會計準則的企業2019年度合併財務報表及以後期間的合併財務報表</w:t>
            </w:r>
            <w:r>
              <w:rPr>
                <w:rFonts w:hint="eastAsia" w:asciiTheme="minorEastAsia" w:hAnsiTheme="minorEastAsia" w:cstheme="minorEastAsia"/>
                <w:sz w:val="22"/>
                <w:szCs w:val="22"/>
                <w:highlight w:val="none"/>
                <w:lang w:val="en-GB" w:eastAsia="zh-CN"/>
              </w:rPr>
              <w:t>。</w:t>
            </w:r>
          </w:p>
          <w:p>
            <w:pPr>
              <w:ind w:firstLine="440" w:firstLineChars="200"/>
              <w:jc w:val="left"/>
              <w:rPr>
                <w:rFonts w:asciiTheme="minorEastAsia" w:hAnsiTheme="minorEastAsia" w:eastAsiaTheme="minorEastAsia" w:cstheme="minorEastAsia"/>
                <w:sz w:val="22"/>
                <w:szCs w:val="22"/>
                <w:highlight w:val="none"/>
                <w:lang w:eastAsia="zh-TW"/>
              </w:rPr>
            </w:pPr>
            <w:r>
              <w:rPr>
                <w:rFonts w:hint="eastAsia" w:asciiTheme="minorEastAsia" w:hAnsiTheme="minorEastAsia" w:eastAsiaTheme="minorEastAsia" w:cstheme="minorEastAsia"/>
                <w:iCs/>
                <w:sz w:val="22"/>
                <w:szCs w:val="22"/>
                <w:highlight w:val="none"/>
                <w:lang w:eastAsia="zh-TW"/>
              </w:rPr>
              <w:t>本集團在編制2019年</w:t>
            </w:r>
            <w:r>
              <w:rPr>
                <w:rFonts w:hint="eastAsia" w:eastAsia="宋体" w:asciiTheme="minorEastAsia" w:hAnsiTheme="minorEastAsia" w:cstheme="minorEastAsia"/>
                <w:iCs/>
                <w:sz w:val="22"/>
                <w:szCs w:val="22"/>
                <w:highlight w:val="none"/>
                <w:lang w:eastAsia="zh-CN"/>
              </w:rPr>
              <w:t>度</w:t>
            </w:r>
            <w:r>
              <w:rPr>
                <w:rFonts w:hint="eastAsia" w:asciiTheme="minorEastAsia" w:hAnsiTheme="minorEastAsia" w:eastAsiaTheme="minorEastAsia" w:cstheme="minorEastAsia"/>
                <w:iCs/>
                <w:sz w:val="22"/>
                <w:szCs w:val="22"/>
                <w:highlight w:val="none"/>
                <w:lang w:eastAsia="zh-TW"/>
              </w:rPr>
              <w:t>財務報表時，</w:t>
            </w:r>
            <w:r>
              <w:rPr>
                <w:rFonts w:hint="eastAsia" w:eastAsia="宋体" w:asciiTheme="minorEastAsia" w:hAnsiTheme="minorEastAsia" w:cstheme="minorEastAsia"/>
                <w:iCs/>
                <w:sz w:val="22"/>
                <w:szCs w:val="22"/>
                <w:highlight w:val="none"/>
                <w:lang w:eastAsia="zh-TW"/>
              </w:rPr>
              <w:t>已按上述規定執行，並重述了比較期間的財務報表。</w:t>
            </w:r>
          </w:p>
        </w:tc>
        <w:tc>
          <w:tcPr>
            <w:tcW w:w="2552" w:type="dxa"/>
          </w:tcPr>
          <w:p>
            <w:pPr>
              <w:autoSpaceDE w:val="0"/>
              <w:autoSpaceDN w:val="0"/>
              <w:adjustRightInd w:val="0"/>
              <w:spacing w:before="169" w:line="305" w:lineRule="auto"/>
              <w:ind w:right="104" w:firstLine="440" w:firstLineChars="200"/>
              <w:rPr>
                <w:rFonts w:asciiTheme="minorEastAsia" w:hAnsiTheme="minorEastAsia" w:eastAsiaTheme="minorEastAsia" w:cstheme="minorEastAsia"/>
                <w:kern w:val="0"/>
                <w:sz w:val="22"/>
                <w:szCs w:val="22"/>
                <w:highlight w:val="none"/>
                <w:lang w:eastAsia="zh-TW"/>
              </w:rPr>
            </w:pPr>
            <w:r>
              <w:rPr>
                <w:rFonts w:hint="eastAsia" w:eastAsia="宋体" w:asciiTheme="minorEastAsia" w:hAnsiTheme="minorEastAsia" w:cstheme="minorEastAsia"/>
                <w:kern w:val="0"/>
                <w:sz w:val="22"/>
                <w:szCs w:val="22"/>
                <w:highlight w:val="none"/>
                <w:lang w:eastAsia="zh-TW"/>
              </w:rPr>
              <w:t>相關會計政策變更已</w:t>
            </w:r>
            <w:r>
              <w:rPr>
                <w:rFonts w:hint="eastAsia" w:eastAsia="宋体"/>
                <w:sz w:val="22"/>
                <w:szCs w:val="22"/>
                <w:highlight w:val="none"/>
              </w:rPr>
              <w:t>分別</w:t>
            </w:r>
            <w:r>
              <w:rPr>
                <w:rFonts w:hint="eastAsia" w:eastAsia="宋体" w:asciiTheme="minorEastAsia" w:hAnsiTheme="minorEastAsia" w:cstheme="minorEastAsia"/>
                <w:kern w:val="0"/>
                <w:sz w:val="22"/>
                <w:szCs w:val="22"/>
                <w:highlight w:val="none"/>
                <w:lang w:eastAsia="zh-TW"/>
              </w:rPr>
              <w:t>於</w:t>
            </w:r>
            <w:r>
              <w:rPr>
                <w:rFonts w:hint="eastAsia" w:asciiTheme="minorEastAsia" w:hAnsiTheme="minorEastAsia" w:eastAsiaTheme="minorEastAsia" w:cstheme="minorEastAsia"/>
                <w:kern w:val="0"/>
                <w:sz w:val="22"/>
                <w:szCs w:val="22"/>
                <w:highlight w:val="none"/>
                <w:lang w:eastAsia="zh-TW"/>
              </w:rPr>
              <w:t>2019年8月19日</w:t>
            </w:r>
            <w:r>
              <w:rPr>
                <w:rFonts w:hint="eastAsia" w:eastAsia="宋体" w:asciiTheme="minorEastAsia" w:hAnsiTheme="minorEastAsia" w:cstheme="minorEastAsia"/>
                <w:kern w:val="0"/>
                <w:sz w:val="22"/>
                <w:szCs w:val="22"/>
                <w:highlight w:val="none"/>
                <w:lang w:eastAsia="zh-TW"/>
              </w:rPr>
              <w:t>經</w:t>
            </w:r>
            <w:r>
              <w:rPr>
                <w:rFonts w:hint="eastAsia" w:asciiTheme="minorEastAsia" w:hAnsiTheme="minorEastAsia" w:eastAsiaTheme="minorEastAsia" w:cstheme="minorEastAsia"/>
                <w:kern w:val="0"/>
                <w:sz w:val="22"/>
                <w:szCs w:val="22"/>
                <w:highlight w:val="none"/>
                <w:lang w:eastAsia="zh-TW"/>
              </w:rPr>
              <w:t>本公司第九屆董事會第八次會議</w:t>
            </w:r>
            <w:r>
              <w:rPr>
                <w:rFonts w:hint="eastAsia" w:eastAsia="宋体" w:asciiTheme="minorEastAsia" w:hAnsiTheme="minorEastAsia" w:cstheme="minorEastAsia"/>
                <w:kern w:val="0"/>
                <w:sz w:val="22"/>
                <w:szCs w:val="22"/>
                <w:highlight w:val="none"/>
                <w:lang w:eastAsia="zh-TW"/>
              </w:rPr>
              <w:t>批准</w:t>
            </w:r>
            <w:r>
              <w:rPr>
                <w:rFonts w:hint="eastAsia" w:eastAsia="宋体" w:asciiTheme="minorEastAsia" w:hAnsiTheme="minorEastAsia" w:cstheme="minorEastAsia"/>
                <w:kern w:val="0"/>
                <w:sz w:val="22"/>
                <w:szCs w:val="22"/>
                <w:highlight w:val="none"/>
                <w:lang w:eastAsia="zh-CN"/>
              </w:rPr>
              <w:t>、</w:t>
            </w:r>
            <w:r>
              <w:rPr>
                <w:rFonts w:hint="eastAsia" w:eastAsia="宋体" w:asciiTheme="minorEastAsia" w:hAnsiTheme="minorEastAsia" w:cstheme="minorEastAsia"/>
                <w:kern w:val="0"/>
                <w:sz w:val="22"/>
                <w:szCs w:val="22"/>
                <w:highlight w:val="none"/>
                <w:lang w:eastAsia="zh-TW"/>
              </w:rPr>
              <w:t>於2020年3月20日經本公司第九屆董事會第十次會議批准。</w:t>
            </w:r>
          </w:p>
        </w:tc>
        <w:tc>
          <w:tcPr>
            <w:tcW w:w="1143" w:type="dxa"/>
            <w:vAlign w:val="center"/>
          </w:tcPr>
          <w:p>
            <w:pPr>
              <w:autoSpaceDE w:val="0"/>
              <w:autoSpaceDN w:val="0"/>
              <w:adjustRightInd w:val="0"/>
              <w:spacing w:before="169" w:line="305" w:lineRule="auto"/>
              <w:jc w:val="center"/>
              <w:rPr>
                <w:rFonts w:asciiTheme="minorEastAsia" w:hAnsiTheme="minorEastAsia" w:eastAsiaTheme="minorEastAsia" w:cstheme="minorEastAsia"/>
                <w:iCs/>
                <w:sz w:val="22"/>
                <w:szCs w:val="22"/>
                <w:highlight w:val="none"/>
              </w:rPr>
            </w:pPr>
            <w:r>
              <w:rPr>
                <w:rFonts w:hint="eastAsia" w:asciiTheme="minorEastAsia" w:hAnsiTheme="minorEastAsia" w:eastAsiaTheme="minorEastAsia" w:cstheme="minorEastAsia"/>
                <w:iCs/>
                <w:sz w:val="22"/>
                <w:szCs w:val="22"/>
                <w:highlight w:val="none"/>
              </w:rPr>
              <w:t>說明2）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19" w:type="dxa"/>
            <w:vAlign w:val="center"/>
          </w:tcPr>
          <w:p>
            <w:pPr>
              <w:ind w:firstLine="440" w:firstLineChars="200"/>
              <w:jc w:val="left"/>
              <w:rPr>
                <w:rFonts w:hint="eastAsia" w:asciiTheme="minorEastAsia" w:hAnsiTheme="minorEastAsia" w:eastAsiaTheme="minorEastAsia" w:cstheme="minorEastAsia"/>
                <w:sz w:val="22"/>
                <w:szCs w:val="22"/>
                <w:highlight w:val="none"/>
                <w:lang w:val="en-GB" w:eastAsia="zh-TW"/>
              </w:rPr>
            </w:pPr>
            <w:r>
              <w:rPr>
                <w:rFonts w:hint="eastAsia" w:eastAsia="宋体" w:asciiTheme="minorEastAsia" w:hAnsiTheme="minorEastAsia" w:cstheme="minorEastAsia"/>
                <w:sz w:val="22"/>
                <w:szCs w:val="22"/>
                <w:highlight w:val="none"/>
                <w:lang w:val="en-GB" w:eastAsia="zh-TW"/>
              </w:rPr>
              <w:t>2019年5月9日，財政部以財會【2019】8號修訂了《企業會計準則第7 號—非貨幣性資產交換》，自2019年6月10日起實施。</w:t>
            </w:r>
          </w:p>
          <w:p>
            <w:pPr>
              <w:ind w:firstLine="440" w:firstLineChars="200"/>
              <w:jc w:val="left"/>
              <w:rPr>
                <w:rFonts w:hint="eastAsia" w:asciiTheme="minorEastAsia" w:hAnsiTheme="minorEastAsia" w:eastAsiaTheme="minorEastAsia" w:cstheme="minorEastAsia"/>
                <w:sz w:val="22"/>
                <w:szCs w:val="22"/>
                <w:highlight w:val="none"/>
                <w:lang w:val="en-GB" w:eastAsia="zh-TW"/>
              </w:rPr>
            </w:pPr>
            <w:r>
              <w:rPr>
                <w:rFonts w:hint="eastAsia" w:eastAsia="宋体" w:asciiTheme="minorEastAsia" w:hAnsiTheme="minorEastAsia" w:cstheme="minorEastAsia"/>
                <w:sz w:val="22"/>
                <w:szCs w:val="22"/>
                <w:highlight w:val="none"/>
                <w:lang w:val="en-GB" w:eastAsia="zh-TW"/>
              </w:rPr>
              <w:t>2019年5月16日，財政部以財會【2019】9號修訂了《企業會計準則第12號—債務重組》，自2019 年6月17日起實施。</w:t>
            </w:r>
          </w:p>
          <w:p>
            <w:pPr>
              <w:ind w:firstLine="440" w:firstLineChars="200"/>
              <w:jc w:val="left"/>
              <w:rPr>
                <w:rFonts w:hint="eastAsia" w:asciiTheme="minorEastAsia" w:hAnsiTheme="minorEastAsia" w:eastAsiaTheme="minorEastAsia" w:cstheme="minorEastAsia"/>
                <w:sz w:val="22"/>
                <w:szCs w:val="22"/>
                <w:highlight w:val="none"/>
                <w:lang w:val="en-GB" w:eastAsia="zh-TW"/>
              </w:rPr>
            </w:pPr>
            <w:r>
              <w:rPr>
                <w:rFonts w:hint="eastAsia" w:eastAsia="宋体" w:asciiTheme="minorEastAsia" w:hAnsiTheme="minorEastAsia" w:cstheme="minorEastAsia"/>
                <w:sz w:val="22"/>
                <w:szCs w:val="22"/>
                <w:highlight w:val="none"/>
                <w:lang w:val="en-GB" w:eastAsia="zh-TW"/>
              </w:rPr>
              <w:t>本集團在編制2019年度財務報表時，執行了相關會計準則，並按照有關的銜接規定進行了處理。</w:t>
            </w:r>
          </w:p>
        </w:tc>
        <w:tc>
          <w:tcPr>
            <w:tcW w:w="2552" w:type="dxa"/>
          </w:tcPr>
          <w:p>
            <w:pPr>
              <w:autoSpaceDE w:val="0"/>
              <w:autoSpaceDN w:val="0"/>
              <w:adjustRightInd w:val="0"/>
              <w:spacing w:before="169" w:line="305" w:lineRule="auto"/>
              <w:ind w:right="104" w:firstLine="440" w:firstLineChars="200"/>
              <w:rPr>
                <w:rFonts w:hint="eastAsia" w:eastAsia="宋体" w:asciiTheme="minorEastAsia" w:hAnsiTheme="minorEastAsia" w:cstheme="minorEastAsia"/>
                <w:kern w:val="0"/>
                <w:sz w:val="22"/>
                <w:szCs w:val="22"/>
                <w:highlight w:val="none"/>
                <w:lang w:eastAsia="zh-TW"/>
              </w:rPr>
            </w:pPr>
            <w:r>
              <w:rPr>
                <w:rFonts w:hint="eastAsia" w:eastAsia="宋体" w:asciiTheme="minorEastAsia" w:hAnsiTheme="minorEastAsia" w:cstheme="minorEastAsia"/>
                <w:kern w:val="0"/>
                <w:sz w:val="22"/>
                <w:szCs w:val="22"/>
                <w:highlight w:val="none"/>
                <w:lang w:eastAsia="zh-TW"/>
              </w:rPr>
              <w:t>相關會計政策變更已於2020年3月20日經本公司第九屆董事會第十次會議批准。</w:t>
            </w:r>
          </w:p>
        </w:tc>
        <w:tc>
          <w:tcPr>
            <w:tcW w:w="1143" w:type="dxa"/>
            <w:vAlign w:val="center"/>
          </w:tcPr>
          <w:p>
            <w:pPr>
              <w:autoSpaceDE w:val="0"/>
              <w:autoSpaceDN w:val="0"/>
              <w:adjustRightInd w:val="0"/>
              <w:spacing w:before="169" w:line="305" w:lineRule="auto"/>
              <w:jc w:val="center"/>
              <w:rPr>
                <w:rFonts w:hint="eastAsia" w:asciiTheme="minorEastAsia" w:hAnsiTheme="minorEastAsia" w:eastAsiaTheme="minorEastAsia" w:cstheme="minorEastAsia"/>
                <w:iCs/>
                <w:sz w:val="22"/>
                <w:szCs w:val="22"/>
                <w:highlight w:val="none"/>
              </w:rPr>
            </w:pPr>
            <w:r>
              <w:rPr>
                <w:rFonts w:hint="eastAsia" w:eastAsia="宋体" w:asciiTheme="minorEastAsia" w:hAnsiTheme="minorEastAsia" w:cstheme="minorEastAsia"/>
                <w:iCs/>
                <w:sz w:val="22"/>
                <w:szCs w:val="22"/>
                <w:highlight w:val="none"/>
              </w:rPr>
              <w:t>相關會計政策變更對本集團財務報表無重大影響。</w:t>
            </w:r>
          </w:p>
        </w:tc>
      </w:tr>
    </w:tbl>
    <w:p>
      <w:pPr>
        <w:autoSpaceDE w:val="0"/>
        <w:autoSpaceDN w:val="0"/>
        <w:adjustRightInd w:val="0"/>
        <w:spacing w:before="240" w:line="360" w:lineRule="exact"/>
        <w:ind w:firstLine="440" w:firstLineChars="200"/>
        <w:rPr>
          <w:rFonts w:ascii="宋体" w:hAnsi="宋体"/>
          <w:sz w:val="22"/>
          <w:szCs w:val="22"/>
        </w:rPr>
      </w:pPr>
      <w:r>
        <w:rPr>
          <w:rFonts w:hint="eastAsia" w:ascii="宋体" w:hAnsi="宋体"/>
          <w:kern w:val="0"/>
          <w:sz w:val="22"/>
          <w:szCs w:val="22"/>
          <w:lang w:bidi="ar"/>
        </w:rPr>
        <w:t>說明：</w:t>
      </w:r>
    </w:p>
    <w:p>
      <w:pPr>
        <w:autoSpaceDE w:val="0"/>
        <w:autoSpaceDN w:val="0"/>
        <w:adjustRightInd w:val="0"/>
        <w:spacing w:before="240" w:line="360" w:lineRule="exact"/>
        <w:ind w:firstLine="440" w:firstLineChars="200"/>
        <w:rPr>
          <w:rFonts w:ascii="宋体" w:hAnsi="宋体"/>
          <w:sz w:val="22"/>
          <w:szCs w:val="22"/>
        </w:rPr>
      </w:pPr>
      <w:r>
        <w:rPr>
          <w:rFonts w:hint="eastAsia" w:ascii="宋体" w:hAnsi="宋体"/>
          <w:kern w:val="0"/>
          <w:sz w:val="22"/>
          <w:szCs w:val="22"/>
          <w:lang w:bidi="ar"/>
        </w:rPr>
        <w:t>1</w:t>
      </w:r>
      <w:r>
        <w:rPr>
          <w:rFonts w:hint="eastAsia" w:ascii="宋体" w:hAnsi="宋体" w:cs="宋体"/>
          <w:kern w:val="0"/>
          <w:sz w:val="22"/>
          <w:szCs w:val="22"/>
          <w:lang w:bidi="ar"/>
        </w:rPr>
        <w:t>）執行新租賃準則</w:t>
      </w:r>
    </w:p>
    <w:p>
      <w:pPr>
        <w:autoSpaceDE w:val="0"/>
        <w:autoSpaceDN w:val="0"/>
        <w:adjustRightInd w:val="0"/>
        <w:spacing w:before="240" w:line="360" w:lineRule="exact"/>
        <w:ind w:firstLine="440" w:firstLineChars="200"/>
        <w:rPr>
          <w:rFonts w:hint="eastAsia" w:ascii="宋体" w:hAnsi="宋体" w:cs="宋体"/>
          <w:kern w:val="0"/>
          <w:sz w:val="22"/>
          <w:szCs w:val="22"/>
          <w:lang w:eastAsia="zh-TW" w:bidi="ar"/>
        </w:rPr>
      </w:pPr>
      <w:r>
        <w:rPr>
          <w:rFonts w:hint="eastAsia" w:ascii="宋体" w:hAnsi="宋体" w:cs="宋体"/>
          <w:kern w:val="0"/>
          <w:sz w:val="22"/>
          <w:szCs w:val="22"/>
          <w:lang w:eastAsia="zh-TW" w:bidi="ar"/>
        </w:rPr>
        <w:t>本集團按照新租賃準則的要求進行銜接調整：根據首次執行本準則的累積影響數，調整首次執行本準則當年年初留存收益及財務報表其他相關</w:t>
      </w:r>
      <w:r>
        <w:rPr>
          <w:rFonts w:hint="eastAsia" w:ascii="宋体" w:hAnsi="宋体" w:cs="宋体"/>
          <w:szCs w:val="21"/>
          <w:lang w:eastAsia="zh-TW"/>
        </w:rPr>
        <w:t>項</w:t>
      </w:r>
      <w:r>
        <w:rPr>
          <w:rFonts w:hint="eastAsia" w:ascii="宋体" w:hAnsi="宋体" w:cs="宋体"/>
          <w:kern w:val="0"/>
          <w:sz w:val="22"/>
          <w:szCs w:val="22"/>
          <w:lang w:eastAsia="zh-TW" w:bidi="ar"/>
        </w:rPr>
        <w:t>目金額，不調整可比期間</w:t>
      </w:r>
      <w:r>
        <w:rPr>
          <w:rFonts w:hint="eastAsia" w:ascii="宋体" w:hAnsi="宋体" w:cs="宋体"/>
          <w:kern w:val="0"/>
          <w:sz w:val="22"/>
          <w:szCs w:val="22"/>
          <w:lang w:eastAsia="zh-CN" w:bidi="ar"/>
        </w:rPr>
        <w:t>信息</w:t>
      </w:r>
      <w:r>
        <w:rPr>
          <w:rFonts w:hint="eastAsia" w:ascii="宋体" w:hAnsi="宋体" w:cs="宋体"/>
          <w:kern w:val="0"/>
          <w:sz w:val="22"/>
          <w:szCs w:val="22"/>
          <w:lang w:eastAsia="zh-TW" w:bidi="ar"/>
        </w:rPr>
        <w:t>。</w:t>
      </w:r>
    </w:p>
    <w:p>
      <w:pPr>
        <w:autoSpaceDE w:val="0"/>
        <w:autoSpaceDN w:val="0"/>
        <w:adjustRightInd w:val="0"/>
        <w:spacing w:before="240" w:line="360" w:lineRule="exact"/>
        <w:ind w:firstLine="440" w:firstLineChars="200"/>
        <w:rPr>
          <w:rFonts w:hint="eastAsia" w:ascii="宋体" w:hAnsi="宋体" w:cs="宋体"/>
          <w:kern w:val="0"/>
          <w:sz w:val="22"/>
          <w:szCs w:val="22"/>
          <w:lang w:eastAsia="zh-TW" w:bidi="ar"/>
        </w:rPr>
      </w:pPr>
      <w:r>
        <w:rPr>
          <w:rFonts w:hint="eastAsia" w:ascii="宋体" w:hAnsi="宋体" w:eastAsia="宋体" w:cs="宋体"/>
          <w:kern w:val="0"/>
          <w:sz w:val="22"/>
          <w:szCs w:val="22"/>
          <w:lang w:eastAsia="zh-TW" w:bidi="ar"/>
        </w:rPr>
        <w:t>對於首次執行日前的經營租賃，本集團在首次執行日根據剩餘租賃付款額按首次執行日承租人增量借款利率折現的現值計量租賃負債，並根據每項租賃假設自租賃期開始日即採用本準則的</w:t>
      </w:r>
      <w:r>
        <w:rPr>
          <w:rFonts w:hint="eastAsia" w:ascii="宋体" w:hAnsi="宋体" w:cs="宋体"/>
          <w:kern w:val="0"/>
          <w:sz w:val="22"/>
          <w:szCs w:val="22"/>
          <w:lang w:eastAsia="zh-CN" w:bidi="ar"/>
        </w:rPr>
        <w:t>賬</w:t>
      </w:r>
      <w:r>
        <w:rPr>
          <w:rFonts w:hint="eastAsia" w:ascii="宋体" w:hAnsi="宋体" w:eastAsia="宋体" w:cs="宋体"/>
          <w:kern w:val="0"/>
          <w:sz w:val="22"/>
          <w:szCs w:val="22"/>
          <w:lang w:eastAsia="zh-TW" w:bidi="ar"/>
        </w:rPr>
        <w:t>面價值（採用首次執行日的承租人增量借款利率作為折現率）計量使用權資產。本集團採用首次執行日增量借款利率折現後的現值計量租賃負債，該等增量借款利率的加權平均值為4.350%。</w:t>
      </w:r>
    </w:p>
    <w:p>
      <w:pPr>
        <w:autoSpaceDE w:val="0"/>
        <w:autoSpaceDN w:val="0"/>
        <w:adjustRightInd w:val="0"/>
        <w:spacing w:line="440" w:lineRule="exact"/>
        <w:ind w:firstLine="440" w:firstLineChars="200"/>
        <w:rPr>
          <w:rFonts w:ascii="宋体" w:hAnsi="宋体"/>
          <w:sz w:val="22"/>
          <w:szCs w:val="22"/>
          <w:lang w:eastAsia="zh-TW"/>
        </w:rPr>
      </w:pPr>
      <w:r>
        <w:rPr>
          <w:rFonts w:hint="eastAsia" w:ascii="宋体" w:hAnsi="宋体" w:cs="宋体"/>
          <w:kern w:val="0"/>
          <w:sz w:val="22"/>
          <w:szCs w:val="22"/>
          <w:lang w:eastAsia="zh-TW" w:bidi="ar"/>
        </w:rPr>
        <w:t>執行新租賃準則主要調整情況如下：</w:t>
      </w:r>
    </w:p>
    <w:p>
      <w:pPr>
        <w:autoSpaceDE w:val="0"/>
        <w:autoSpaceDN w:val="0"/>
        <w:adjustRightInd w:val="0"/>
        <w:spacing w:before="120" w:beforeLines="50" w:after="120" w:afterLines="50" w:line="360" w:lineRule="exact"/>
        <w:ind w:firstLine="442" w:firstLineChars="200"/>
        <w:rPr>
          <w:rFonts w:ascii="宋体" w:hAnsi="宋体"/>
          <w:b/>
          <w:sz w:val="22"/>
          <w:szCs w:val="22"/>
        </w:rPr>
      </w:pPr>
      <w:r>
        <w:rPr>
          <w:rFonts w:hint="eastAsia" w:ascii="宋体" w:hAnsi="宋体" w:cs="宋体"/>
          <w:b/>
          <w:kern w:val="0"/>
          <w:sz w:val="22"/>
          <w:szCs w:val="22"/>
          <w:lang w:bidi="ar"/>
        </w:rPr>
        <w:t>合併報表</w:t>
      </w:r>
    </w:p>
    <w:tbl>
      <w:tblPr>
        <w:tblStyle w:val="43"/>
        <w:tblW w:w="872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2544"/>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8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b/>
                <w:sz w:val="18"/>
                <w:szCs w:val="18"/>
              </w:rPr>
            </w:pPr>
            <w:r>
              <w:rPr>
                <w:rFonts w:hint="eastAsia" w:ascii="宋体" w:hAnsi="宋体" w:cs="宋体"/>
                <w:b/>
                <w:kern w:val="0"/>
                <w:sz w:val="18"/>
                <w:szCs w:val="18"/>
                <w:lang w:bidi="ar"/>
              </w:rPr>
              <w:t>報表項目</w:t>
            </w:r>
          </w:p>
        </w:tc>
        <w:tc>
          <w:tcPr>
            <w:tcW w:w="254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sz w:val="18"/>
                <w:szCs w:val="18"/>
                <w:lang w:eastAsia="zh-TW"/>
              </w:rPr>
            </w:pPr>
            <w:r>
              <w:rPr>
                <w:rFonts w:hint="eastAsia" w:ascii="宋体" w:hAnsi="宋体" w:cs="宋体"/>
                <w:b/>
                <w:kern w:val="0"/>
                <w:sz w:val="18"/>
                <w:szCs w:val="18"/>
                <w:lang w:eastAsia="zh-TW" w:bidi="ar"/>
              </w:rPr>
              <w:t>於</w:t>
            </w:r>
            <w:r>
              <w:rPr>
                <w:rFonts w:hint="eastAsia" w:ascii="宋体" w:hAnsi="宋体"/>
                <w:b/>
                <w:kern w:val="0"/>
                <w:sz w:val="18"/>
                <w:szCs w:val="18"/>
                <w:lang w:eastAsia="zh-TW" w:bidi="ar"/>
              </w:rPr>
              <w:t>2018</w:t>
            </w:r>
            <w:r>
              <w:rPr>
                <w:rFonts w:hint="eastAsia" w:ascii="宋体" w:hAnsi="宋体" w:cs="宋体"/>
                <w:b/>
                <w:kern w:val="0"/>
                <w:sz w:val="18"/>
                <w:szCs w:val="18"/>
                <w:lang w:eastAsia="zh-TW" w:bidi="ar"/>
              </w:rPr>
              <w:t>年</w:t>
            </w:r>
            <w:r>
              <w:rPr>
                <w:rFonts w:hint="eastAsia" w:ascii="宋体" w:hAnsi="宋体"/>
                <w:b/>
                <w:kern w:val="0"/>
                <w:sz w:val="18"/>
                <w:szCs w:val="18"/>
                <w:lang w:eastAsia="zh-TW" w:bidi="ar"/>
              </w:rPr>
              <w:t>12</w:t>
            </w:r>
            <w:r>
              <w:rPr>
                <w:rFonts w:hint="eastAsia" w:ascii="宋体" w:hAnsi="宋体" w:cs="宋体"/>
                <w:b/>
                <w:kern w:val="0"/>
                <w:sz w:val="18"/>
                <w:szCs w:val="18"/>
                <w:lang w:eastAsia="zh-TW" w:bidi="ar"/>
              </w:rPr>
              <w:t>月</w:t>
            </w:r>
            <w:r>
              <w:rPr>
                <w:rFonts w:hint="eastAsia" w:ascii="宋体" w:hAnsi="宋体"/>
                <w:b/>
                <w:kern w:val="0"/>
                <w:sz w:val="18"/>
                <w:szCs w:val="18"/>
                <w:lang w:eastAsia="zh-TW" w:bidi="ar"/>
              </w:rPr>
              <w:t>31</w:t>
            </w:r>
            <w:r>
              <w:rPr>
                <w:rFonts w:hint="eastAsia" w:ascii="宋体" w:hAnsi="宋体" w:cs="宋体"/>
                <w:b/>
                <w:kern w:val="0"/>
                <w:sz w:val="18"/>
                <w:szCs w:val="18"/>
                <w:lang w:eastAsia="zh-TW" w:bidi="ar"/>
              </w:rPr>
              <w:t>日按原租賃準則列示的</w:t>
            </w:r>
            <w:r>
              <w:rPr>
                <w:rFonts w:hint="eastAsia" w:ascii="宋体" w:hAnsi="宋体" w:cs="宋体"/>
                <w:b/>
                <w:kern w:val="0"/>
                <w:sz w:val="18"/>
                <w:szCs w:val="18"/>
                <w:lang w:eastAsia="zh-CN" w:bidi="ar"/>
              </w:rPr>
              <w:t>賬</w:t>
            </w:r>
            <w:r>
              <w:rPr>
                <w:rFonts w:hint="eastAsia" w:ascii="宋体" w:hAnsi="宋体" w:cs="宋体"/>
                <w:b/>
                <w:kern w:val="0"/>
                <w:sz w:val="18"/>
                <w:szCs w:val="18"/>
                <w:lang w:eastAsia="zh-TW" w:bidi="ar"/>
              </w:rPr>
              <w:t>面價值</w:t>
            </w:r>
          </w:p>
        </w:tc>
        <w:tc>
          <w:tcPr>
            <w:tcW w:w="32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sz w:val="18"/>
                <w:szCs w:val="18"/>
                <w:lang w:eastAsia="zh-TW"/>
              </w:rPr>
            </w:pPr>
            <w:r>
              <w:rPr>
                <w:rFonts w:hint="eastAsia" w:ascii="宋体" w:hAnsi="宋体" w:cs="宋体"/>
                <w:b/>
                <w:kern w:val="0"/>
                <w:sz w:val="18"/>
                <w:szCs w:val="18"/>
                <w:lang w:eastAsia="zh-TW" w:bidi="ar"/>
              </w:rPr>
              <w:t>於</w:t>
            </w:r>
            <w:r>
              <w:rPr>
                <w:rFonts w:hint="eastAsia" w:ascii="宋体" w:hAnsi="宋体"/>
                <w:b/>
                <w:kern w:val="0"/>
                <w:sz w:val="18"/>
                <w:szCs w:val="18"/>
                <w:lang w:eastAsia="zh-TW" w:bidi="ar"/>
              </w:rPr>
              <w:t>2019</w:t>
            </w:r>
            <w:r>
              <w:rPr>
                <w:rFonts w:hint="eastAsia" w:ascii="宋体" w:hAnsi="宋体" w:cs="宋体"/>
                <w:b/>
                <w:kern w:val="0"/>
                <w:sz w:val="18"/>
                <w:szCs w:val="18"/>
                <w:lang w:eastAsia="zh-TW" w:bidi="ar"/>
              </w:rPr>
              <w:t>年</w:t>
            </w:r>
            <w:r>
              <w:rPr>
                <w:rFonts w:hint="eastAsia" w:ascii="宋体" w:hAnsi="宋体"/>
                <w:b/>
                <w:kern w:val="0"/>
                <w:sz w:val="18"/>
                <w:szCs w:val="18"/>
                <w:lang w:eastAsia="zh-TW" w:bidi="ar"/>
              </w:rPr>
              <w:t>1</w:t>
            </w:r>
            <w:r>
              <w:rPr>
                <w:rFonts w:hint="eastAsia" w:ascii="宋体" w:hAnsi="宋体" w:cs="宋体"/>
                <w:b/>
                <w:kern w:val="0"/>
                <w:sz w:val="18"/>
                <w:szCs w:val="18"/>
                <w:lang w:eastAsia="zh-TW" w:bidi="ar"/>
              </w:rPr>
              <w:t>月</w:t>
            </w:r>
            <w:r>
              <w:rPr>
                <w:rFonts w:hint="eastAsia" w:ascii="宋体" w:hAnsi="宋体"/>
                <w:b/>
                <w:kern w:val="0"/>
                <w:sz w:val="18"/>
                <w:szCs w:val="18"/>
                <w:lang w:eastAsia="zh-TW" w:bidi="ar"/>
              </w:rPr>
              <w:t>1</w:t>
            </w:r>
            <w:r>
              <w:rPr>
                <w:rFonts w:hint="eastAsia" w:ascii="宋体" w:hAnsi="宋体" w:cs="宋体"/>
                <w:b/>
                <w:kern w:val="0"/>
                <w:sz w:val="18"/>
                <w:szCs w:val="18"/>
                <w:lang w:eastAsia="zh-TW" w:bidi="ar"/>
              </w:rPr>
              <w:t>日按新租賃準則列示的</w:t>
            </w:r>
            <w:r>
              <w:rPr>
                <w:rFonts w:hint="eastAsia" w:ascii="宋体" w:hAnsi="宋体" w:cs="宋体"/>
                <w:b/>
                <w:kern w:val="0"/>
                <w:sz w:val="18"/>
                <w:szCs w:val="18"/>
                <w:lang w:eastAsia="zh-CN" w:bidi="ar"/>
              </w:rPr>
              <w:t>賬</w:t>
            </w:r>
            <w:r>
              <w:rPr>
                <w:rFonts w:hint="eastAsia" w:ascii="宋体" w:hAnsi="宋体" w:cs="宋体"/>
                <w:b/>
                <w:kern w:val="0"/>
                <w:sz w:val="18"/>
                <w:szCs w:val="18"/>
                <w:lang w:eastAsia="zh-TW" w:bidi="ar"/>
              </w:rPr>
              <w:t>面價值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8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20"/>
                <w:lang w:eastAsia="zh-TW"/>
              </w:rPr>
            </w:pPr>
          </w:p>
        </w:tc>
        <w:tc>
          <w:tcPr>
            <w:tcW w:w="254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20"/>
                <w:lang w:eastAsia="zh-TW"/>
              </w:rPr>
            </w:pPr>
          </w:p>
        </w:tc>
        <w:tc>
          <w:tcPr>
            <w:tcW w:w="32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 w:val="18"/>
                <w:szCs w:val="18"/>
              </w:rPr>
            </w:pPr>
            <w:r>
              <w:rPr>
                <w:rFonts w:hint="eastAsia" w:ascii="宋体" w:hAnsi="宋体" w:cs="宋体"/>
                <w:kern w:val="0"/>
                <w:sz w:val="18"/>
                <w:szCs w:val="18"/>
                <w:lang w:bidi="ar"/>
              </w:rPr>
              <w:t>使用權資產</w:t>
            </w:r>
          </w:p>
        </w:tc>
        <w:tc>
          <w:tcPr>
            <w:tcW w:w="2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sz w:val="18"/>
                <w:szCs w:val="18"/>
              </w:rPr>
              <w:t>-</w:t>
            </w:r>
          </w:p>
        </w:tc>
        <w:tc>
          <w:tcPr>
            <w:tcW w:w="32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cs="宋体"/>
                <w:kern w:val="0"/>
                <w:sz w:val="18"/>
                <w:szCs w:val="18"/>
                <w:lang w:val="zh-CN" w:bidi="ar"/>
              </w:rPr>
              <w:t>2,232,117.00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right="-94" w:rightChars="-45"/>
              <w:jc w:val="left"/>
              <w:rPr>
                <w:rFonts w:ascii="宋体" w:hAnsi="宋体"/>
                <w:sz w:val="18"/>
                <w:szCs w:val="18"/>
                <w:lang w:eastAsia="zh-TW"/>
              </w:rPr>
            </w:pPr>
            <w:r>
              <w:rPr>
                <w:rFonts w:hint="eastAsia" w:ascii="宋体" w:hAnsi="宋体" w:cs="宋体"/>
                <w:kern w:val="0"/>
                <w:sz w:val="18"/>
                <w:szCs w:val="18"/>
                <w:lang w:eastAsia="zh-TW" w:bidi="ar"/>
              </w:rPr>
              <w:t>一年內到期的非流動負債</w:t>
            </w:r>
          </w:p>
        </w:tc>
        <w:tc>
          <w:tcPr>
            <w:tcW w:w="2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sz w:val="18"/>
                <w:szCs w:val="18"/>
              </w:rPr>
              <w:t>-</w:t>
            </w:r>
          </w:p>
        </w:tc>
        <w:tc>
          <w:tcPr>
            <w:tcW w:w="32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cs="宋体"/>
                <w:kern w:val="0"/>
                <w:sz w:val="18"/>
                <w:szCs w:val="18"/>
                <w:lang w:val="zh-CN" w:bidi="ar"/>
              </w:rPr>
              <w:t>611,583.91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8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 w:val="18"/>
                <w:szCs w:val="18"/>
              </w:rPr>
            </w:pPr>
            <w:r>
              <w:rPr>
                <w:rFonts w:hint="eastAsia" w:ascii="宋体" w:hAnsi="宋体" w:cs="宋体"/>
                <w:kern w:val="0"/>
                <w:sz w:val="18"/>
                <w:szCs w:val="18"/>
                <w:lang w:bidi="ar"/>
              </w:rPr>
              <w:t>租賃負債</w:t>
            </w:r>
          </w:p>
        </w:tc>
        <w:tc>
          <w:tcPr>
            <w:tcW w:w="2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sz w:val="18"/>
                <w:szCs w:val="18"/>
              </w:rPr>
              <w:t>-</w:t>
            </w:r>
          </w:p>
        </w:tc>
        <w:tc>
          <w:tcPr>
            <w:tcW w:w="32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cs="宋体"/>
                <w:kern w:val="0"/>
                <w:sz w:val="18"/>
                <w:szCs w:val="18"/>
                <w:lang w:val="zh-CN" w:bidi="ar"/>
              </w:rPr>
              <w:t>1,620,533.09</w:t>
            </w:r>
          </w:p>
        </w:tc>
      </w:tr>
    </w:tbl>
    <w:p>
      <w:pPr>
        <w:autoSpaceDE w:val="0"/>
        <w:autoSpaceDN w:val="0"/>
        <w:adjustRightInd w:val="0"/>
        <w:spacing w:before="240" w:after="120" w:afterLines="50" w:line="360" w:lineRule="exact"/>
        <w:ind w:firstLine="442" w:firstLineChars="200"/>
        <w:rPr>
          <w:rFonts w:ascii="宋体" w:hAnsi="宋体"/>
          <w:b/>
          <w:sz w:val="22"/>
          <w:szCs w:val="22"/>
        </w:rPr>
      </w:pPr>
      <w:r>
        <w:rPr>
          <w:rFonts w:hint="eastAsia" w:ascii="宋体" w:hAnsi="宋体" w:cs="宋体"/>
          <w:b/>
          <w:kern w:val="0"/>
          <w:sz w:val="22"/>
          <w:szCs w:val="22"/>
          <w:lang w:bidi="ar"/>
        </w:rPr>
        <w:t>母公司報表</w:t>
      </w:r>
    </w:p>
    <w:tbl>
      <w:tblPr>
        <w:tblStyle w:val="43"/>
        <w:tblW w:w="872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2544"/>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8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b/>
                <w:sz w:val="18"/>
                <w:szCs w:val="18"/>
              </w:rPr>
            </w:pPr>
            <w:r>
              <w:rPr>
                <w:rFonts w:hint="eastAsia" w:ascii="宋体" w:hAnsi="宋体" w:cs="宋体"/>
                <w:b/>
                <w:kern w:val="0"/>
                <w:sz w:val="18"/>
                <w:szCs w:val="18"/>
                <w:lang w:bidi="ar"/>
              </w:rPr>
              <w:t>報表項目</w:t>
            </w:r>
          </w:p>
        </w:tc>
        <w:tc>
          <w:tcPr>
            <w:tcW w:w="254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sz w:val="18"/>
                <w:szCs w:val="18"/>
                <w:lang w:eastAsia="zh-TW"/>
              </w:rPr>
            </w:pPr>
            <w:r>
              <w:rPr>
                <w:rFonts w:hint="eastAsia" w:ascii="宋体" w:hAnsi="宋体" w:cs="宋体"/>
                <w:b/>
                <w:kern w:val="0"/>
                <w:sz w:val="18"/>
                <w:szCs w:val="18"/>
                <w:lang w:eastAsia="zh-TW" w:bidi="ar"/>
              </w:rPr>
              <w:t>於</w:t>
            </w:r>
            <w:r>
              <w:rPr>
                <w:rFonts w:hint="eastAsia" w:ascii="宋体" w:hAnsi="宋体"/>
                <w:b/>
                <w:kern w:val="0"/>
                <w:sz w:val="18"/>
                <w:szCs w:val="18"/>
                <w:lang w:eastAsia="zh-TW" w:bidi="ar"/>
              </w:rPr>
              <w:t>2018</w:t>
            </w:r>
            <w:r>
              <w:rPr>
                <w:rFonts w:hint="eastAsia" w:ascii="宋体" w:hAnsi="宋体" w:cs="宋体"/>
                <w:b/>
                <w:kern w:val="0"/>
                <w:sz w:val="18"/>
                <w:szCs w:val="18"/>
                <w:lang w:eastAsia="zh-TW" w:bidi="ar"/>
              </w:rPr>
              <w:t>年</w:t>
            </w:r>
            <w:r>
              <w:rPr>
                <w:rFonts w:hint="eastAsia" w:ascii="宋体" w:hAnsi="宋体"/>
                <w:b/>
                <w:kern w:val="0"/>
                <w:sz w:val="18"/>
                <w:szCs w:val="18"/>
                <w:lang w:eastAsia="zh-TW" w:bidi="ar"/>
              </w:rPr>
              <w:t>12</w:t>
            </w:r>
            <w:r>
              <w:rPr>
                <w:rFonts w:hint="eastAsia" w:ascii="宋体" w:hAnsi="宋体" w:cs="宋体"/>
                <w:b/>
                <w:kern w:val="0"/>
                <w:sz w:val="18"/>
                <w:szCs w:val="18"/>
                <w:lang w:eastAsia="zh-TW" w:bidi="ar"/>
              </w:rPr>
              <w:t>月</w:t>
            </w:r>
            <w:r>
              <w:rPr>
                <w:rFonts w:hint="eastAsia" w:ascii="宋体" w:hAnsi="宋体"/>
                <w:b/>
                <w:kern w:val="0"/>
                <w:sz w:val="18"/>
                <w:szCs w:val="18"/>
                <w:lang w:eastAsia="zh-TW" w:bidi="ar"/>
              </w:rPr>
              <w:t>31</w:t>
            </w:r>
            <w:r>
              <w:rPr>
                <w:rFonts w:hint="eastAsia" w:ascii="宋体" w:hAnsi="宋体" w:cs="宋体"/>
                <w:b/>
                <w:kern w:val="0"/>
                <w:sz w:val="18"/>
                <w:szCs w:val="18"/>
                <w:lang w:eastAsia="zh-TW" w:bidi="ar"/>
              </w:rPr>
              <w:t>日按原租賃準則列示的</w:t>
            </w:r>
            <w:r>
              <w:rPr>
                <w:rFonts w:hint="eastAsia" w:ascii="宋体" w:hAnsi="宋体" w:cs="宋体"/>
                <w:b/>
                <w:kern w:val="0"/>
                <w:sz w:val="18"/>
                <w:szCs w:val="18"/>
                <w:lang w:eastAsia="zh-CN" w:bidi="ar"/>
              </w:rPr>
              <w:t>賬</w:t>
            </w:r>
            <w:r>
              <w:rPr>
                <w:rFonts w:hint="eastAsia" w:ascii="宋体" w:hAnsi="宋体" w:cs="宋体"/>
                <w:b/>
                <w:kern w:val="0"/>
                <w:sz w:val="18"/>
                <w:szCs w:val="18"/>
                <w:lang w:eastAsia="zh-TW" w:bidi="ar"/>
              </w:rPr>
              <w:t>面價值</w:t>
            </w:r>
          </w:p>
        </w:tc>
        <w:tc>
          <w:tcPr>
            <w:tcW w:w="32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sz w:val="18"/>
                <w:szCs w:val="18"/>
                <w:lang w:eastAsia="zh-TW"/>
              </w:rPr>
            </w:pPr>
            <w:r>
              <w:rPr>
                <w:rFonts w:hint="eastAsia" w:ascii="宋体" w:hAnsi="宋体" w:cs="宋体"/>
                <w:b/>
                <w:kern w:val="0"/>
                <w:sz w:val="18"/>
                <w:szCs w:val="18"/>
                <w:lang w:eastAsia="zh-TW" w:bidi="ar"/>
              </w:rPr>
              <w:t>於</w:t>
            </w:r>
            <w:r>
              <w:rPr>
                <w:rFonts w:hint="eastAsia" w:ascii="宋体" w:hAnsi="宋体"/>
                <w:b/>
                <w:kern w:val="0"/>
                <w:sz w:val="18"/>
                <w:szCs w:val="18"/>
                <w:lang w:eastAsia="zh-TW" w:bidi="ar"/>
              </w:rPr>
              <w:t>2019</w:t>
            </w:r>
            <w:r>
              <w:rPr>
                <w:rFonts w:hint="eastAsia" w:ascii="宋体" w:hAnsi="宋体" w:cs="宋体"/>
                <w:b/>
                <w:kern w:val="0"/>
                <w:sz w:val="18"/>
                <w:szCs w:val="18"/>
                <w:lang w:eastAsia="zh-TW" w:bidi="ar"/>
              </w:rPr>
              <w:t>年</w:t>
            </w:r>
            <w:r>
              <w:rPr>
                <w:rFonts w:hint="eastAsia" w:ascii="宋体" w:hAnsi="宋体"/>
                <w:b/>
                <w:kern w:val="0"/>
                <w:sz w:val="18"/>
                <w:szCs w:val="18"/>
                <w:lang w:eastAsia="zh-TW" w:bidi="ar"/>
              </w:rPr>
              <w:t>1</w:t>
            </w:r>
            <w:r>
              <w:rPr>
                <w:rFonts w:hint="eastAsia" w:ascii="宋体" w:hAnsi="宋体" w:cs="宋体"/>
                <w:b/>
                <w:kern w:val="0"/>
                <w:sz w:val="18"/>
                <w:szCs w:val="18"/>
                <w:lang w:eastAsia="zh-TW" w:bidi="ar"/>
              </w:rPr>
              <w:t>月</w:t>
            </w:r>
            <w:r>
              <w:rPr>
                <w:rFonts w:hint="eastAsia" w:ascii="宋体" w:hAnsi="宋体"/>
                <w:b/>
                <w:kern w:val="0"/>
                <w:sz w:val="18"/>
                <w:szCs w:val="18"/>
                <w:lang w:eastAsia="zh-TW" w:bidi="ar"/>
              </w:rPr>
              <w:t>1</w:t>
            </w:r>
            <w:r>
              <w:rPr>
                <w:rFonts w:hint="eastAsia" w:ascii="宋体" w:hAnsi="宋体" w:cs="宋体"/>
                <w:b/>
                <w:kern w:val="0"/>
                <w:sz w:val="18"/>
                <w:szCs w:val="18"/>
                <w:lang w:eastAsia="zh-TW" w:bidi="ar"/>
              </w:rPr>
              <w:t>日按新租賃準則列示的</w:t>
            </w:r>
            <w:r>
              <w:rPr>
                <w:rFonts w:hint="eastAsia" w:ascii="宋体" w:hAnsi="宋体" w:cs="宋体"/>
                <w:b/>
                <w:kern w:val="0"/>
                <w:sz w:val="18"/>
                <w:szCs w:val="18"/>
                <w:lang w:eastAsia="zh-CN" w:bidi="ar"/>
              </w:rPr>
              <w:t>賬</w:t>
            </w:r>
            <w:r>
              <w:rPr>
                <w:rFonts w:hint="eastAsia" w:ascii="宋体" w:hAnsi="宋体" w:cs="宋体"/>
                <w:b/>
                <w:kern w:val="0"/>
                <w:sz w:val="18"/>
                <w:szCs w:val="18"/>
                <w:lang w:eastAsia="zh-TW" w:bidi="ar"/>
              </w:rPr>
              <w:t>面價值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28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20"/>
                <w:lang w:eastAsia="zh-TW"/>
              </w:rPr>
            </w:pPr>
          </w:p>
        </w:tc>
        <w:tc>
          <w:tcPr>
            <w:tcW w:w="254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20"/>
                <w:lang w:eastAsia="zh-TW"/>
              </w:rPr>
            </w:pPr>
          </w:p>
        </w:tc>
        <w:tc>
          <w:tcPr>
            <w:tcW w:w="32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 w:val="18"/>
                <w:szCs w:val="18"/>
              </w:rPr>
            </w:pPr>
            <w:bookmarkStart w:id="4" w:name="OLE_LINK20" w:colFirst="2" w:colLast="2"/>
            <w:r>
              <w:rPr>
                <w:rFonts w:hint="eastAsia" w:ascii="宋体" w:hAnsi="宋体" w:cs="宋体"/>
                <w:kern w:val="0"/>
                <w:sz w:val="18"/>
                <w:szCs w:val="18"/>
                <w:lang w:bidi="ar"/>
              </w:rPr>
              <w:t>使用權資產</w:t>
            </w:r>
          </w:p>
        </w:tc>
        <w:tc>
          <w:tcPr>
            <w:tcW w:w="2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sz w:val="18"/>
                <w:szCs w:val="18"/>
              </w:rPr>
              <w:t>-</w:t>
            </w:r>
          </w:p>
        </w:tc>
        <w:tc>
          <w:tcPr>
            <w:tcW w:w="32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cs="宋体"/>
                <w:kern w:val="0"/>
                <w:sz w:val="18"/>
                <w:szCs w:val="18"/>
                <w:lang w:val="zh-CN" w:bidi="ar"/>
              </w:rPr>
              <w:t>1,516,217.37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right="-94" w:rightChars="-45"/>
              <w:jc w:val="left"/>
              <w:rPr>
                <w:rFonts w:ascii="宋体" w:hAnsi="宋体"/>
                <w:sz w:val="18"/>
                <w:szCs w:val="18"/>
                <w:lang w:eastAsia="zh-TW"/>
              </w:rPr>
            </w:pPr>
            <w:r>
              <w:rPr>
                <w:rFonts w:hint="eastAsia" w:ascii="宋体" w:hAnsi="宋体" w:cs="宋体"/>
                <w:kern w:val="0"/>
                <w:sz w:val="18"/>
                <w:szCs w:val="18"/>
                <w:lang w:eastAsia="zh-TW" w:bidi="ar"/>
              </w:rPr>
              <w:t>一年內到期的非流動負債</w:t>
            </w:r>
          </w:p>
        </w:tc>
        <w:tc>
          <w:tcPr>
            <w:tcW w:w="2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sz w:val="18"/>
                <w:szCs w:val="18"/>
              </w:rPr>
              <w:t>-</w:t>
            </w:r>
          </w:p>
        </w:tc>
        <w:tc>
          <w:tcPr>
            <w:tcW w:w="32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cs="宋体"/>
                <w:kern w:val="0"/>
                <w:sz w:val="18"/>
                <w:szCs w:val="18"/>
                <w:lang w:val="zh-CN" w:bidi="ar"/>
              </w:rPr>
              <w:t>484,044.54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8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 w:val="18"/>
                <w:szCs w:val="18"/>
              </w:rPr>
            </w:pPr>
            <w:r>
              <w:rPr>
                <w:rFonts w:hint="eastAsia" w:ascii="宋体" w:hAnsi="宋体" w:cs="宋体"/>
                <w:kern w:val="0"/>
                <w:sz w:val="18"/>
                <w:szCs w:val="18"/>
                <w:lang w:bidi="ar"/>
              </w:rPr>
              <w:t>租賃負債</w:t>
            </w:r>
          </w:p>
        </w:tc>
        <w:tc>
          <w:tcPr>
            <w:tcW w:w="25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sz w:val="18"/>
                <w:szCs w:val="18"/>
              </w:rPr>
              <w:t>-</w:t>
            </w:r>
          </w:p>
        </w:tc>
        <w:tc>
          <w:tcPr>
            <w:tcW w:w="32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rPr>
                <w:rFonts w:ascii="宋体" w:hAnsi="宋体"/>
                <w:sz w:val="18"/>
                <w:szCs w:val="18"/>
              </w:rPr>
            </w:pPr>
            <w:r>
              <w:rPr>
                <w:rFonts w:hint="eastAsia" w:ascii="宋体" w:hAnsi="宋体" w:cs="宋体"/>
                <w:kern w:val="0"/>
                <w:sz w:val="18"/>
                <w:szCs w:val="18"/>
                <w:lang w:val="zh-CN" w:bidi="ar"/>
              </w:rPr>
              <w:t>1,032,172.83</w:t>
            </w:r>
          </w:p>
        </w:tc>
      </w:tr>
      <w:bookmarkEnd w:id="4"/>
    </w:tbl>
    <w:p>
      <w:pPr>
        <w:autoSpaceDE w:val="0"/>
        <w:autoSpaceDN w:val="0"/>
        <w:adjustRightInd w:val="0"/>
        <w:spacing w:before="240" w:line="360" w:lineRule="exact"/>
        <w:ind w:firstLine="440" w:firstLineChars="200"/>
        <w:rPr>
          <w:rFonts w:ascii="宋体" w:hAnsi="宋体"/>
          <w:sz w:val="22"/>
          <w:szCs w:val="22"/>
        </w:rPr>
      </w:pPr>
      <w:r>
        <w:rPr>
          <w:rFonts w:hint="eastAsia" w:ascii="宋体" w:hAnsi="宋体"/>
          <w:kern w:val="0"/>
          <w:sz w:val="22"/>
          <w:szCs w:val="22"/>
          <w:lang w:bidi="ar"/>
        </w:rPr>
        <w:t>2）新財務報表格式調整</w:t>
      </w:r>
    </w:p>
    <w:p>
      <w:pPr>
        <w:widowControl/>
        <w:tabs>
          <w:tab w:val="left" w:pos="800"/>
        </w:tabs>
        <w:spacing w:before="120" w:beforeLines="50" w:after="120" w:afterLines="50" w:line="360" w:lineRule="exact"/>
        <w:ind w:firstLine="440" w:firstLineChars="200"/>
        <w:rPr>
          <w:rFonts w:ascii="宋体" w:hAnsi="宋体"/>
          <w:sz w:val="22"/>
          <w:lang w:eastAsia="zh-TW"/>
        </w:rPr>
      </w:pPr>
      <w:r>
        <w:rPr>
          <w:rFonts w:hint="eastAsia" w:ascii="宋体" w:hAnsi="宋体" w:eastAsia="宋体"/>
          <w:kern w:val="0"/>
          <w:sz w:val="22"/>
          <w:szCs w:val="22"/>
          <w:lang w:eastAsia="zh-TW" w:bidi="ar"/>
        </w:rPr>
        <w:t>本集團按照財政部《關於修訂印發2019年度一般企財務報表格式的通知》（財會（2019）6號）、《關於修訂印發合併財務報表格式（2019 版）的通知》財會【2019】16號和企業會計準則的要求編制2019年度財務報表。此項會計政策變更採用追溯調整法， 2018年度財務報表受重要影響的報表</w:t>
      </w:r>
      <w:r>
        <w:rPr>
          <w:rFonts w:hint="eastAsia" w:ascii="宋体" w:hAnsi="宋体"/>
          <w:kern w:val="0"/>
          <w:sz w:val="22"/>
          <w:szCs w:val="22"/>
          <w:lang w:eastAsia="zh-CN" w:bidi="ar"/>
        </w:rPr>
        <w:t>項目</w:t>
      </w:r>
      <w:r>
        <w:rPr>
          <w:rFonts w:hint="eastAsia" w:ascii="宋体" w:hAnsi="宋体" w:eastAsia="宋体"/>
          <w:kern w:val="0"/>
          <w:sz w:val="22"/>
          <w:szCs w:val="22"/>
          <w:lang w:eastAsia="zh-TW" w:bidi="ar"/>
        </w:rPr>
        <w:t>和金額如下：</w:t>
      </w:r>
    </w:p>
    <w:p>
      <w:pPr>
        <w:widowControl/>
        <w:tabs>
          <w:tab w:val="left" w:pos="800"/>
        </w:tabs>
        <w:spacing w:before="120" w:beforeLines="50" w:after="120" w:afterLines="50" w:line="360" w:lineRule="exact"/>
        <w:ind w:firstLine="442" w:firstLineChars="200"/>
        <w:rPr>
          <w:rFonts w:ascii="宋体" w:hAnsi="宋体"/>
          <w:b/>
          <w:sz w:val="22"/>
          <w:szCs w:val="22"/>
        </w:rPr>
      </w:pPr>
      <w:r>
        <w:rPr>
          <w:rFonts w:hint="eastAsia" w:ascii="宋体" w:hAnsi="宋体"/>
          <w:b/>
          <w:kern w:val="0"/>
          <w:sz w:val="22"/>
          <w:szCs w:val="22"/>
          <w:lang w:bidi="ar"/>
        </w:rPr>
        <w:t>合併報表</w:t>
      </w:r>
    </w:p>
    <w:tbl>
      <w:tblPr>
        <w:tblStyle w:val="43"/>
        <w:tblW w:w="8460" w:type="dxa"/>
        <w:tblInd w:w="278" w:type="dxa"/>
        <w:tblLayout w:type="fixed"/>
        <w:tblCellMar>
          <w:top w:w="0" w:type="dxa"/>
          <w:left w:w="108" w:type="dxa"/>
          <w:bottom w:w="0" w:type="dxa"/>
          <w:right w:w="108" w:type="dxa"/>
        </w:tblCellMar>
      </w:tblPr>
      <w:tblGrid>
        <w:gridCol w:w="2181"/>
        <w:gridCol w:w="1978"/>
        <w:gridCol w:w="1972"/>
        <w:gridCol w:w="2329"/>
      </w:tblGrid>
      <w:tr>
        <w:tblPrEx>
          <w:tblLayout w:type="fixed"/>
          <w:tblCellMar>
            <w:top w:w="0" w:type="dxa"/>
            <w:left w:w="108" w:type="dxa"/>
            <w:bottom w:w="0" w:type="dxa"/>
            <w:right w:w="108" w:type="dxa"/>
          </w:tblCellMar>
        </w:tblPrEx>
        <w:trPr>
          <w:trHeight w:val="327" w:hRule="atLeast"/>
        </w:trPr>
        <w:tc>
          <w:tcPr>
            <w:tcW w:w="41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宋体"/>
                <w:b/>
                <w:color w:val="000000"/>
                <w:sz w:val="18"/>
                <w:szCs w:val="18"/>
                <w:lang w:eastAsia="zh-TW"/>
              </w:rPr>
            </w:pPr>
            <w:r>
              <w:rPr>
                <w:rFonts w:hint="eastAsia" w:ascii="宋体" w:hAnsi="宋体" w:cs="宋体"/>
                <w:b/>
                <w:color w:val="000000"/>
                <w:kern w:val="0"/>
                <w:sz w:val="18"/>
                <w:szCs w:val="18"/>
                <w:lang w:eastAsia="zh-TW" w:bidi="ar"/>
              </w:rPr>
              <w:t>原列報報表項目及金額</w:t>
            </w:r>
          </w:p>
        </w:tc>
        <w:tc>
          <w:tcPr>
            <w:tcW w:w="43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宋体"/>
                <w:b/>
                <w:color w:val="000000"/>
                <w:sz w:val="18"/>
                <w:szCs w:val="18"/>
                <w:lang w:eastAsia="zh-TW"/>
              </w:rPr>
            </w:pPr>
            <w:r>
              <w:rPr>
                <w:rFonts w:hint="eastAsia" w:ascii="宋体" w:hAnsi="宋体" w:cs="宋体"/>
                <w:b/>
                <w:color w:val="000000"/>
                <w:kern w:val="0"/>
                <w:sz w:val="18"/>
                <w:szCs w:val="18"/>
                <w:lang w:eastAsia="zh-TW" w:bidi="ar"/>
              </w:rPr>
              <w:t>新列報報表項目及金額</w:t>
            </w:r>
          </w:p>
        </w:tc>
      </w:tr>
      <w:tr>
        <w:tblPrEx>
          <w:tblLayout w:type="fixed"/>
          <w:tblCellMar>
            <w:top w:w="0" w:type="dxa"/>
            <w:left w:w="108" w:type="dxa"/>
            <w:bottom w:w="0" w:type="dxa"/>
            <w:right w:w="108" w:type="dxa"/>
          </w:tblCellMar>
        </w:tblPrEx>
        <w:trPr>
          <w:trHeight w:val="347" w:hRule="atLeast"/>
        </w:trPr>
        <w:tc>
          <w:tcPr>
            <w:tcW w:w="218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應收票據及應收賬款</w:t>
            </w:r>
          </w:p>
        </w:tc>
        <w:tc>
          <w:tcPr>
            <w:tcW w:w="19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482,545,874.44 </w:t>
            </w:r>
          </w:p>
        </w:tc>
        <w:tc>
          <w:tcPr>
            <w:tcW w:w="197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應收賬款</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343,427,469.04 </w:t>
            </w:r>
          </w:p>
        </w:tc>
      </w:tr>
      <w:tr>
        <w:tblPrEx>
          <w:tblLayout w:type="fixed"/>
          <w:tblCellMar>
            <w:top w:w="0" w:type="dxa"/>
            <w:left w:w="108" w:type="dxa"/>
            <w:bottom w:w="0" w:type="dxa"/>
            <w:right w:w="108" w:type="dxa"/>
          </w:tblCellMar>
        </w:tblPrEx>
        <w:trPr>
          <w:trHeight w:val="347" w:hRule="atLeast"/>
        </w:trPr>
        <w:tc>
          <w:tcPr>
            <w:tcW w:w="218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sz w:val="20"/>
              </w:rPr>
            </w:pPr>
          </w:p>
        </w:tc>
        <w:tc>
          <w:tcPr>
            <w:tcW w:w="197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Theme="minorEastAsia" w:hAnsiTheme="minorEastAsia" w:eastAsiaTheme="minorEastAsia" w:cstheme="minorEastAsia"/>
                <w:sz w:val="20"/>
              </w:rPr>
            </w:pPr>
          </w:p>
        </w:tc>
        <w:tc>
          <w:tcPr>
            <w:tcW w:w="197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應收款項融資</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139,118,405.40 </w:t>
            </w:r>
          </w:p>
        </w:tc>
      </w:tr>
      <w:tr>
        <w:tblPrEx>
          <w:tblLayout w:type="fixed"/>
          <w:tblCellMar>
            <w:top w:w="0" w:type="dxa"/>
            <w:left w:w="108" w:type="dxa"/>
            <w:bottom w:w="0" w:type="dxa"/>
            <w:right w:w="108" w:type="dxa"/>
          </w:tblCellMar>
        </w:tblPrEx>
        <w:trPr>
          <w:trHeight w:val="347" w:hRule="atLeast"/>
        </w:trPr>
        <w:tc>
          <w:tcPr>
            <w:tcW w:w="218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應付票據及應付賬款</w:t>
            </w:r>
          </w:p>
        </w:tc>
        <w:tc>
          <w:tcPr>
            <w:tcW w:w="19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892,001,191.42 </w:t>
            </w:r>
          </w:p>
        </w:tc>
        <w:tc>
          <w:tcPr>
            <w:tcW w:w="197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應付票據</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426,876,630.26 </w:t>
            </w:r>
          </w:p>
        </w:tc>
      </w:tr>
      <w:tr>
        <w:tblPrEx>
          <w:tblLayout w:type="fixed"/>
          <w:tblCellMar>
            <w:top w:w="0" w:type="dxa"/>
            <w:left w:w="108" w:type="dxa"/>
            <w:bottom w:w="0" w:type="dxa"/>
            <w:right w:w="108" w:type="dxa"/>
          </w:tblCellMar>
        </w:tblPrEx>
        <w:trPr>
          <w:trHeight w:val="347" w:hRule="atLeast"/>
        </w:trPr>
        <w:tc>
          <w:tcPr>
            <w:tcW w:w="218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sz w:val="20"/>
              </w:rPr>
            </w:pPr>
          </w:p>
        </w:tc>
        <w:tc>
          <w:tcPr>
            <w:tcW w:w="197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Theme="minorEastAsia" w:hAnsiTheme="minorEastAsia" w:eastAsiaTheme="minorEastAsia" w:cstheme="minorEastAsia"/>
                <w:sz w:val="20"/>
              </w:rPr>
            </w:pPr>
          </w:p>
        </w:tc>
        <w:tc>
          <w:tcPr>
            <w:tcW w:w="197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應付賬款</w:t>
            </w:r>
          </w:p>
        </w:tc>
        <w:tc>
          <w:tcPr>
            <w:tcW w:w="2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465,124,561.16 </w:t>
            </w:r>
          </w:p>
        </w:tc>
      </w:tr>
      <w:tr>
        <w:tblPrEx>
          <w:tblLayout w:type="fixed"/>
          <w:tblCellMar>
            <w:top w:w="0" w:type="dxa"/>
            <w:left w:w="108" w:type="dxa"/>
            <w:bottom w:w="0" w:type="dxa"/>
            <w:right w:w="108" w:type="dxa"/>
          </w:tblCellMar>
        </w:tblPrEx>
        <w:trPr>
          <w:trHeight w:val="347" w:hRule="atLeast"/>
        </w:trPr>
        <w:tc>
          <w:tcPr>
            <w:tcW w:w="21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其他流動負債</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17,211,380.00 </w:t>
            </w:r>
          </w:p>
        </w:tc>
        <w:tc>
          <w:tcPr>
            <w:tcW w:w="197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遞延收益</w:t>
            </w:r>
          </w:p>
        </w:tc>
        <w:tc>
          <w:tcPr>
            <w:tcW w:w="23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145,507,239.52 </w:t>
            </w:r>
          </w:p>
        </w:tc>
      </w:tr>
      <w:tr>
        <w:tblPrEx>
          <w:tblLayout w:type="fixed"/>
          <w:tblCellMar>
            <w:top w:w="0" w:type="dxa"/>
            <w:left w:w="108" w:type="dxa"/>
            <w:bottom w:w="0" w:type="dxa"/>
            <w:right w:w="108" w:type="dxa"/>
          </w:tblCellMar>
        </w:tblPrEx>
        <w:trPr>
          <w:trHeight w:val="468" w:hRule="atLeast"/>
        </w:trPr>
        <w:tc>
          <w:tcPr>
            <w:tcW w:w="21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遞延收益</w:t>
            </w:r>
          </w:p>
        </w:tc>
        <w:tc>
          <w:tcPr>
            <w:tcW w:w="19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 xml:space="preserve">  128,295,859.52 </w:t>
            </w:r>
          </w:p>
        </w:tc>
        <w:tc>
          <w:tcPr>
            <w:tcW w:w="197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p>
        </w:tc>
        <w:tc>
          <w:tcPr>
            <w:tcW w:w="2329"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right"/>
              <w:rPr>
                <w:rFonts w:hint="eastAsia" w:asciiTheme="minorEastAsia" w:hAnsiTheme="minorEastAsia" w:eastAsiaTheme="minorEastAsia" w:cstheme="minorEastAsia"/>
                <w:color w:val="000000"/>
                <w:sz w:val="18"/>
                <w:szCs w:val="18"/>
              </w:rPr>
            </w:pPr>
          </w:p>
        </w:tc>
      </w:tr>
    </w:tbl>
    <w:p>
      <w:pPr>
        <w:widowControl/>
        <w:tabs>
          <w:tab w:val="left" w:pos="800"/>
        </w:tabs>
        <w:spacing w:before="120" w:beforeLines="50" w:after="120" w:afterLines="50" w:line="440" w:lineRule="exact"/>
        <w:ind w:firstLine="442" w:firstLineChars="200"/>
        <w:rPr>
          <w:rFonts w:ascii="宋体" w:hAnsi="宋体"/>
          <w:b/>
          <w:sz w:val="22"/>
          <w:szCs w:val="22"/>
        </w:rPr>
      </w:pPr>
      <w:r>
        <w:rPr>
          <w:rFonts w:hint="eastAsia" w:ascii="宋体" w:hAnsi="宋体"/>
          <w:b/>
          <w:kern w:val="0"/>
          <w:sz w:val="22"/>
          <w:szCs w:val="22"/>
          <w:lang w:bidi="ar"/>
        </w:rPr>
        <w:t>母公司報表</w:t>
      </w:r>
    </w:p>
    <w:tbl>
      <w:tblPr>
        <w:tblStyle w:val="43"/>
        <w:tblW w:w="8440" w:type="dxa"/>
        <w:tblInd w:w="279" w:type="dxa"/>
        <w:tblLayout w:type="fixed"/>
        <w:tblCellMar>
          <w:top w:w="0" w:type="dxa"/>
          <w:left w:w="108" w:type="dxa"/>
          <w:bottom w:w="0" w:type="dxa"/>
          <w:right w:w="108" w:type="dxa"/>
        </w:tblCellMar>
      </w:tblPr>
      <w:tblGrid>
        <w:gridCol w:w="2182"/>
        <w:gridCol w:w="2037"/>
        <w:gridCol w:w="1891"/>
        <w:gridCol w:w="2330"/>
      </w:tblGrid>
      <w:tr>
        <w:tblPrEx>
          <w:tblLayout w:type="fixed"/>
          <w:tblCellMar>
            <w:top w:w="0" w:type="dxa"/>
            <w:left w:w="108" w:type="dxa"/>
            <w:bottom w:w="0" w:type="dxa"/>
            <w:right w:w="108" w:type="dxa"/>
          </w:tblCellMar>
        </w:tblPrEx>
        <w:trPr>
          <w:trHeight w:val="286" w:hRule="atLeast"/>
        </w:trPr>
        <w:tc>
          <w:tcPr>
            <w:tcW w:w="421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宋体"/>
                <w:b/>
                <w:color w:val="000000"/>
                <w:sz w:val="18"/>
                <w:szCs w:val="18"/>
                <w:lang w:eastAsia="zh-TW"/>
              </w:rPr>
            </w:pPr>
            <w:r>
              <w:rPr>
                <w:rFonts w:hint="eastAsia" w:ascii="宋体" w:hAnsi="宋体" w:cs="宋体"/>
                <w:b/>
                <w:color w:val="000000"/>
                <w:kern w:val="0"/>
                <w:sz w:val="18"/>
                <w:szCs w:val="18"/>
                <w:lang w:eastAsia="zh-TW" w:bidi="ar"/>
              </w:rPr>
              <w:t>原列報報表項目及金額</w:t>
            </w:r>
          </w:p>
        </w:tc>
        <w:tc>
          <w:tcPr>
            <w:tcW w:w="42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宋体"/>
                <w:b/>
                <w:color w:val="000000"/>
                <w:sz w:val="18"/>
                <w:szCs w:val="18"/>
                <w:lang w:eastAsia="zh-TW"/>
              </w:rPr>
            </w:pPr>
            <w:r>
              <w:rPr>
                <w:rFonts w:hint="eastAsia" w:ascii="宋体" w:hAnsi="宋体" w:cs="宋体"/>
                <w:b/>
                <w:color w:val="000000"/>
                <w:kern w:val="0"/>
                <w:sz w:val="18"/>
                <w:szCs w:val="18"/>
                <w:lang w:eastAsia="zh-TW" w:bidi="ar"/>
              </w:rPr>
              <w:t>新列報報表項目及金額</w:t>
            </w:r>
          </w:p>
        </w:tc>
      </w:tr>
      <w:tr>
        <w:tblPrEx>
          <w:tblLayout w:type="fixed"/>
          <w:tblCellMar>
            <w:top w:w="0" w:type="dxa"/>
            <w:left w:w="108" w:type="dxa"/>
            <w:bottom w:w="0" w:type="dxa"/>
            <w:right w:w="108" w:type="dxa"/>
          </w:tblCellMar>
        </w:tblPrEx>
        <w:trPr>
          <w:trHeight w:val="286" w:hRule="atLeast"/>
        </w:trPr>
        <w:tc>
          <w:tcPr>
            <w:tcW w:w="21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應收票據及應收賬款</w:t>
            </w:r>
          </w:p>
        </w:tc>
        <w:tc>
          <w:tcPr>
            <w:tcW w:w="203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350,310,234.29</w:t>
            </w: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應收賬款</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334,767,282.65</w:t>
            </w:r>
          </w:p>
        </w:tc>
      </w:tr>
      <w:tr>
        <w:tblPrEx>
          <w:tblLayout w:type="fixed"/>
          <w:tblCellMar>
            <w:top w:w="0" w:type="dxa"/>
            <w:left w:w="108" w:type="dxa"/>
            <w:bottom w:w="0" w:type="dxa"/>
            <w:right w:w="108" w:type="dxa"/>
          </w:tblCellMar>
        </w:tblPrEx>
        <w:trPr>
          <w:trHeight w:val="286" w:hRule="atLeast"/>
        </w:trPr>
        <w:tc>
          <w:tcPr>
            <w:tcW w:w="21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sz w:val="20"/>
              </w:rPr>
            </w:pPr>
          </w:p>
        </w:tc>
        <w:tc>
          <w:tcPr>
            <w:tcW w:w="203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sz w:val="20"/>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應收款項融資</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15,542,951.64</w:t>
            </w:r>
          </w:p>
        </w:tc>
      </w:tr>
      <w:tr>
        <w:tblPrEx>
          <w:tblLayout w:type="fixed"/>
          <w:tblCellMar>
            <w:top w:w="0" w:type="dxa"/>
            <w:left w:w="108" w:type="dxa"/>
            <w:bottom w:w="0" w:type="dxa"/>
            <w:right w:w="108" w:type="dxa"/>
          </w:tblCellMar>
        </w:tblPrEx>
        <w:trPr>
          <w:trHeight w:val="286" w:hRule="atLeast"/>
        </w:trPr>
        <w:tc>
          <w:tcPr>
            <w:tcW w:w="21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應付票據及應付賬款</w:t>
            </w:r>
          </w:p>
        </w:tc>
        <w:tc>
          <w:tcPr>
            <w:tcW w:w="203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729,706,582.84</w:t>
            </w: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應付票據</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413,234,812.17</w:t>
            </w:r>
          </w:p>
        </w:tc>
      </w:tr>
      <w:tr>
        <w:tblPrEx>
          <w:tblLayout w:type="fixed"/>
          <w:tblCellMar>
            <w:top w:w="0" w:type="dxa"/>
            <w:left w:w="108" w:type="dxa"/>
            <w:bottom w:w="0" w:type="dxa"/>
            <w:right w:w="108" w:type="dxa"/>
          </w:tblCellMar>
        </w:tblPrEx>
        <w:trPr>
          <w:trHeight w:val="286" w:hRule="atLeast"/>
        </w:trPr>
        <w:tc>
          <w:tcPr>
            <w:tcW w:w="21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sz w:val="20"/>
              </w:rPr>
            </w:pPr>
          </w:p>
        </w:tc>
        <w:tc>
          <w:tcPr>
            <w:tcW w:w="203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sz w:val="20"/>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olor w:val="000000"/>
                <w:sz w:val="18"/>
                <w:szCs w:val="18"/>
              </w:rPr>
            </w:pPr>
            <w:r>
              <w:rPr>
                <w:rFonts w:hint="eastAsia" w:ascii="宋体" w:hAnsi="宋体" w:cs="宋体"/>
                <w:color w:val="000000"/>
                <w:kern w:val="0"/>
                <w:sz w:val="18"/>
                <w:szCs w:val="18"/>
                <w:lang w:bidi="ar"/>
              </w:rPr>
              <w:t>應付賬款</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316,471,770.67</w:t>
            </w:r>
          </w:p>
        </w:tc>
      </w:tr>
      <w:tr>
        <w:tblPrEx>
          <w:tblLayout w:type="fixed"/>
          <w:tblCellMar>
            <w:top w:w="0" w:type="dxa"/>
            <w:left w:w="108" w:type="dxa"/>
            <w:bottom w:w="0" w:type="dxa"/>
            <w:right w:w="108" w:type="dxa"/>
          </w:tblCellMar>
        </w:tblPrEx>
        <w:trPr>
          <w:trHeight w:val="440" w:hRule="atLeast"/>
        </w:trPr>
        <w:tc>
          <w:tcPr>
            <w:tcW w:w="21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其他流動負債</w:t>
            </w:r>
          </w:p>
        </w:tc>
        <w:tc>
          <w:tcPr>
            <w:tcW w:w="20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17,211,380.00</w:t>
            </w:r>
          </w:p>
        </w:tc>
        <w:tc>
          <w:tcPr>
            <w:tcW w:w="1891"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遞延收益</w:t>
            </w:r>
          </w:p>
        </w:tc>
        <w:tc>
          <w:tcPr>
            <w:tcW w:w="233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right"/>
              <w:rPr>
                <w:rFonts w:ascii="宋体" w:hAnsi="宋体"/>
                <w:color w:val="000000"/>
                <w:sz w:val="18"/>
                <w:szCs w:val="18"/>
              </w:rPr>
            </w:pPr>
            <w:r>
              <w:rPr>
                <w:rFonts w:hint="eastAsia" w:ascii="宋体" w:hAnsi="宋体" w:cs="宋体"/>
                <w:color w:val="000000"/>
                <w:kern w:val="0"/>
                <w:sz w:val="18"/>
                <w:szCs w:val="18"/>
                <w:lang w:bidi="ar"/>
              </w:rPr>
              <w:t>145,144,739.52</w:t>
            </w:r>
          </w:p>
        </w:tc>
      </w:tr>
      <w:tr>
        <w:tblPrEx>
          <w:tblLayout w:type="fixed"/>
          <w:tblCellMar>
            <w:top w:w="0" w:type="dxa"/>
            <w:left w:w="108" w:type="dxa"/>
            <w:bottom w:w="0" w:type="dxa"/>
            <w:right w:w="108" w:type="dxa"/>
          </w:tblCellMar>
        </w:tblPrEx>
        <w:trPr>
          <w:trHeight w:val="285" w:hRule="atLeast"/>
        </w:trPr>
        <w:tc>
          <w:tcPr>
            <w:tcW w:w="21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r>
              <w:rPr>
                <w:rFonts w:hint="eastAsia" w:ascii="宋体" w:hAnsi="宋体" w:cs="宋体"/>
                <w:color w:val="000000"/>
                <w:kern w:val="0"/>
                <w:sz w:val="18"/>
                <w:szCs w:val="18"/>
                <w:lang w:bidi="ar"/>
              </w:rPr>
              <w:t>遞延收益</w:t>
            </w:r>
          </w:p>
        </w:tc>
        <w:tc>
          <w:tcPr>
            <w:tcW w:w="20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r>
              <w:rPr>
                <w:rFonts w:hint="eastAsia" w:ascii="宋体" w:hAnsi="宋体" w:cs="宋体"/>
                <w:color w:val="000000"/>
                <w:kern w:val="0"/>
                <w:sz w:val="18"/>
                <w:szCs w:val="18"/>
                <w:lang w:bidi="ar"/>
              </w:rPr>
              <w:t>127,933,359.52</w:t>
            </w:r>
          </w:p>
        </w:tc>
        <w:tc>
          <w:tcPr>
            <w:tcW w:w="1891"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宋体" w:hAnsi="宋体"/>
                <w:color w:val="000000"/>
                <w:sz w:val="18"/>
                <w:szCs w:val="18"/>
              </w:rPr>
            </w:pPr>
          </w:p>
        </w:tc>
        <w:tc>
          <w:tcPr>
            <w:tcW w:w="233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right"/>
              <w:rPr>
                <w:rFonts w:ascii="宋体" w:hAnsi="宋体"/>
                <w:color w:val="000000"/>
                <w:sz w:val="18"/>
                <w:szCs w:val="18"/>
              </w:rPr>
            </w:pPr>
          </w:p>
        </w:tc>
      </w:tr>
    </w:tbl>
    <w:p>
      <w:pPr>
        <w:pStyle w:val="24"/>
        <w:rPr>
          <w:rFonts w:ascii="Times New Roman" w:hAnsi="Times New Roman" w:eastAsia="PMingLiU"/>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p>
    <w:p>
      <w:pPr>
        <w:pStyle w:val="24"/>
        <w:rPr>
          <w:rFonts w:ascii="Times New Roman" w:hAnsi="Times New Roman"/>
          <w:b/>
          <w:sz w:val="22"/>
          <w:lang w:eastAsia="zh-TW"/>
        </w:rPr>
      </w:pPr>
      <w:r>
        <w:rPr>
          <w:rFonts w:ascii="Times New Roman" w:hAnsi="Times New Roman"/>
          <w:b/>
          <w:sz w:val="22"/>
          <w:lang w:eastAsia="zh-TW"/>
        </w:rPr>
        <w:t>十、按《中國企業會計準則》編制的財務報告</w:t>
      </w:r>
    </w:p>
    <w:p>
      <w:pPr>
        <w:pStyle w:val="24"/>
        <w:jc w:val="center"/>
        <w:rPr>
          <w:rFonts w:ascii="Times New Roman" w:hAnsi="Times New Roman"/>
          <w:b/>
          <w:sz w:val="22"/>
          <w:lang w:eastAsia="zh-TW"/>
        </w:rPr>
      </w:pPr>
      <w:r>
        <w:rPr>
          <w:rFonts w:ascii="Times New Roman" w:hAnsi="Times New Roman"/>
          <w:b/>
          <w:sz w:val="22"/>
          <w:lang w:eastAsia="zh-TW"/>
        </w:rPr>
        <w:t>合併資產負債表（經審計）</w:t>
      </w:r>
    </w:p>
    <w:tbl>
      <w:tblPr>
        <w:tblStyle w:val="43"/>
        <w:tblW w:w="9063" w:type="dxa"/>
        <w:tblInd w:w="0" w:type="dxa"/>
        <w:tblLayout w:type="fixed"/>
        <w:tblCellMar>
          <w:top w:w="0" w:type="dxa"/>
          <w:left w:w="108" w:type="dxa"/>
          <w:bottom w:w="0" w:type="dxa"/>
          <w:right w:w="108" w:type="dxa"/>
        </w:tblCellMar>
      </w:tblPr>
      <w:tblGrid>
        <w:gridCol w:w="2751"/>
        <w:gridCol w:w="970"/>
        <w:gridCol w:w="2752"/>
        <w:gridCol w:w="2590"/>
      </w:tblGrid>
      <w:tr>
        <w:tblPrEx>
          <w:tblLayout w:type="fixed"/>
          <w:tblCellMar>
            <w:top w:w="0" w:type="dxa"/>
            <w:left w:w="108" w:type="dxa"/>
            <w:bottom w:w="0" w:type="dxa"/>
            <w:right w:w="108" w:type="dxa"/>
          </w:tblCellMar>
        </w:tblPrEx>
        <w:trPr>
          <w:trHeight w:val="315" w:hRule="atLeast"/>
        </w:trPr>
        <w:tc>
          <w:tcPr>
            <w:tcW w:w="6473" w:type="dxa"/>
            <w:gridSpan w:val="3"/>
          </w:tcPr>
          <w:p>
            <w:pPr>
              <w:pStyle w:val="24"/>
              <w:jc w:val="center"/>
              <w:rPr>
                <w:rFonts w:ascii="Times New Roman" w:hAnsi="Times New Roman"/>
                <w:color w:val="000000"/>
                <w:lang w:eastAsia="zh-TW"/>
              </w:rPr>
            </w:pPr>
            <w:r>
              <w:rPr>
                <w:rFonts w:ascii="Times New Roman" w:hAnsi="Times New Roman"/>
                <w:b/>
                <w:sz w:val="22"/>
                <w:lang w:eastAsia="zh-TW"/>
              </w:rPr>
              <w:t xml:space="preserve">                                            </w:t>
            </w:r>
            <w:bookmarkStart w:id="5" w:name="OLE_LINK25"/>
            <w:bookmarkStart w:id="6" w:name="OLE_LINK26"/>
          </w:p>
        </w:tc>
        <w:tc>
          <w:tcPr>
            <w:tcW w:w="2590" w:type="dxa"/>
          </w:tcPr>
          <w:p>
            <w:pPr>
              <w:jc w:val="right"/>
              <w:rPr>
                <w:color w:val="000000"/>
                <w:sz w:val="20"/>
              </w:rPr>
            </w:pPr>
            <w:r>
              <w:rPr>
                <w:color w:val="000000"/>
                <w:sz w:val="18"/>
                <w:szCs w:val="18"/>
                <w:lang w:eastAsia="zh-TW"/>
              </w:rPr>
              <w:t>單位：人民幣元</w:t>
            </w:r>
          </w:p>
        </w:tc>
      </w:tr>
      <w:tr>
        <w:tblPrEx>
          <w:tblLayout w:type="fixed"/>
          <w:tblCellMar>
            <w:top w:w="0" w:type="dxa"/>
            <w:left w:w="108" w:type="dxa"/>
            <w:bottom w:w="0" w:type="dxa"/>
            <w:right w:w="108" w:type="dxa"/>
          </w:tblCellMar>
        </w:tblPrEx>
        <w:trPr>
          <w:trHeight w:val="315" w:hRule="atLeast"/>
        </w:trPr>
        <w:tc>
          <w:tcPr>
            <w:tcW w:w="2751" w:type="dxa"/>
          </w:tcPr>
          <w:p>
            <w:pPr>
              <w:jc w:val="center"/>
              <w:rPr>
                <w:b/>
                <w:color w:val="000000"/>
                <w:sz w:val="18"/>
                <w:szCs w:val="18"/>
              </w:rPr>
            </w:pPr>
            <w:r>
              <w:rPr>
                <w:b/>
                <w:color w:val="000000"/>
                <w:sz w:val="18"/>
                <w:szCs w:val="18"/>
                <w:lang w:eastAsia="zh-TW"/>
              </w:rPr>
              <w:t>資產</w:t>
            </w:r>
          </w:p>
        </w:tc>
        <w:tc>
          <w:tcPr>
            <w:tcW w:w="970" w:type="dxa"/>
          </w:tcPr>
          <w:p>
            <w:pPr>
              <w:jc w:val="center"/>
              <w:rPr>
                <w:b/>
                <w:i/>
                <w:color w:val="000000"/>
                <w:sz w:val="18"/>
                <w:szCs w:val="18"/>
              </w:rPr>
            </w:pPr>
            <w:r>
              <w:rPr>
                <w:b/>
                <w:i/>
                <w:color w:val="000000"/>
                <w:sz w:val="18"/>
                <w:szCs w:val="18"/>
                <w:lang w:eastAsia="zh-TW"/>
              </w:rPr>
              <w:t>附注</w:t>
            </w:r>
          </w:p>
        </w:tc>
        <w:tc>
          <w:tcPr>
            <w:tcW w:w="2752" w:type="dxa"/>
          </w:tcPr>
          <w:p>
            <w:pPr>
              <w:jc w:val="right"/>
              <w:rPr>
                <w:b/>
                <w:color w:val="000000"/>
                <w:sz w:val="18"/>
                <w:szCs w:val="18"/>
              </w:rPr>
            </w:pPr>
            <w:r>
              <w:rPr>
                <w:b/>
                <w:color w:val="000000"/>
                <w:sz w:val="18"/>
                <w:szCs w:val="18"/>
                <w:lang w:eastAsia="zh-TW"/>
              </w:rPr>
              <w:t>201</w:t>
            </w:r>
            <w:r>
              <w:rPr>
                <w:rFonts w:hint="eastAsia"/>
                <w:b/>
                <w:color w:val="000000"/>
                <w:sz w:val="18"/>
                <w:szCs w:val="18"/>
              </w:rPr>
              <w:t>9</w:t>
            </w:r>
            <w:r>
              <w:rPr>
                <w:b/>
                <w:color w:val="000000"/>
                <w:sz w:val="18"/>
                <w:szCs w:val="18"/>
                <w:lang w:eastAsia="zh-TW"/>
              </w:rPr>
              <w:t>年</w:t>
            </w:r>
            <w:r>
              <w:rPr>
                <w:b/>
                <w:color w:val="000000"/>
                <w:sz w:val="18"/>
                <w:szCs w:val="18"/>
              </w:rPr>
              <w:t>12</w:t>
            </w:r>
            <w:r>
              <w:rPr>
                <w:b/>
                <w:color w:val="000000"/>
                <w:sz w:val="18"/>
                <w:szCs w:val="18"/>
                <w:lang w:eastAsia="zh-TW"/>
              </w:rPr>
              <w:t>月3</w:t>
            </w:r>
            <w:r>
              <w:rPr>
                <w:b/>
                <w:color w:val="000000"/>
                <w:sz w:val="18"/>
                <w:szCs w:val="18"/>
              </w:rPr>
              <w:t>1</w:t>
            </w:r>
            <w:r>
              <w:rPr>
                <w:b/>
                <w:color w:val="000000"/>
                <w:sz w:val="18"/>
                <w:szCs w:val="18"/>
                <w:lang w:eastAsia="zh-TW"/>
              </w:rPr>
              <w:t>日</w:t>
            </w:r>
          </w:p>
          <w:p>
            <w:pPr>
              <w:jc w:val="right"/>
              <w:rPr>
                <w:b/>
                <w:color w:val="000000"/>
                <w:sz w:val="18"/>
                <w:szCs w:val="18"/>
              </w:rPr>
            </w:pPr>
            <w:r>
              <w:rPr>
                <w:b/>
                <w:color w:val="000000"/>
                <w:sz w:val="18"/>
                <w:szCs w:val="18"/>
                <w:lang w:eastAsia="zh-TW"/>
              </w:rPr>
              <w:t>（經審計）</w:t>
            </w:r>
          </w:p>
        </w:tc>
        <w:tc>
          <w:tcPr>
            <w:tcW w:w="2590" w:type="dxa"/>
          </w:tcPr>
          <w:p>
            <w:pPr>
              <w:jc w:val="right"/>
              <w:rPr>
                <w:b/>
                <w:color w:val="000000"/>
                <w:sz w:val="18"/>
                <w:szCs w:val="18"/>
              </w:rPr>
            </w:pPr>
            <w:r>
              <w:rPr>
                <w:b/>
                <w:color w:val="000000"/>
                <w:sz w:val="18"/>
                <w:szCs w:val="18"/>
                <w:lang w:eastAsia="zh-TW"/>
              </w:rPr>
              <w:t>201</w:t>
            </w:r>
            <w:r>
              <w:rPr>
                <w:rFonts w:hint="eastAsia"/>
                <w:b/>
                <w:color w:val="000000"/>
                <w:sz w:val="18"/>
                <w:szCs w:val="18"/>
              </w:rPr>
              <w:t>8</w:t>
            </w:r>
            <w:r>
              <w:rPr>
                <w:b/>
                <w:color w:val="000000"/>
                <w:sz w:val="18"/>
                <w:szCs w:val="18"/>
                <w:lang w:eastAsia="zh-TW"/>
              </w:rPr>
              <w:t>年12月31日</w:t>
            </w:r>
          </w:p>
          <w:p>
            <w:pPr>
              <w:jc w:val="right"/>
              <w:rPr>
                <w:b/>
                <w:color w:val="000000"/>
                <w:sz w:val="18"/>
                <w:szCs w:val="18"/>
              </w:rPr>
            </w:pPr>
            <w:r>
              <w:rPr>
                <w:b/>
                <w:color w:val="000000"/>
                <w:sz w:val="18"/>
                <w:szCs w:val="18"/>
                <w:lang w:eastAsia="zh-TW"/>
              </w:rPr>
              <w:t>（經審計）</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b/>
                <w:kern w:val="0"/>
                <w:sz w:val="18"/>
                <w:szCs w:val="18"/>
              </w:rPr>
              <w:t>流動資產：</w:t>
            </w:r>
          </w:p>
        </w:tc>
        <w:tc>
          <w:tcPr>
            <w:tcW w:w="970" w:type="dxa"/>
            <w:shd w:val="clear" w:color="auto" w:fill="FFFFFF"/>
            <w:vAlign w:val="center"/>
          </w:tcPr>
          <w:p>
            <w:pPr>
              <w:jc w:val="center"/>
              <w:rPr>
                <w:b/>
                <w:i/>
                <w:color w:val="000000"/>
                <w:sz w:val="18"/>
                <w:szCs w:val="18"/>
              </w:rPr>
            </w:pPr>
          </w:p>
        </w:tc>
        <w:tc>
          <w:tcPr>
            <w:tcW w:w="2752" w:type="dxa"/>
            <w:shd w:val="clear" w:color="auto" w:fill="FFFFFF"/>
            <w:vAlign w:val="center"/>
          </w:tcPr>
          <w:p>
            <w:pPr>
              <w:jc w:val="center"/>
              <w:rPr>
                <w:color w:val="000000"/>
                <w:sz w:val="18"/>
                <w:szCs w:val="18"/>
              </w:rPr>
            </w:pPr>
          </w:p>
        </w:tc>
        <w:tc>
          <w:tcPr>
            <w:tcW w:w="2590" w:type="dxa"/>
            <w:shd w:val="clear" w:color="auto" w:fill="FFFFFF"/>
            <w:vAlign w:val="center"/>
          </w:tcPr>
          <w:p>
            <w:pPr>
              <w:jc w:val="center"/>
              <w:rPr>
                <w:color w:val="000000"/>
                <w:sz w:val="18"/>
                <w:szCs w:val="18"/>
              </w:rPr>
            </w:pP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kern w:val="0"/>
                <w:sz w:val="18"/>
                <w:szCs w:val="18"/>
              </w:rPr>
              <w:t xml:space="preserve">    貨幣資金</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690,469,765.67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786,208,204.24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sz w:val="20"/>
              </w:rPr>
            </w:pPr>
            <w:r>
              <w:rPr>
                <w:kern w:val="0"/>
                <w:sz w:val="18"/>
                <w:szCs w:val="18"/>
              </w:rPr>
              <w:t xml:space="preserve">    應收賬款</w:t>
            </w:r>
          </w:p>
        </w:tc>
        <w:tc>
          <w:tcPr>
            <w:tcW w:w="970" w:type="dxa"/>
            <w:shd w:val="clear" w:color="auto" w:fill="FFFFFF"/>
            <w:vAlign w:val="center"/>
          </w:tcPr>
          <w:p>
            <w:pPr>
              <w:widowControl/>
              <w:jc w:val="center"/>
              <w:textAlignment w:val="center"/>
              <w:rPr>
                <w:b/>
                <w:i/>
                <w:color w:val="000000"/>
                <w:sz w:val="18"/>
                <w:szCs w:val="18"/>
              </w:rPr>
            </w:pPr>
            <w:r>
              <w:rPr>
                <w:rFonts w:hint="eastAsia"/>
                <w:b/>
                <w:i/>
                <w:sz w:val="18"/>
                <w:szCs w:val="18"/>
              </w:rPr>
              <w:t>3</w:t>
            </w: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309,307,455.92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343,427,469.04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ind w:firstLine="360" w:firstLineChars="200"/>
              <w:jc w:val="left"/>
              <w:textAlignment w:val="center"/>
              <w:rPr>
                <w:sz w:val="20"/>
              </w:rPr>
            </w:pPr>
            <w:r>
              <w:rPr>
                <w:rFonts w:hint="eastAsia" w:ascii="宋体" w:hAnsi="宋体"/>
                <w:color w:val="000000"/>
                <w:sz w:val="18"/>
                <w:szCs w:val="18"/>
              </w:rPr>
              <w:t>應收款項融資</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145,924,204.55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139,118,405.40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kern w:val="0"/>
                <w:sz w:val="18"/>
                <w:szCs w:val="18"/>
              </w:rPr>
              <w:t xml:space="preserve">    預付款項</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29,773,518.97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34,998,846.75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kern w:val="0"/>
                <w:sz w:val="18"/>
                <w:szCs w:val="18"/>
              </w:rPr>
              <w:t xml:space="preserve">    其他應收款</w:t>
            </w:r>
          </w:p>
        </w:tc>
        <w:tc>
          <w:tcPr>
            <w:tcW w:w="970" w:type="dxa"/>
            <w:shd w:val="clear" w:color="auto" w:fill="FFFFFF"/>
            <w:vAlign w:val="center"/>
          </w:tcPr>
          <w:p>
            <w:pPr>
              <w:widowControl/>
              <w:jc w:val="center"/>
              <w:textAlignment w:val="center"/>
              <w:rPr>
                <w:b/>
                <w:i/>
                <w:color w:val="000000"/>
                <w:sz w:val="18"/>
                <w:szCs w:val="18"/>
              </w:rPr>
            </w:pPr>
            <w:r>
              <w:rPr>
                <w:b/>
                <w:i/>
                <w:sz w:val="18"/>
                <w:szCs w:val="18"/>
              </w:rPr>
              <w:t>4</w:t>
            </w: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19,676,461.89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35,221,033.13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rFonts w:hint="default" w:eastAsia="宋体"/>
                <w:kern w:val="0"/>
                <w:sz w:val="18"/>
                <w:szCs w:val="18"/>
                <w:lang w:val="en-US" w:eastAsia="zh-CN"/>
              </w:rPr>
            </w:pPr>
            <w:r>
              <w:rPr>
                <w:rFonts w:hint="eastAsia"/>
                <w:kern w:val="0"/>
                <w:sz w:val="18"/>
                <w:szCs w:val="18"/>
                <w:lang w:val="en-US" w:eastAsia="zh-CN"/>
              </w:rPr>
              <w:t xml:space="preserve">    </w:t>
            </w:r>
            <w:r>
              <w:rPr>
                <w:rFonts w:hint="eastAsia" w:eastAsia="宋体"/>
                <w:kern w:val="0"/>
                <w:sz w:val="18"/>
                <w:szCs w:val="18"/>
                <w:lang w:val="en-US" w:eastAsia="zh-CN"/>
              </w:rPr>
              <w:t>其中：應收股利</w:t>
            </w:r>
          </w:p>
        </w:tc>
        <w:tc>
          <w:tcPr>
            <w:tcW w:w="970" w:type="dxa"/>
            <w:shd w:val="clear" w:color="auto" w:fill="FFFFFF"/>
            <w:vAlign w:val="center"/>
          </w:tcPr>
          <w:p>
            <w:pPr>
              <w:widowControl/>
              <w:jc w:val="center"/>
              <w:textAlignment w:val="center"/>
              <w:rPr>
                <w:b/>
                <w:i/>
                <w:sz w:val="18"/>
                <w:szCs w:val="18"/>
              </w:rPr>
            </w:pPr>
          </w:p>
        </w:tc>
        <w:tc>
          <w:tcPr>
            <w:tcW w:w="2752" w:type="dxa"/>
            <w:shd w:val="clear" w:color="auto" w:fill="FFFFFF"/>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29,660.75</w:t>
            </w:r>
          </w:p>
        </w:tc>
        <w:tc>
          <w:tcPr>
            <w:tcW w:w="2590" w:type="dxa"/>
            <w:shd w:val="clear" w:color="auto" w:fill="FFFFFF"/>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kern w:val="0"/>
                <w:sz w:val="18"/>
                <w:szCs w:val="18"/>
              </w:rPr>
              <w:t xml:space="preserve">    存貨</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1,130,342,789.68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968,468,493.29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kern w:val="0"/>
                <w:sz w:val="18"/>
                <w:szCs w:val="18"/>
              </w:rPr>
              <w:t xml:space="preserve">    其他流動資產</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102,892,339.63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73,699,758.87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center"/>
              <w:textAlignment w:val="center"/>
              <w:rPr>
                <w:color w:val="000000"/>
                <w:sz w:val="20"/>
                <w:lang w:eastAsia="zh-TW"/>
              </w:rPr>
            </w:pPr>
            <w:r>
              <w:rPr>
                <w:b/>
                <w:kern w:val="0"/>
                <w:sz w:val="18"/>
                <w:szCs w:val="18"/>
              </w:rPr>
              <w:t>流動資產合計</w:t>
            </w:r>
          </w:p>
        </w:tc>
        <w:tc>
          <w:tcPr>
            <w:tcW w:w="970" w:type="dxa"/>
            <w:shd w:val="clear" w:color="auto" w:fill="FFFFFF"/>
            <w:vAlign w:val="center"/>
          </w:tcPr>
          <w:p>
            <w:pPr>
              <w:jc w:val="center"/>
              <w:rPr>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2,428,386,536.31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2,381,142,210.72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b/>
                <w:kern w:val="0"/>
                <w:sz w:val="18"/>
                <w:szCs w:val="18"/>
              </w:rPr>
              <w:t>非流動資產：</w:t>
            </w:r>
          </w:p>
        </w:tc>
        <w:tc>
          <w:tcPr>
            <w:tcW w:w="970" w:type="dxa"/>
            <w:shd w:val="clear" w:color="auto" w:fill="FFFFFF"/>
            <w:vAlign w:val="center"/>
          </w:tcPr>
          <w:p>
            <w:pPr>
              <w:jc w:val="center"/>
              <w:rPr>
                <w:i/>
                <w:color w:val="000000"/>
                <w:sz w:val="18"/>
                <w:szCs w:val="18"/>
              </w:rPr>
            </w:pPr>
          </w:p>
        </w:tc>
        <w:tc>
          <w:tcPr>
            <w:tcW w:w="2752" w:type="dxa"/>
            <w:shd w:val="clear" w:color="auto" w:fill="FFFFFF"/>
            <w:vAlign w:val="bottom"/>
          </w:tcPr>
          <w:p>
            <w:pPr>
              <w:widowControl/>
              <w:jc w:val="right"/>
              <w:textAlignment w:val="center"/>
              <w:rPr>
                <w:color w:val="000000"/>
                <w:szCs w:val="21"/>
              </w:rPr>
            </w:pPr>
          </w:p>
        </w:tc>
        <w:tc>
          <w:tcPr>
            <w:tcW w:w="2590" w:type="dxa"/>
            <w:shd w:val="clear" w:color="auto" w:fill="FFFFFF"/>
            <w:vAlign w:val="center"/>
          </w:tcPr>
          <w:p>
            <w:pPr>
              <w:jc w:val="right"/>
              <w:rPr>
                <w:color w:val="000000"/>
                <w:szCs w:val="21"/>
              </w:rPr>
            </w:pP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kern w:val="0"/>
                <w:sz w:val="18"/>
                <w:szCs w:val="18"/>
              </w:rPr>
              <w:t xml:space="preserve">    長期股權投資</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60,774,211.24 </w:t>
            </w:r>
          </w:p>
        </w:tc>
        <w:tc>
          <w:tcPr>
            <w:tcW w:w="2590" w:type="dxa"/>
            <w:shd w:val="clear" w:color="auto" w:fill="FFFFFF"/>
            <w:vAlign w:val="center"/>
          </w:tcPr>
          <w:p>
            <w:pPr>
              <w:jc w:val="right"/>
              <w:rPr>
                <w:color w:val="000000"/>
                <w:sz w:val="18"/>
                <w:szCs w:val="18"/>
              </w:rPr>
            </w:pPr>
            <w:r>
              <w:rPr>
                <w:rFonts w:hint="eastAsia"/>
                <w:color w:val="000000"/>
                <w:sz w:val="18"/>
                <w:szCs w:val="18"/>
              </w:rPr>
              <w:t>-</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textAlignment w:val="center"/>
              <w:rPr>
                <w:color w:val="000000"/>
                <w:sz w:val="20"/>
                <w:lang w:eastAsia="zh-TW"/>
              </w:rPr>
            </w:pPr>
            <w:r>
              <w:rPr>
                <w:kern w:val="0"/>
                <w:sz w:val="18"/>
                <w:szCs w:val="18"/>
              </w:rPr>
              <w:t xml:space="preserve">    其他權益工具投資</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235,474,096.00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189,739,168.00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kern w:val="0"/>
                <w:sz w:val="18"/>
                <w:szCs w:val="18"/>
              </w:rPr>
              <w:t xml:space="preserve">    投資性房地產 </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72,811,661.10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69,938,953.41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kern w:val="0"/>
                <w:sz w:val="18"/>
                <w:szCs w:val="18"/>
              </w:rPr>
              <w:t xml:space="preserve">    固定資產</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2,806,949,444.22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2,648,880,307.21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kern w:val="0"/>
                <w:sz w:val="18"/>
                <w:szCs w:val="18"/>
              </w:rPr>
              <w:t xml:space="preserve">    在建工程</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392,135,611.07 </w:t>
            </w:r>
          </w:p>
        </w:tc>
        <w:tc>
          <w:tcPr>
            <w:tcW w:w="2590"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253,211,929.16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rFonts w:hint="eastAsia"/>
                <w:kern w:val="0"/>
                <w:sz w:val="18"/>
                <w:szCs w:val="18"/>
              </w:rPr>
              <w:t xml:space="preserve">    使用權資產</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1,892,241.67 </w:t>
            </w:r>
          </w:p>
        </w:tc>
        <w:tc>
          <w:tcPr>
            <w:tcW w:w="2590" w:type="dxa"/>
            <w:shd w:val="clear" w:color="auto" w:fill="FFFFFF"/>
            <w:vAlign w:val="center"/>
          </w:tcPr>
          <w:p>
            <w:pPr>
              <w:jc w:val="right"/>
              <w:rPr>
                <w:b/>
                <w:color w:val="000000"/>
                <w:sz w:val="18"/>
                <w:szCs w:val="18"/>
              </w:rPr>
            </w:pPr>
            <w:r>
              <w:rPr>
                <w:rFonts w:hint="eastAsia"/>
                <w:b/>
                <w:color w:val="000000"/>
                <w:sz w:val="18"/>
                <w:szCs w:val="18"/>
              </w:rPr>
              <w:t>-</w:t>
            </w:r>
          </w:p>
        </w:tc>
      </w:tr>
      <w:bookmarkEnd w:id="5"/>
      <w:bookmarkEnd w:id="6"/>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kern w:val="0"/>
                <w:sz w:val="18"/>
                <w:szCs w:val="18"/>
              </w:rPr>
              <w:t xml:space="preserve">    無形資產</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411,593,975.21 </w:t>
            </w:r>
          </w:p>
        </w:tc>
        <w:tc>
          <w:tcPr>
            <w:tcW w:w="2590"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337,385,100.71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kern w:val="0"/>
                <w:sz w:val="18"/>
                <w:szCs w:val="18"/>
              </w:rPr>
              <w:t xml:space="preserve">    遞延所得稅資產</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26,006,832.66 </w:t>
            </w:r>
          </w:p>
        </w:tc>
        <w:tc>
          <w:tcPr>
            <w:tcW w:w="2590"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23,232,759.88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kern w:val="0"/>
                <w:sz w:val="18"/>
                <w:szCs w:val="18"/>
              </w:rPr>
              <w:t xml:space="preserve">    其他非流動資產</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jc w:val="right"/>
              <w:rPr>
                <w:b/>
                <w:color w:val="000000"/>
                <w:sz w:val="18"/>
                <w:szCs w:val="18"/>
              </w:rPr>
            </w:pPr>
            <w:r>
              <w:rPr>
                <w:rFonts w:hint="eastAsia"/>
                <w:b/>
                <w:color w:val="000000"/>
                <w:sz w:val="18"/>
                <w:szCs w:val="18"/>
              </w:rPr>
              <w:t>-</w:t>
            </w:r>
          </w:p>
        </w:tc>
        <w:tc>
          <w:tcPr>
            <w:tcW w:w="2590"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48,977,003.81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center"/>
              <w:textAlignment w:val="center"/>
              <w:rPr>
                <w:b/>
                <w:bCs/>
                <w:color w:val="000000"/>
                <w:sz w:val="20"/>
              </w:rPr>
            </w:pPr>
            <w:r>
              <w:rPr>
                <w:b/>
                <w:kern w:val="0"/>
                <w:sz w:val="18"/>
                <w:szCs w:val="18"/>
              </w:rPr>
              <w:t>非流動資產合計</w:t>
            </w:r>
          </w:p>
        </w:tc>
        <w:tc>
          <w:tcPr>
            <w:tcW w:w="970" w:type="dxa"/>
            <w:shd w:val="clear" w:color="auto" w:fill="FFFFFF"/>
            <w:vAlign w:val="center"/>
          </w:tcPr>
          <w:p>
            <w:pPr>
              <w:jc w:val="center"/>
              <w:rPr>
                <w:b/>
                <w:i/>
                <w:color w:val="000000"/>
                <w:sz w:val="18"/>
                <w:szCs w:val="18"/>
              </w:rPr>
            </w:pPr>
          </w:p>
        </w:tc>
        <w:tc>
          <w:tcPr>
            <w:tcW w:w="2752"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4,007,638,073.17 </w:t>
            </w:r>
          </w:p>
        </w:tc>
        <w:tc>
          <w:tcPr>
            <w:tcW w:w="2590"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3,571,365,222.18 </w:t>
            </w:r>
          </w:p>
        </w:tc>
      </w:tr>
      <w:tr>
        <w:tblPrEx>
          <w:tblLayout w:type="fixed"/>
          <w:tblCellMar>
            <w:top w:w="0" w:type="dxa"/>
            <w:left w:w="108" w:type="dxa"/>
            <w:bottom w:w="0" w:type="dxa"/>
            <w:right w:w="108" w:type="dxa"/>
          </w:tblCellMar>
        </w:tblPrEx>
        <w:trPr>
          <w:trHeight w:val="315" w:hRule="atLeast"/>
        </w:trPr>
        <w:tc>
          <w:tcPr>
            <w:tcW w:w="2751" w:type="dxa"/>
            <w:shd w:val="clear" w:color="auto" w:fill="FFFFFF"/>
            <w:vAlign w:val="center"/>
          </w:tcPr>
          <w:p>
            <w:pPr>
              <w:widowControl/>
              <w:jc w:val="both"/>
              <w:textAlignment w:val="center"/>
              <w:rPr>
                <w:b/>
                <w:bCs/>
                <w:color w:val="000000"/>
                <w:sz w:val="20"/>
              </w:rPr>
            </w:pPr>
            <w:r>
              <w:rPr>
                <w:b/>
                <w:kern w:val="0"/>
                <w:sz w:val="18"/>
                <w:szCs w:val="18"/>
              </w:rPr>
              <w:t>資產總計</w:t>
            </w:r>
          </w:p>
        </w:tc>
        <w:tc>
          <w:tcPr>
            <w:tcW w:w="970" w:type="dxa"/>
            <w:shd w:val="clear" w:color="auto" w:fill="FFFFFF"/>
            <w:vAlign w:val="center"/>
          </w:tcPr>
          <w:p>
            <w:pPr>
              <w:jc w:val="center"/>
              <w:rPr>
                <w:b/>
                <w:i/>
                <w:color w:val="000000"/>
                <w:sz w:val="18"/>
                <w:szCs w:val="18"/>
              </w:rPr>
            </w:pPr>
          </w:p>
        </w:tc>
        <w:tc>
          <w:tcPr>
            <w:tcW w:w="2752"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6,436,024,609.48 </w:t>
            </w:r>
          </w:p>
        </w:tc>
        <w:tc>
          <w:tcPr>
            <w:tcW w:w="2590" w:type="dxa"/>
            <w:shd w:val="clear" w:color="auto" w:fill="FFFFFF"/>
            <w:vAlign w:val="center"/>
          </w:tcPr>
          <w:p>
            <w:pPr>
              <w:widowControl/>
              <w:jc w:val="right"/>
              <w:textAlignment w:val="center"/>
              <w:rPr>
                <w:b/>
                <w:color w:val="000000"/>
                <w:sz w:val="18"/>
                <w:szCs w:val="18"/>
              </w:rPr>
            </w:pPr>
            <w:r>
              <w:rPr>
                <w:rFonts w:hint="eastAsia" w:ascii="宋体" w:hAnsi="宋体" w:cs="宋体"/>
                <w:color w:val="000000"/>
                <w:kern w:val="0"/>
                <w:sz w:val="18"/>
                <w:szCs w:val="18"/>
                <w:lang w:bidi="ar"/>
              </w:rPr>
              <w:t xml:space="preserve">5,952,507,432.90 </w:t>
            </w:r>
          </w:p>
        </w:tc>
      </w:tr>
    </w:tbl>
    <w:p>
      <w:pPr>
        <w:spacing w:line="360" w:lineRule="exact"/>
        <w:jc w:val="center"/>
        <w:rPr>
          <w:b/>
          <w:bCs/>
          <w:color w:val="000000"/>
          <w:spacing w:val="20"/>
          <w:sz w:val="24"/>
        </w:rPr>
      </w:pPr>
    </w:p>
    <w:p>
      <w:pPr>
        <w:spacing w:line="360" w:lineRule="exact"/>
        <w:jc w:val="center"/>
        <w:rPr>
          <w:b/>
          <w:bCs/>
          <w:color w:val="000000"/>
          <w:spacing w:val="20"/>
          <w:sz w:val="24"/>
        </w:rPr>
      </w:pPr>
    </w:p>
    <w:p>
      <w:pPr>
        <w:spacing w:line="360" w:lineRule="exact"/>
        <w:jc w:val="center"/>
        <w:rPr>
          <w:b/>
          <w:bCs/>
          <w:color w:val="000000"/>
          <w:spacing w:val="20"/>
          <w:sz w:val="24"/>
        </w:rPr>
      </w:pPr>
      <w:r>
        <w:rPr>
          <w:b/>
          <w:bCs/>
          <w:color w:val="000000"/>
          <w:spacing w:val="20"/>
          <w:sz w:val="24"/>
          <w:lang w:eastAsia="zh-TW"/>
        </w:rPr>
        <w:t>合併資產負債表（續）</w:t>
      </w:r>
    </w:p>
    <w:tbl>
      <w:tblPr>
        <w:tblStyle w:val="43"/>
        <w:tblW w:w="9063" w:type="dxa"/>
        <w:tblInd w:w="0" w:type="dxa"/>
        <w:tblLayout w:type="fixed"/>
        <w:tblCellMar>
          <w:top w:w="0" w:type="dxa"/>
          <w:left w:w="108" w:type="dxa"/>
          <w:bottom w:w="0" w:type="dxa"/>
          <w:right w:w="108" w:type="dxa"/>
        </w:tblCellMar>
      </w:tblPr>
      <w:tblGrid>
        <w:gridCol w:w="2751"/>
        <w:gridCol w:w="970"/>
        <w:gridCol w:w="2752"/>
        <w:gridCol w:w="2590"/>
      </w:tblGrid>
      <w:tr>
        <w:tblPrEx>
          <w:tblLayout w:type="fixed"/>
          <w:tblCellMar>
            <w:top w:w="0" w:type="dxa"/>
            <w:left w:w="108" w:type="dxa"/>
            <w:bottom w:w="0" w:type="dxa"/>
            <w:right w:w="108" w:type="dxa"/>
          </w:tblCellMar>
        </w:tblPrEx>
        <w:trPr>
          <w:trHeight w:val="363" w:hRule="exact"/>
        </w:trPr>
        <w:tc>
          <w:tcPr>
            <w:tcW w:w="6473" w:type="dxa"/>
            <w:gridSpan w:val="3"/>
          </w:tcPr>
          <w:p>
            <w:pPr>
              <w:rPr>
                <w:color w:val="000000"/>
                <w:sz w:val="18"/>
                <w:szCs w:val="18"/>
              </w:rPr>
            </w:pPr>
          </w:p>
        </w:tc>
        <w:tc>
          <w:tcPr>
            <w:tcW w:w="2590" w:type="dxa"/>
          </w:tcPr>
          <w:p>
            <w:pPr>
              <w:jc w:val="right"/>
              <w:rPr>
                <w:color w:val="000000"/>
                <w:sz w:val="18"/>
                <w:szCs w:val="18"/>
              </w:rPr>
            </w:pPr>
            <w:r>
              <w:rPr>
                <w:color w:val="000000"/>
                <w:sz w:val="18"/>
                <w:szCs w:val="18"/>
                <w:lang w:eastAsia="zh-TW"/>
              </w:rPr>
              <w:t xml:space="preserve"> 單位：人民幣元</w:t>
            </w:r>
          </w:p>
        </w:tc>
      </w:tr>
      <w:tr>
        <w:tblPrEx>
          <w:tblLayout w:type="fixed"/>
          <w:tblCellMar>
            <w:top w:w="0" w:type="dxa"/>
            <w:left w:w="108" w:type="dxa"/>
            <w:bottom w:w="0" w:type="dxa"/>
            <w:right w:w="108" w:type="dxa"/>
          </w:tblCellMar>
        </w:tblPrEx>
        <w:trPr>
          <w:trHeight w:val="363" w:hRule="exact"/>
        </w:trPr>
        <w:tc>
          <w:tcPr>
            <w:tcW w:w="2751" w:type="dxa"/>
          </w:tcPr>
          <w:p>
            <w:pPr>
              <w:jc w:val="both"/>
              <w:rPr>
                <w:b/>
                <w:color w:val="000000"/>
                <w:sz w:val="18"/>
                <w:szCs w:val="18"/>
              </w:rPr>
            </w:pPr>
            <w:r>
              <w:rPr>
                <w:b/>
                <w:color w:val="000000"/>
                <w:sz w:val="18"/>
                <w:szCs w:val="18"/>
                <w:lang w:eastAsia="zh-TW"/>
              </w:rPr>
              <w:t>負債和股東權益</w:t>
            </w:r>
          </w:p>
        </w:tc>
        <w:tc>
          <w:tcPr>
            <w:tcW w:w="970" w:type="dxa"/>
          </w:tcPr>
          <w:p>
            <w:pPr>
              <w:jc w:val="center"/>
              <w:rPr>
                <w:b/>
                <w:i/>
                <w:color w:val="000000"/>
                <w:sz w:val="18"/>
                <w:szCs w:val="18"/>
              </w:rPr>
            </w:pPr>
            <w:r>
              <w:rPr>
                <w:b/>
                <w:i/>
                <w:color w:val="000000"/>
                <w:sz w:val="18"/>
                <w:szCs w:val="18"/>
                <w:lang w:eastAsia="zh-TW"/>
              </w:rPr>
              <w:t>附注</w:t>
            </w:r>
          </w:p>
        </w:tc>
        <w:tc>
          <w:tcPr>
            <w:tcW w:w="2752" w:type="dxa"/>
          </w:tcPr>
          <w:p>
            <w:pPr>
              <w:widowControl/>
              <w:jc w:val="right"/>
              <w:rPr>
                <w:b/>
                <w:color w:val="000000"/>
                <w:kern w:val="0"/>
                <w:sz w:val="18"/>
                <w:szCs w:val="18"/>
              </w:rPr>
            </w:pPr>
            <w:r>
              <w:rPr>
                <w:b/>
                <w:color w:val="000000"/>
                <w:kern w:val="0"/>
                <w:sz w:val="18"/>
                <w:szCs w:val="18"/>
                <w:lang w:eastAsia="zh-TW"/>
              </w:rPr>
              <w:t>201</w:t>
            </w:r>
            <w:r>
              <w:rPr>
                <w:rFonts w:hint="eastAsia"/>
                <w:b/>
                <w:color w:val="000000"/>
                <w:kern w:val="0"/>
                <w:sz w:val="18"/>
                <w:szCs w:val="18"/>
              </w:rPr>
              <w:t>9</w:t>
            </w:r>
            <w:r>
              <w:rPr>
                <w:b/>
                <w:color w:val="000000"/>
                <w:kern w:val="0"/>
                <w:sz w:val="18"/>
                <w:szCs w:val="18"/>
                <w:lang w:eastAsia="zh-TW"/>
              </w:rPr>
              <w:t>年</w:t>
            </w:r>
            <w:r>
              <w:rPr>
                <w:b/>
                <w:color w:val="000000"/>
                <w:kern w:val="0"/>
                <w:sz w:val="18"/>
                <w:szCs w:val="18"/>
              </w:rPr>
              <w:t>12</w:t>
            </w:r>
            <w:r>
              <w:rPr>
                <w:b/>
                <w:color w:val="000000"/>
                <w:kern w:val="0"/>
                <w:sz w:val="18"/>
                <w:szCs w:val="18"/>
                <w:lang w:eastAsia="zh-TW"/>
              </w:rPr>
              <w:t>月3</w:t>
            </w:r>
            <w:r>
              <w:rPr>
                <w:b/>
                <w:color w:val="000000"/>
                <w:kern w:val="0"/>
                <w:sz w:val="18"/>
                <w:szCs w:val="18"/>
              </w:rPr>
              <w:t>1</w:t>
            </w:r>
            <w:r>
              <w:rPr>
                <w:rFonts w:hint="eastAsia"/>
                <w:b/>
                <w:color w:val="000000"/>
                <w:kern w:val="0"/>
                <w:sz w:val="18"/>
                <w:szCs w:val="18"/>
              </w:rPr>
              <w:t>日</w:t>
            </w:r>
            <w:r>
              <w:rPr>
                <w:b/>
                <w:color w:val="000000"/>
                <w:kern w:val="0"/>
                <w:sz w:val="18"/>
                <w:szCs w:val="18"/>
                <w:lang w:eastAsia="zh-TW"/>
              </w:rPr>
              <w:t>（經審計）</w:t>
            </w:r>
          </w:p>
        </w:tc>
        <w:tc>
          <w:tcPr>
            <w:tcW w:w="2590" w:type="dxa"/>
          </w:tcPr>
          <w:p>
            <w:pPr>
              <w:widowControl/>
              <w:jc w:val="right"/>
              <w:rPr>
                <w:b/>
                <w:color w:val="000000"/>
                <w:kern w:val="0"/>
                <w:sz w:val="18"/>
                <w:szCs w:val="18"/>
              </w:rPr>
            </w:pPr>
            <w:r>
              <w:rPr>
                <w:b/>
                <w:color w:val="000000"/>
                <w:kern w:val="0"/>
                <w:sz w:val="18"/>
                <w:szCs w:val="18"/>
                <w:lang w:eastAsia="zh-TW"/>
              </w:rPr>
              <w:t>201</w:t>
            </w:r>
            <w:r>
              <w:rPr>
                <w:rFonts w:hint="eastAsia"/>
                <w:b/>
                <w:color w:val="000000"/>
                <w:kern w:val="0"/>
                <w:sz w:val="18"/>
                <w:szCs w:val="18"/>
              </w:rPr>
              <w:t>8</w:t>
            </w:r>
            <w:r>
              <w:rPr>
                <w:b/>
                <w:color w:val="000000"/>
                <w:kern w:val="0"/>
                <w:sz w:val="18"/>
                <w:szCs w:val="18"/>
                <w:lang w:eastAsia="zh-TW"/>
              </w:rPr>
              <w:t>年12月31</w:t>
            </w:r>
            <w:r>
              <w:rPr>
                <w:rFonts w:hint="eastAsia"/>
                <w:b/>
                <w:color w:val="000000"/>
                <w:kern w:val="0"/>
                <w:sz w:val="18"/>
                <w:szCs w:val="18"/>
              </w:rPr>
              <w:t>日</w:t>
            </w:r>
            <w:r>
              <w:rPr>
                <w:b/>
                <w:color w:val="000000"/>
                <w:kern w:val="0"/>
                <w:sz w:val="18"/>
                <w:szCs w:val="18"/>
                <w:lang w:eastAsia="zh-TW"/>
              </w:rPr>
              <w:t>（經審計）</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color w:val="000000"/>
                <w:sz w:val="20"/>
              </w:rPr>
            </w:pPr>
            <w:r>
              <w:rPr>
                <w:rFonts w:hint="eastAsia"/>
                <w:b/>
                <w:color w:val="000000"/>
                <w:kern w:val="0"/>
                <w:sz w:val="18"/>
                <w:szCs w:val="18"/>
              </w:rPr>
              <w:t>流動負債：</w:t>
            </w:r>
          </w:p>
        </w:tc>
        <w:tc>
          <w:tcPr>
            <w:tcW w:w="970" w:type="dxa"/>
            <w:vAlign w:val="center"/>
          </w:tcPr>
          <w:p>
            <w:pPr>
              <w:widowControl/>
              <w:jc w:val="left"/>
              <w:textAlignment w:val="center"/>
              <w:rPr>
                <w:i/>
                <w:color w:val="000000"/>
                <w:sz w:val="20"/>
              </w:rPr>
            </w:pPr>
          </w:p>
        </w:tc>
        <w:tc>
          <w:tcPr>
            <w:tcW w:w="2752" w:type="dxa"/>
            <w:vAlign w:val="center"/>
          </w:tcPr>
          <w:p>
            <w:pPr>
              <w:widowControl/>
              <w:jc w:val="left"/>
              <w:textAlignment w:val="center"/>
              <w:rPr>
                <w:color w:val="000000"/>
                <w:kern w:val="0"/>
                <w:sz w:val="20"/>
                <w:lang w:eastAsia="zh-TW"/>
              </w:rPr>
            </w:pPr>
          </w:p>
        </w:tc>
        <w:tc>
          <w:tcPr>
            <w:tcW w:w="2590" w:type="dxa"/>
            <w:vAlign w:val="center"/>
          </w:tcPr>
          <w:p>
            <w:pPr>
              <w:widowControl/>
              <w:jc w:val="left"/>
              <w:textAlignment w:val="center"/>
              <w:rPr>
                <w:color w:val="000000"/>
                <w:kern w:val="0"/>
                <w:sz w:val="20"/>
                <w:lang w:eastAsia="zh-TW"/>
              </w:rPr>
            </w:pP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短期借款</w:t>
            </w:r>
          </w:p>
        </w:tc>
        <w:tc>
          <w:tcPr>
            <w:tcW w:w="970" w:type="dxa"/>
            <w:vAlign w:val="center"/>
          </w:tcPr>
          <w:p>
            <w:pPr>
              <w:widowControl/>
              <w:jc w:val="center"/>
              <w:textAlignment w:val="center"/>
              <w:rPr>
                <w:i/>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540,000,000.00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240,000,000.00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應付票據</w:t>
            </w:r>
          </w:p>
        </w:tc>
        <w:tc>
          <w:tcPr>
            <w:tcW w:w="970" w:type="dxa"/>
            <w:vAlign w:val="center"/>
          </w:tcPr>
          <w:p>
            <w:pPr>
              <w:widowControl/>
              <w:jc w:val="center"/>
              <w:textAlignment w:val="center"/>
              <w:rPr>
                <w:b/>
                <w:bCs/>
                <w:i/>
                <w:color w:val="000000"/>
                <w:sz w:val="18"/>
                <w:szCs w:val="18"/>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364,123,575.62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426,876,630.26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rFonts w:hint="eastAsia"/>
                <w:kern w:val="0"/>
                <w:sz w:val="18"/>
                <w:szCs w:val="18"/>
              </w:rPr>
              <w:t xml:space="preserve">    </w:t>
            </w:r>
            <w:r>
              <w:rPr>
                <w:kern w:val="0"/>
                <w:sz w:val="18"/>
                <w:szCs w:val="18"/>
              </w:rPr>
              <w:t>應付賬款</w:t>
            </w:r>
          </w:p>
        </w:tc>
        <w:tc>
          <w:tcPr>
            <w:tcW w:w="970" w:type="dxa"/>
            <w:vAlign w:val="center"/>
          </w:tcPr>
          <w:p>
            <w:pPr>
              <w:widowControl/>
              <w:jc w:val="center"/>
              <w:textAlignment w:val="center"/>
              <w:rPr>
                <w:b/>
                <w:bCs/>
                <w:i/>
                <w:color w:val="000000"/>
                <w:sz w:val="18"/>
                <w:szCs w:val="18"/>
              </w:rPr>
            </w:pPr>
            <w:r>
              <w:rPr>
                <w:rFonts w:hint="eastAsia"/>
                <w:b/>
                <w:bCs/>
                <w:i/>
                <w:sz w:val="18"/>
                <w:szCs w:val="18"/>
              </w:rPr>
              <w:t>5</w:t>
            </w: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434,388,662.65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465,124,561.16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合同負債</w:t>
            </w:r>
          </w:p>
        </w:tc>
        <w:tc>
          <w:tcPr>
            <w:tcW w:w="970" w:type="dxa"/>
            <w:vAlign w:val="center"/>
          </w:tcPr>
          <w:p>
            <w:pPr>
              <w:widowControl/>
              <w:jc w:val="center"/>
              <w:textAlignment w:val="center"/>
              <w:rPr>
                <w:b/>
                <w:bCs/>
                <w:i/>
                <w:color w:val="000000"/>
                <w:sz w:val="18"/>
                <w:szCs w:val="18"/>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364,947,071.21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230,893,077.98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應付職工薪酬</w:t>
            </w:r>
          </w:p>
        </w:tc>
        <w:tc>
          <w:tcPr>
            <w:tcW w:w="970" w:type="dxa"/>
            <w:vAlign w:val="center"/>
          </w:tcPr>
          <w:p>
            <w:pPr>
              <w:widowControl/>
              <w:jc w:val="center"/>
              <w:textAlignment w:val="center"/>
              <w:rPr>
                <w:b/>
                <w:bCs/>
                <w:i/>
                <w:color w:val="000000"/>
                <w:sz w:val="18"/>
                <w:szCs w:val="18"/>
              </w:rPr>
            </w:pPr>
            <w:r>
              <w:rPr>
                <w:b/>
                <w:bCs/>
                <w:i/>
                <w:sz w:val="18"/>
                <w:szCs w:val="18"/>
              </w:rPr>
              <w:t>6</w:t>
            </w: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79,834,732.56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78,240,727.60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應交稅費</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19,178,538.68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23,986,357.32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其他應付款</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334,043,971.20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288,930,473.43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其中：應付利息</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4,253,876.86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3,020,508.89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rPr>
            </w:pPr>
            <w:r>
              <w:rPr>
                <w:kern w:val="0"/>
                <w:sz w:val="18"/>
                <w:szCs w:val="18"/>
              </w:rPr>
              <w:t xml:space="preserve">          應付股利</w:t>
            </w:r>
          </w:p>
        </w:tc>
        <w:tc>
          <w:tcPr>
            <w:tcW w:w="970" w:type="dxa"/>
            <w:vAlign w:val="center"/>
          </w:tcPr>
          <w:p>
            <w:pPr>
              <w:widowControl/>
              <w:jc w:val="center"/>
              <w:textAlignment w:val="center"/>
              <w:rPr>
                <w:b/>
                <w:color w:val="000000"/>
                <w:sz w:val="20"/>
              </w:rPr>
            </w:pP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5,310,599.53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5,310,599.53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lang w:eastAsia="zh-TW"/>
              </w:rPr>
            </w:pPr>
            <w:r>
              <w:rPr>
                <w:kern w:val="0"/>
                <w:sz w:val="18"/>
                <w:szCs w:val="18"/>
                <w:lang w:eastAsia="zh-TW"/>
              </w:rPr>
              <w:t xml:space="preserve">    一年內到期的非流動負債</w:t>
            </w:r>
          </w:p>
        </w:tc>
        <w:tc>
          <w:tcPr>
            <w:tcW w:w="970" w:type="dxa"/>
            <w:vAlign w:val="center"/>
          </w:tcPr>
          <w:p>
            <w:pPr>
              <w:widowControl/>
              <w:jc w:val="left"/>
              <w:textAlignment w:val="center"/>
              <w:rPr>
                <w:color w:val="000000"/>
                <w:sz w:val="20"/>
                <w:lang w:eastAsia="zh-TW"/>
              </w:rPr>
            </w:pPr>
          </w:p>
        </w:tc>
        <w:tc>
          <w:tcPr>
            <w:tcW w:w="2752" w:type="dxa"/>
            <w:vAlign w:val="center"/>
          </w:tcPr>
          <w:p>
            <w:pPr>
              <w:widowControl/>
              <w:jc w:val="right"/>
              <w:textAlignment w:val="center"/>
              <w:rPr>
                <w:rFonts w:asciiTheme="minorEastAsia" w:hAnsiTheme="minorEastAsia" w:eastAsiaTheme="minorEastAsia" w:cstheme="minorEastAsia"/>
                <w:color w:val="000000"/>
                <w:kern w:val="0"/>
                <w:sz w:val="18"/>
                <w:szCs w:val="18"/>
                <w:lang w:eastAsia="zh-TW"/>
              </w:rPr>
            </w:pPr>
            <w:r>
              <w:rPr>
                <w:rFonts w:hint="eastAsia" w:asciiTheme="minorEastAsia" w:hAnsiTheme="minorEastAsia" w:eastAsiaTheme="minorEastAsia" w:cstheme="minorEastAsia"/>
                <w:color w:val="000000"/>
                <w:kern w:val="0"/>
                <w:sz w:val="18"/>
                <w:szCs w:val="18"/>
                <w:lang w:bidi="ar"/>
              </w:rPr>
              <w:t xml:space="preserve">348,997,921.06 </w:t>
            </w:r>
          </w:p>
        </w:tc>
        <w:tc>
          <w:tcPr>
            <w:tcW w:w="2590" w:type="dxa"/>
            <w:vAlign w:val="center"/>
          </w:tcPr>
          <w:p>
            <w:pPr>
              <w:widowControl/>
              <w:jc w:val="right"/>
              <w:textAlignment w:val="center"/>
              <w:rPr>
                <w:rFonts w:asciiTheme="minorEastAsia" w:hAnsiTheme="minorEastAsia" w:eastAsiaTheme="minorEastAsia" w:cstheme="minorEastAsia"/>
                <w:color w:val="000000"/>
                <w:kern w:val="0"/>
                <w:sz w:val="18"/>
                <w:szCs w:val="18"/>
                <w:lang w:eastAsia="zh-TW"/>
              </w:rPr>
            </w:pPr>
            <w:r>
              <w:rPr>
                <w:rFonts w:hint="eastAsia" w:asciiTheme="minorEastAsia" w:hAnsiTheme="minorEastAsia" w:eastAsiaTheme="minorEastAsia" w:cstheme="minorEastAsia"/>
                <w:color w:val="000000"/>
                <w:kern w:val="0"/>
                <w:sz w:val="18"/>
                <w:szCs w:val="18"/>
                <w:lang w:bidi="ar"/>
              </w:rPr>
              <w:t xml:space="preserve">606,637,247.96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b/>
                <w:bCs/>
                <w:kern w:val="0"/>
                <w:sz w:val="18"/>
                <w:szCs w:val="18"/>
              </w:rPr>
              <w:t>流動負債合計</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2,485,514,472.98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2,360,689,075.71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b/>
                <w:bCs/>
                <w:kern w:val="0"/>
                <w:sz w:val="18"/>
                <w:szCs w:val="18"/>
              </w:rPr>
              <w:t>非流動負債：</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長期借款</w:t>
            </w:r>
          </w:p>
        </w:tc>
        <w:tc>
          <w:tcPr>
            <w:tcW w:w="970" w:type="dxa"/>
            <w:vAlign w:val="center"/>
          </w:tcPr>
          <w:p>
            <w:pPr>
              <w:widowControl/>
              <w:jc w:val="center"/>
              <w:textAlignment w:val="center"/>
              <w:rPr>
                <w:b/>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589,779,008.96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522,643,436.60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rFonts w:hint="eastAsia"/>
                <w:kern w:val="0"/>
                <w:sz w:val="18"/>
                <w:szCs w:val="18"/>
              </w:rPr>
              <w:t xml:space="preserve">    租賃負債</w:t>
            </w:r>
          </w:p>
        </w:tc>
        <w:tc>
          <w:tcPr>
            <w:tcW w:w="970" w:type="dxa"/>
            <w:vAlign w:val="center"/>
          </w:tcPr>
          <w:p>
            <w:pPr>
              <w:widowControl/>
              <w:jc w:val="center"/>
              <w:textAlignment w:val="center"/>
              <w:rPr>
                <w:b/>
                <w:bCs/>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855,959.44 </w:t>
            </w:r>
          </w:p>
        </w:tc>
        <w:tc>
          <w:tcPr>
            <w:tcW w:w="2590" w:type="dxa"/>
            <w:vAlign w:val="center"/>
          </w:tcPr>
          <w:p>
            <w:pPr>
              <w:jc w:val="righ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rPr>
            </w:pPr>
            <w:r>
              <w:rPr>
                <w:kern w:val="0"/>
                <w:sz w:val="18"/>
                <w:szCs w:val="18"/>
              </w:rPr>
              <w:t xml:space="preserve">    長期應付款</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50,286,746.46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74,174,473.69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rPr>
            </w:pPr>
            <w:r>
              <w:rPr>
                <w:kern w:val="0"/>
                <w:sz w:val="18"/>
                <w:szCs w:val="18"/>
              </w:rPr>
              <w:t xml:space="preserve">    遞延收益</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141,673,879.14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lang w:eastAsia="zh-TW"/>
              </w:rPr>
            </w:pPr>
            <w:r>
              <w:rPr>
                <w:rFonts w:hint="eastAsia" w:asciiTheme="minorEastAsia" w:hAnsiTheme="minorEastAsia" w:eastAsiaTheme="minorEastAsia" w:cstheme="minorEastAsia"/>
                <w:color w:val="000000"/>
                <w:kern w:val="0"/>
                <w:sz w:val="18"/>
                <w:szCs w:val="18"/>
                <w:lang w:bidi="ar"/>
              </w:rPr>
              <w:t xml:space="preserve">145,507,239.52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遞延所得稅負債</w:t>
            </w:r>
          </w:p>
        </w:tc>
        <w:tc>
          <w:tcPr>
            <w:tcW w:w="970" w:type="dxa"/>
            <w:vAlign w:val="center"/>
          </w:tcPr>
          <w:p>
            <w:pPr>
              <w:widowControl/>
              <w:jc w:val="center"/>
              <w:textAlignment w:val="center"/>
              <w:rPr>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bidi="ar"/>
              </w:rPr>
              <w:t xml:space="preserve">53,823,587.68 </w:t>
            </w:r>
          </w:p>
        </w:tc>
        <w:tc>
          <w:tcPr>
            <w:tcW w:w="2590" w:type="dxa"/>
            <w:vAlign w:val="center"/>
          </w:tcPr>
          <w:p>
            <w:pPr>
              <w:widowControl/>
              <w:jc w:val="right"/>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bidi="ar"/>
              </w:rPr>
              <w:t xml:space="preserve">30,883,385.57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其他非流動負債</w:t>
            </w:r>
          </w:p>
        </w:tc>
        <w:tc>
          <w:tcPr>
            <w:tcW w:w="970" w:type="dxa"/>
            <w:vAlign w:val="center"/>
          </w:tcPr>
          <w:p>
            <w:pPr>
              <w:widowControl/>
              <w:jc w:val="center"/>
              <w:textAlignment w:val="center"/>
              <w:rPr>
                <w:b/>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3,561,500.00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3,561,500.00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b/>
                <w:bCs/>
                <w:kern w:val="0"/>
                <w:sz w:val="18"/>
                <w:szCs w:val="18"/>
              </w:rPr>
              <w:t>非流動負債合計</w:t>
            </w:r>
          </w:p>
        </w:tc>
        <w:tc>
          <w:tcPr>
            <w:tcW w:w="970" w:type="dxa"/>
            <w:vAlign w:val="center"/>
          </w:tcPr>
          <w:p>
            <w:pPr>
              <w:widowControl/>
              <w:jc w:val="center"/>
              <w:textAlignment w:val="center"/>
              <w:rPr>
                <w:b/>
                <w:i/>
                <w:color w:val="000000"/>
                <w:sz w:val="20"/>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839,980,681.68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776,770,035.38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lang w:eastAsia="zh-TW"/>
              </w:rPr>
            </w:pPr>
            <w:r>
              <w:rPr>
                <w:b/>
                <w:bCs/>
                <w:kern w:val="0"/>
                <w:sz w:val="18"/>
                <w:szCs w:val="18"/>
              </w:rPr>
              <w:t>負 債 合 計</w:t>
            </w:r>
          </w:p>
        </w:tc>
        <w:tc>
          <w:tcPr>
            <w:tcW w:w="970" w:type="dxa"/>
            <w:vAlign w:val="center"/>
          </w:tcPr>
          <w:p>
            <w:pPr>
              <w:widowControl/>
              <w:jc w:val="center"/>
              <w:textAlignment w:val="center"/>
              <w:rPr>
                <w:b/>
                <w:i/>
                <w:color w:val="000000"/>
                <w:sz w:val="20"/>
                <w:lang w:eastAsia="zh-TW"/>
              </w:rPr>
            </w:pPr>
          </w:p>
        </w:tc>
        <w:tc>
          <w:tcPr>
            <w:tcW w:w="2752" w:type="dxa"/>
            <w:vAlign w:val="center"/>
          </w:tcPr>
          <w:p>
            <w:pPr>
              <w:widowControl/>
              <w:jc w:val="right"/>
              <w:textAlignment w:val="center"/>
              <w:rPr>
                <w:rFonts w:asciiTheme="minorEastAsia" w:hAnsiTheme="minorEastAsia" w:eastAsiaTheme="minorEastAsia" w:cstheme="minorEastAsia"/>
                <w:color w:val="000000"/>
                <w:kern w:val="0"/>
                <w:sz w:val="18"/>
                <w:szCs w:val="18"/>
                <w:lang w:eastAsia="zh-TW"/>
              </w:rPr>
            </w:pPr>
            <w:r>
              <w:rPr>
                <w:rFonts w:hint="eastAsia" w:asciiTheme="minorEastAsia" w:hAnsiTheme="minorEastAsia" w:eastAsiaTheme="minorEastAsia" w:cstheme="minorEastAsia"/>
                <w:color w:val="000000"/>
                <w:kern w:val="0"/>
                <w:sz w:val="18"/>
                <w:szCs w:val="18"/>
                <w:lang w:bidi="ar"/>
              </w:rPr>
              <w:t xml:space="preserve">3,325,495,154.66 </w:t>
            </w:r>
          </w:p>
        </w:tc>
        <w:tc>
          <w:tcPr>
            <w:tcW w:w="2590" w:type="dxa"/>
            <w:vAlign w:val="center"/>
          </w:tcPr>
          <w:p>
            <w:pPr>
              <w:widowControl/>
              <w:jc w:val="right"/>
              <w:textAlignment w:val="center"/>
              <w:rPr>
                <w:rFonts w:asciiTheme="minorEastAsia" w:hAnsiTheme="minorEastAsia" w:eastAsiaTheme="minorEastAsia" w:cstheme="minorEastAsia"/>
                <w:color w:val="000000"/>
                <w:kern w:val="0"/>
                <w:sz w:val="18"/>
                <w:szCs w:val="18"/>
                <w:lang w:eastAsia="zh-TW"/>
              </w:rPr>
            </w:pPr>
            <w:r>
              <w:rPr>
                <w:rFonts w:hint="eastAsia" w:asciiTheme="minorEastAsia" w:hAnsiTheme="minorEastAsia" w:eastAsiaTheme="minorEastAsia" w:cstheme="minorEastAsia"/>
                <w:color w:val="000000"/>
                <w:kern w:val="0"/>
                <w:sz w:val="18"/>
                <w:szCs w:val="18"/>
                <w:lang w:bidi="ar"/>
              </w:rPr>
              <w:t xml:space="preserve">3,137,459,111.09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lang w:eastAsia="zh-TW"/>
              </w:rPr>
            </w:pPr>
            <w:r>
              <w:rPr>
                <w:b/>
                <w:bCs/>
                <w:kern w:val="0"/>
                <w:sz w:val="18"/>
                <w:szCs w:val="18"/>
                <w:lang w:eastAsia="zh-TW"/>
              </w:rPr>
              <w:t>所有者權益（或股東權益）：</w:t>
            </w:r>
          </w:p>
        </w:tc>
        <w:tc>
          <w:tcPr>
            <w:tcW w:w="970" w:type="dxa"/>
            <w:vAlign w:val="center"/>
          </w:tcPr>
          <w:p>
            <w:pPr>
              <w:widowControl/>
              <w:jc w:val="center"/>
              <w:textAlignment w:val="center"/>
              <w:rPr>
                <w:b/>
                <w:i/>
                <w:color w:val="000000"/>
                <w:sz w:val="20"/>
                <w:lang w:eastAsia="zh-TW"/>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lang w:eastAsia="zh-TW"/>
              </w:rPr>
            </w:pP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lang w:eastAsia="zh-TW"/>
              </w:rPr>
              <w:t xml:space="preserve">    </w:t>
            </w:r>
            <w:r>
              <w:rPr>
                <w:kern w:val="0"/>
                <w:sz w:val="18"/>
                <w:szCs w:val="18"/>
              </w:rPr>
              <w:t>股本</w:t>
            </w:r>
          </w:p>
        </w:tc>
        <w:tc>
          <w:tcPr>
            <w:tcW w:w="970" w:type="dxa"/>
            <w:vAlign w:val="center"/>
          </w:tcPr>
          <w:p>
            <w:pPr>
              <w:widowControl/>
              <w:jc w:val="center"/>
              <w:textAlignment w:val="center"/>
              <w:rPr>
                <w:b/>
                <w:i/>
                <w:color w:val="000000"/>
                <w:sz w:val="18"/>
                <w:szCs w:val="18"/>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621,859,447.00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621,859,447.00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資本公積</w:t>
            </w:r>
          </w:p>
        </w:tc>
        <w:tc>
          <w:tcPr>
            <w:tcW w:w="970" w:type="dxa"/>
            <w:vAlign w:val="center"/>
          </w:tcPr>
          <w:p>
            <w:pPr>
              <w:widowControl/>
              <w:jc w:val="center"/>
              <w:textAlignment w:val="center"/>
              <w:rPr>
                <w:rFonts w:hint="eastAsia" w:eastAsia="宋体"/>
                <w:b/>
                <w:i/>
                <w:color w:val="000000"/>
                <w:sz w:val="18"/>
                <w:szCs w:val="18"/>
                <w:lang w:val="en-US" w:eastAsia="zh-CN"/>
              </w:rPr>
            </w:pPr>
            <w:r>
              <w:rPr>
                <w:rFonts w:hint="eastAsia"/>
                <w:b/>
                <w:bCs w:val="0"/>
                <w:i/>
                <w:color w:val="000000"/>
                <w:sz w:val="18"/>
                <w:szCs w:val="18"/>
                <w:lang w:val="en-US" w:eastAsia="zh-CN"/>
              </w:rPr>
              <w:t>7</w:t>
            </w: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634,142,967.70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637,949,953.70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減：庫存股</w:t>
            </w:r>
          </w:p>
        </w:tc>
        <w:tc>
          <w:tcPr>
            <w:tcW w:w="970" w:type="dxa"/>
            <w:vAlign w:val="center"/>
          </w:tcPr>
          <w:p>
            <w:pPr>
              <w:widowControl/>
              <w:jc w:val="center"/>
              <w:textAlignment w:val="center"/>
              <w:rPr>
                <w:b/>
                <w:i/>
                <w:color w:val="000000"/>
                <w:sz w:val="18"/>
                <w:szCs w:val="18"/>
              </w:rPr>
            </w:pPr>
          </w:p>
        </w:tc>
        <w:tc>
          <w:tcPr>
            <w:tcW w:w="2752" w:type="dxa"/>
            <w:vAlign w:val="center"/>
          </w:tcPr>
          <w:p>
            <w:pPr>
              <w:jc w:val="righ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2590" w:type="dxa"/>
            <w:vAlign w:val="center"/>
          </w:tcPr>
          <w:p>
            <w:pPr>
              <w:jc w:val="righ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rPr>
            </w:pPr>
            <w:r>
              <w:rPr>
                <w:kern w:val="0"/>
                <w:sz w:val="18"/>
                <w:szCs w:val="18"/>
              </w:rPr>
              <w:t xml:space="preserve">    其他綜合收益</w:t>
            </w:r>
          </w:p>
        </w:tc>
        <w:tc>
          <w:tcPr>
            <w:tcW w:w="970" w:type="dxa"/>
            <w:vAlign w:val="center"/>
          </w:tcPr>
          <w:p>
            <w:pPr>
              <w:widowControl/>
              <w:jc w:val="center"/>
              <w:textAlignment w:val="center"/>
              <w:rPr>
                <w:b/>
                <w:bCs/>
                <w:i/>
                <w:color w:val="000000"/>
                <w:sz w:val="18"/>
                <w:szCs w:val="18"/>
              </w:rPr>
            </w:pPr>
            <w:r>
              <w:rPr>
                <w:b/>
                <w:i/>
                <w:sz w:val="18"/>
                <w:szCs w:val="18"/>
              </w:rPr>
              <w:t>8</w:t>
            </w: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182,008,870.59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142,645,071.04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kern w:val="0"/>
                <w:sz w:val="18"/>
                <w:szCs w:val="18"/>
              </w:rPr>
            </w:pPr>
            <w:r>
              <w:rPr>
                <w:rFonts w:hint="eastAsia"/>
                <w:kern w:val="0"/>
                <w:sz w:val="18"/>
                <w:szCs w:val="18"/>
              </w:rPr>
              <w:t xml:space="preserve">    專項儲備</w:t>
            </w:r>
          </w:p>
        </w:tc>
        <w:tc>
          <w:tcPr>
            <w:tcW w:w="970" w:type="dxa"/>
            <w:vAlign w:val="center"/>
          </w:tcPr>
          <w:p>
            <w:pPr>
              <w:widowControl/>
              <w:jc w:val="center"/>
              <w:textAlignment w:val="center"/>
              <w:rPr>
                <w:b/>
                <w:i/>
                <w:color w:val="000000"/>
                <w:sz w:val="18"/>
                <w:szCs w:val="18"/>
              </w:rPr>
            </w:pPr>
          </w:p>
        </w:tc>
        <w:tc>
          <w:tcPr>
            <w:tcW w:w="2752" w:type="dxa"/>
            <w:vAlign w:val="center"/>
          </w:tcPr>
          <w:p>
            <w:pPr>
              <w:widowControl/>
              <w:jc w:val="right"/>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bidi="ar"/>
              </w:rPr>
              <w:t xml:space="preserve">1,436,261.16 </w:t>
            </w:r>
          </w:p>
        </w:tc>
        <w:tc>
          <w:tcPr>
            <w:tcW w:w="2590" w:type="dxa"/>
            <w:vAlign w:val="center"/>
          </w:tcPr>
          <w:p>
            <w:pPr>
              <w:widowControl/>
              <w:jc w:val="right"/>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bidi="ar"/>
              </w:rPr>
              <w:t xml:space="preserve">1,204,746.95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color w:val="000000"/>
                <w:sz w:val="20"/>
              </w:rPr>
            </w:pPr>
            <w:r>
              <w:rPr>
                <w:kern w:val="0"/>
                <w:sz w:val="18"/>
                <w:szCs w:val="18"/>
              </w:rPr>
              <w:t xml:space="preserve">    盈餘公積</w:t>
            </w:r>
          </w:p>
        </w:tc>
        <w:tc>
          <w:tcPr>
            <w:tcW w:w="970" w:type="dxa"/>
            <w:vAlign w:val="center"/>
          </w:tcPr>
          <w:p>
            <w:pPr>
              <w:widowControl/>
              <w:jc w:val="center"/>
              <w:textAlignment w:val="center"/>
              <w:rPr>
                <w:b/>
                <w:i/>
                <w:color w:val="000000"/>
                <w:sz w:val="18"/>
                <w:szCs w:val="18"/>
              </w:rPr>
            </w:pPr>
          </w:p>
        </w:tc>
        <w:tc>
          <w:tcPr>
            <w:tcW w:w="2752"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278,949,576.01 </w:t>
            </w:r>
          </w:p>
        </w:tc>
        <w:tc>
          <w:tcPr>
            <w:tcW w:w="2590" w:type="dxa"/>
            <w:vAlign w:val="center"/>
          </w:tcPr>
          <w:p>
            <w:pPr>
              <w:widowControl/>
              <w:jc w:val="righ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 xml:space="preserve">256,110,049.68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rPr>
            </w:pPr>
            <w:bookmarkStart w:id="7" w:name="_Hlk445206592"/>
            <w:r>
              <w:rPr>
                <w:kern w:val="0"/>
                <w:sz w:val="18"/>
                <w:szCs w:val="18"/>
              </w:rPr>
              <w:t xml:space="preserve">    未分配利潤</w:t>
            </w:r>
          </w:p>
        </w:tc>
        <w:tc>
          <w:tcPr>
            <w:tcW w:w="970" w:type="dxa"/>
            <w:vAlign w:val="center"/>
          </w:tcPr>
          <w:p>
            <w:pPr>
              <w:widowControl/>
              <w:jc w:val="center"/>
              <w:textAlignment w:val="center"/>
              <w:rPr>
                <w:b/>
                <w:bCs/>
                <w:i/>
                <w:color w:val="000000"/>
                <w:sz w:val="18"/>
                <w:szCs w:val="18"/>
              </w:rPr>
            </w:pPr>
            <w:r>
              <w:rPr>
                <w:b/>
                <w:bCs/>
                <w:i/>
                <w:sz w:val="18"/>
                <w:szCs w:val="18"/>
              </w:rPr>
              <w:t>9</w:t>
            </w: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1,250,630,948.35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1,035,690,153.67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lang w:eastAsia="zh-TW"/>
              </w:rPr>
            </w:pPr>
            <w:r>
              <w:rPr>
                <w:kern w:val="0"/>
                <w:sz w:val="18"/>
                <w:szCs w:val="18"/>
                <w:lang w:eastAsia="zh-TW"/>
              </w:rPr>
              <w:t xml:space="preserve">    歸屬於母公司股東權益合計</w:t>
            </w:r>
          </w:p>
        </w:tc>
        <w:tc>
          <w:tcPr>
            <w:tcW w:w="970" w:type="dxa"/>
            <w:vAlign w:val="center"/>
          </w:tcPr>
          <w:p>
            <w:pPr>
              <w:widowControl/>
              <w:jc w:val="center"/>
              <w:textAlignment w:val="center"/>
              <w:rPr>
                <w:b/>
                <w:bCs/>
                <w:i/>
                <w:color w:val="000000"/>
                <w:sz w:val="18"/>
                <w:szCs w:val="18"/>
                <w:lang w:eastAsia="zh-TW"/>
              </w:rPr>
            </w:pP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2,969,028,070.81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2,695,459,422.04 </w:t>
            </w:r>
          </w:p>
        </w:tc>
      </w:tr>
      <w:bookmarkEnd w:id="7"/>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rPr>
            </w:pPr>
            <w:r>
              <w:rPr>
                <w:kern w:val="0"/>
                <w:sz w:val="18"/>
                <w:szCs w:val="18"/>
              </w:rPr>
              <w:t xml:space="preserve">    少數股東權益</w:t>
            </w:r>
          </w:p>
        </w:tc>
        <w:tc>
          <w:tcPr>
            <w:tcW w:w="970" w:type="dxa"/>
            <w:vAlign w:val="center"/>
          </w:tcPr>
          <w:p>
            <w:pPr>
              <w:widowControl/>
              <w:jc w:val="center"/>
              <w:textAlignment w:val="center"/>
              <w:rPr>
                <w:b/>
                <w:bCs/>
                <w:i/>
                <w:color w:val="000000"/>
                <w:sz w:val="18"/>
                <w:szCs w:val="18"/>
              </w:rPr>
            </w:pP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141,501,384.01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119,588,899.77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rPr>
            </w:pPr>
            <w:r>
              <w:rPr>
                <w:b/>
                <w:bCs/>
                <w:kern w:val="0"/>
                <w:sz w:val="18"/>
                <w:szCs w:val="18"/>
              </w:rPr>
              <w:t>所有者權益合計</w:t>
            </w:r>
          </w:p>
        </w:tc>
        <w:tc>
          <w:tcPr>
            <w:tcW w:w="970" w:type="dxa"/>
            <w:vAlign w:val="center"/>
          </w:tcPr>
          <w:p>
            <w:pPr>
              <w:widowControl/>
              <w:jc w:val="center"/>
              <w:textAlignment w:val="center"/>
              <w:rPr>
                <w:b/>
                <w:bCs/>
                <w:color w:val="000000"/>
                <w:sz w:val="20"/>
              </w:rPr>
            </w:pP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3,110,529,454.82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2,815,048,321.81 </w:t>
            </w:r>
          </w:p>
        </w:tc>
      </w:tr>
      <w:tr>
        <w:tblPrEx>
          <w:tblLayout w:type="fixed"/>
          <w:tblCellMar>
            <w:top w:w="0" w:type="dxa"/>
            <w:left w:w="108" w:type="dxa"/>
            <w:bottom w:w="0" w:type="dxa"/>
            <w:right w:w="108" w:type="dxa"/>
          </w:tblCellMar>
        </w:tblPrEx>
        <w:trPr>
          <w:trHeight w:val="363" w:hRule="exact"/>
        </w:trPr>
        <w:tc>
          <w:tcPr>
            <w:tcW w:w="2751" w:type="dxa"/>
            <w:vAlign w:val="center"/>
          </w:tcPr>
          <w:p>
            <w:pPr>
              <w:widowControl/>
              <w:jc w:val="left"/>
              <w:textAlignment w:val="center"/>
              <w:rPr>
                <w:b/>
                <w:bCs/>
                <w:color w:val="000000"/>
                <w:sz w:val="20"/>
                <w:lang w:eastAsia="zh-TW"/>
              </w:rPr>
            </w:pPr>
            <w:r>
              <w:rPr>
                <w:b/>
                <w:bCs/>
                <w:kern w:val="0"/>
                <w:sz w:val="18"/>
                <w:szCs w:val="18"/>
                <w:lang w:eastAsia="zh-TW"/>
              </w:rPr>
              <w:t>負債和所有者權益總計</w:t>
            </w:r>
          </w:p>
        </w:tc>
        <w:tc>
          <w:tcPr>
            <w:tcW w:w="970" w:type="dxa"/>
            <w:vAlign w:val="center"/>
          </w:tcPr>
          <w:p>
            <w:pPr>
              <w:widowControl/>
              <w:jc w:val="left"/>
              <w:textAlignment w:val="center"/>
              <w:rPr>
                <w:b/>
                <w:bCs/>
                <w:color w:val="000000"/>
                <w:sz w:val="20"/>
                <w:lang w:eastAsia="zh-TW"/>
              </w:rPr>
            </w:pPr>
          </w:p>
        </w:tc>
        <w:tc>
          <w:tcPr>
            <w:tcW w:w="2752"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6,436,024,609.48 </w:t>
            </w:r>
          </w:p>
        </w:tc>
        <w:tc>
          <w:tcPr>
            <w:tcW w:w="2590" w:type="dxa"/>
            <w:vAlign w:val="center"/>
          </w:tcPr>
          <w:p>
            <w:pPr>
              <w:widowControl/>
              <w:jc w:val="righ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lang w:bidi="ar"/>
              </w:rPr>
              <w:t xml:space="preserve">5,952,507,432.90 </w:t>
            </w:r>
          </w:p>
        </w:tc>
      </w:tr>
    </w:tbl>
    <w:p>
      <w:pPr>
        <w:spacing w:line="360" w:lineRule="exact"/>
        <w:jc w:val="center"/>
        <w:rPr>
          <w:rFonts w:eastAsia="PMingLiU"/>
          <w:b/>
          <w:spacing w:val="20"/>
          <w:sz w:val="24"/>
          <w:lang w:eastAsia="zh-TW"/>
        </w:rPr>
      </w:pPr>
    </w:p>
    <w:p>
      <w:pPr>
        <w:spacing w:line="360" w:lineRule="exact"/>
        <w:jc w:val="center"/>
        <w:rPr>
          <w:b/>
          <w:sz w:val="22"/>
          <w:lang w:eastAsia="zh-TW"/>
        </w:rPr>
      </w:pPr>
      <w:r>
        <w:rPr>
          <w:b/>
          <w:spacing w:val="20"/>
          <w:sz w:val="24"/>
          <w:lang w:eastAsia="zh-TW"/>
        </w:rPr>
        <w:t>合併利潤表</w:t>
      </w:r>
      <w:r>
        <w:rPr>
          <w:b/>
          <w:sz w:val="22"/>
          <w:lang w:eastAsia="zh-TW"/>
        </w:rPr>
        <w:t>（經審計）</w:t>
      </w:r>
    </w:p>
    <w:p>
      <w:pPr>
        <w:spacing w:line="360" w:lineRule="exact"/>
        <w:rPr>
          <w:spacing w:val="20"/>
          <w:sz w:val="20"/>
          <w:lang w:eastAsia="zh-TW"/>
        </w:rPr>
      </w:pPr>
      <w:r>
        <w:rPr>
          <w:spacing w:val="20"/>
          <w:sz w:val="20"/>
        </w:rPr>
        <w:t xml:space="preserve">                                                 </w:t>
      </w:r>
      <w:r>
        <w:rPr>
          <w:spacing w:val="20"/>
          <w:sz w:val="20"/>
          <w:lang w:eastAsia="zh-TW"/>
        </w:rPr>
        <w:t>單位：人民幣元</w:t>
      </w:r>
    </w:p>
    <w:tbl>
      <w:tblPr>
        <w:tblStyle w:val="43"/>
        <w:tblW w:w="9063" w:type="dxa"/>
        <w:tblInd w:w="0" w:type="dxa"/>
        <w:tblLayout w:type="fixed"/>
        <w:tblCellMar>
          <w:top w:w="0" w:type="dxa"/>
          <w:left w:w="108" w:type="dxa"/>
          <w:bottom w:w="0" w:type="dxa"/>
          <w:right w:w="108" w:type="dxa"/>
        </w:tblCellMar>
      </w:tblPr>
      <w:tblGrid>
        <w:gridCol w:w="3909"/>
        <w:gridCol w:w="465"/>
        <w:gridCol w:w="2288"/>
        <w:gridCol w:w="2401"/>
      </w:tblGrid>
      <w:tr>
        <w:tblPrEx>
          <w:tblLayout w:type="fixed"/>
          <w:tblCellMar>
            <w:top w:w="0" w:type="dxa"/>
            <w:left w:w="108" w:type="dxa"/>
            <w:bottom w:w="0" w:type="dxa"/>
            <w:right w:w="108" w:type="dxa"/>
          </w:tblCellMar>
        </w:tblPrEx>
        <w:trPr>
          <w:trHeight w:val="391" w:hRule="atLeast"/>
        </w:trPr>
        <w:tc>
          <w:tcPr>
            <w:tcW w:w="3909" w:type="dxa"/>
          </w:tcPr>
          <w:p>
            <w:pPr>
              <w:jc w:val="both"/>
              <w:rPr>
                <w:b/>
                <w:color w:val="000000"/>
                <w:sz w:val="18"/>
                <w:szCs w:val="18"/>
              </w:rPr>
            </w:pPr>
            <w:r>
              <w:rPr>
                <w:b/>
                <w:sz w:val="18"/>
                <w:szCs w:val="18"/>
                <w:lang w:eastAsia="zh-TW"/>
              </w:rPr>
              <w:t>項目</w:t>
            </w:r>
          </w:p>
        </w:tc>
        <w:tc>
          <w:tcPr>
            <w:tcW w:w="465" w:type="dxa"/>
          </w:tcPr>
          <w:p>
            <w:pPr>
              <w:jc w:val="center"/>
              <w:rPr>
                <w:b/>
                <w:i/>
                <w:color w:val="000000"/>
                <w:sz w:val="18"/>
                <w:szCs w:val="18"/>
              </w:rPr>
            </w:pPr>
            <w:r>
              <w:rPr>
                <w:b/>
                <w:i/>
                <w:sz w:val="18"/>
                <w:szCs w:val="18"/>
                <w:lang w:eastAsia="zh-TW"/>
              </w:rPr>
              <w:t>附注</w:t>
            </w:r>
          </w:p>
        </w:tc>
        <w:tc>
          <w:tcPr>
            <w:tcW w:w="2288" w:type="dxa"/>
          </w:tcPr>
          <w:p>
            <w:pPr>
              <w:jc w:val="right"/>
              <w:rPr>
                <w:b/>
                <w:color w:val="000000"/>
                <w:sz w:val="18"/>
                <w:szCs w:val="18"/>
                <w:lang w:eastAsia="zh-TW"/>
              </w:rPr>
            </w:pPr>
            <w:r>
              <w:rPr>
                <w:b/>
                <w:color w:val="000000"/>
                <w:sz w:val="18"/>
                <w:szCs w:val="18"/>
                <w:lang w:eastAsia="zh-TW"/>
              </w:rPr>
              <w:t>201</w:t>
            </w:r>
            <w:r>
              <w:rPr>
                <w:rFonts w:hint="eastAsia"/>
                <w:b/>
                <w:color w:val="000000"/>
                <w:sz w:val="18"/>
                <w:szCs w:val="18"/>
                <w:lang w:eastAsia="zh-TW"/>
              </w:rPr>
              <w:t>9</w:t>
            </w:r>
            <w:r>
              <w:rPr>
                <w:b/>
                <w:color w:val="000000"/>
                <w:sz w:val="18"/>
                <w:szCs w:val="18"/>
                <w:lang w:eastAsia="zh-TW"/>
              </w:rPr>
              <w:t>年12月31日止12個月</w:t>
            </w:r>
          </w:p>
          <w:p>
            <w:pPr>
              <w:jc w:val="right"/>
              <w:rPr>
                <w:b/>
                <w:color w:val="000000"/>
                <w:sz w:val="18"/>
                <w:szCs w:val="18"/>
                <w:lang w:eastAsia="zh-TW"/>
              </w:rPr>
            </w:pPr>
            <w:r>
              <w:rPr>
                <w:b/>
                <w:color w:val="000000"/>
                <w:sz w:val="18"/>
                <w:szCs w:val="18"/>
                <w:lang w:eastAsia="zh-TW"/>
              </w:rPr>
              <w:t>（經審計）</w:t>
            </w:r>
          </w:p>
        </w:tc>
        <w:tc>
          <w:tcPr>
            <w:tcW w:w="2401" w:type="dxa"/>
          </w:tcPr>
          <w:p>
            <w:pPr>
              <w:jc w:val="right"/>
              <w:rPr>
                <w:b/>
                <w:color w:val="000000"/>
                <w:sz w:val="18"/>
                <w:szCs w:val="18"/>
                <w:lang w:eastAsia="zh-TW"/>
              </w:rPr>
            </w:pPr>
            <w:r>
              <w:rPr>
                <w:b/>
                <w:color w:val="000000"/>
                <w:sz w:val="18"/>
                <w:szCs w:val="18"/>
                <w:lang w:eastAsia="zh-TW"/>
              </w:rPr>
              <w:t>201</w:t>
            </w:r>
            <w:r>
              <w:rPr>
                <w:rFonts w:hint="eastAsia"/>
                <w:b/>
                <w:color w:val="000000"/>
                <w:sz w:val="18"/>
                <w:szCs w:val="18"/>
                <w:lang w:eastAsia="zh-TW"/>
              </w:rPr>
              <w:t>8</w:t>
            </w:r>
            <w:r>
              <w:rPr>
                <w:b/>
                <w:color w:val="000000"/>
                <w:sz w:val="18"/>
                <w:szCs w:val="18"/>
                <w:lang w:eastAsia="zh-TW"/>
              </w:rPr>
              <w:t>年12月31日止12個月</w:t>
            </w:r>
          </w:p>
          <w:p>
            <w:pPr>
              <w:jc w:val="right"/>
              <w:rPr>
                <w:b/>
                <w:color w:val="000000"/>
                <w:sz w:val="18"/>
                <w:szCs w:val="18"/>
                <w:lang w:eastAsia="zh-TW"/>
              </w:rPr>
            </w:pPr>
            <w:r>
              <w:rPr>
                <w:b/>
                <w:color w:val="000000"/>
                <w:sz w:val="18"/>
                <w:szCs w:val="18"/>
                <w:lang w:eastAsia="zh-TW"/>
              </w:rPr>
              <w:t>（經審計）</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rPr>
            </w:pPr>
            <w:r>
              <w:rPr>
                <w:b/>
                <w:kern w:val="0"/>
                <w:sz w:val="18"/>
                <w:szCs w:val="18"/>
              </w:rPr>
              <w:t>一、營業總收入</w:t>
            </w:r>
          </w:p>
        </w:tc>
        <w:tc>
          <w:tcPr>
            <w:tcW w:w="465" w:type="dxa"/>
            <w:shd w:val="clear" w:color="auto" w:fill="FFFFFF"/>
            <w:vAlign w:val="center"/>
          </w:tcPr>
          <w:p>
            <w:pPr>
              <w:jc w:val="center"/>
              <w:rPr>
                <w:b/>
                <w:i/>
                <w:color w:val="000000"/>
                <w:sz w:val="18"/>
                <w:szCs w:val="18"/>
              </w:rPr>
            </w:pPr>
            <w:r>
              <w:rPr>
                <w:b/>
                <w:i/>
                <w:sz w:val="18"/>
                <w:szCs w:val="18"/>
              </w:rPr>
              <w:t>10</w:t>
            </w: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5,606,020,863.30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5,244,643,562.09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其中:營業收入</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5,606,020,863.30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5,244,643,562.09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rPr>
            </w:pPr>
            <w:r>
              <w:rPr>
                <w:b/>
                <w:kern w:val="0"/>
                <w:sz w:val="18"/>
                <w:szCs w:val="18"/>
              </w:rPr>
              <w:t>二、營業總成本</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5,184,991,468.92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4,877,707,786.31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rStyle w:val="200"/>
                <w:rFonts w:hint="default" w:ascii="Times New Roman" w:hAnsi="Times New Roman" w:cs="Times New Roman"/>
                <w:color w:val="auto"/>
                <w:sz w:val="18"/>
                <w:szCs w:val="18"/>
              </w:rPr>
              <w:t xml:space="preserve">   </w:t>
            </w:r>
            <w:r>
              <w:rPr>
                <w:rStyle w:val="199"/>
                <w:rFonts w:hint="default" w:ascii="Times New Roman" w:hAnsi="Times New Roman" w:cs="Times New Roman"/>
                <w:color w:val="auto"/>
                <w:sz w:val="18"/>
                <w:szCs w:val="18"/>
              </w:rPr>
              <w:t>其中：營業成本</w:t>
            </w:r>
          </w:p>
        </w:tc>
        <w:tc>
          <w:tcPr>
            <w:tcW w:w="465" w:type="dxa"/>
            <w:shd w:val="clear" w:color="auto" w:fill="FFFFFF"/>
            <w:vAlign w:val="center"/>
          </w:tcPr>
          <w:p>
            <w:pPr>
              <w:widowControl/>
              <w:jc w:val="center"/>
              <w:textAlignment w:val="center"/>
              <w:rPr>
                <w:b/>
                <w:i/>
                <w:color w:val="000000"/>
                <w:sz w:val="18"/>
                <w:szCs w:val="18"/>
              </w:rPr>
            </w:pPr>
            <w:r>
              <w:rPr>
                <w:b/>
                <w:i/>
                <w:sz w:val="18"/>
                <w:szCs w:val="18"/>
              </w:rPr>
              <w:t>10</w:t>
            </w: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3,731,385,336.88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3,664,349,619.57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稅金及附加</w:t>
            </w:r>
          </w:p>
        </w:tc>
        <w:tc>
          <w:tcPr>
            <w:tcW w:w="465" w:type="dxa"/>
            <w:shd w:val="clear" w:color="auto" w:fill="FFFFFF"/>
            <w:vAlign w:val="center"/>
          </w:tcPr>
          <w:p>
            <w:pPr>
              <w:widowControl/>
              <w:jc w:val="center"/>
              <w:textAlignment w:val="center"/>
              <w:rPr>
                <w:b/>
                <w:i/>
                <w:color w:val="000000"/>
                <w:sz w:val="18"/>
                <w:szCs w:val="18"/>
              </w:rPr>
            </w:pPr>
            <w:r>
              <w:rPr>
                <w:b/>
                <w:i/>
                <w:sz w:val="18"/>
                <w:szCs w:val="18"/>
              </w:rPr>
              <w:t>11</w:t>
            </w: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58,190,180.49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63,033,006.48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銷售費用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789,151,206.79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656,478,951.06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管理費用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322,288,237.24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272,194,282.07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rPr>
              <w:t xml:space="preserve">         研發費用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235,401,010.43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186,975,801.38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財務費用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48,575,497.09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34,676,125.75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20"/>
              </w:rPr>
            </w:pPr>
            <w:r>
              <w:rPr>
                <w:kern w:val="0"/>
                <w:sz w:val="18"/>
                <w:szCs w:val="18"/>
              </w:rPr>
              <w:t xml:space="preserve">         其中：利息費用</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55,317,659.59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54,815,090.16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20"/>
              </w:rPr>
            </w:pPr>
            <w:r>
              <w:rPr>
                <w:kern w:val="0"/>
                <w:sz w:val="18"/>
                <w:szCs w:val="18"/>
              </w:rPr>
              <w:t xml:space="preserve">               利息收入</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3,601,837.92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3,680,820.50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加：其他收益</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40,280,545.11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21,165,013.23 </w:t>
            </w:r>
          </w:p>
        </w:tc>
      </w:tr>
      <w:tr>
        <w:tblPrEx>
          <w:tblLayout w:type="fixed"/>
          <w:tblCellMar>
            <w:top w:w="0" w:type="dxa"/>
            <w:left w:w="108" w:type="dxa"/>
            <w:bottom w:w="0" w:type="dxa"/>
            <w:right w:w="108" w:type="dxa"/>
          </w:tblCellMar>
        </w:tblPrEx>
        <w:trPr>
          <w:trHeight w:val="418"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投資收益（損失以括弧填列）</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5,158,909.34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7,154,674.51 </w:t>
            </w:r>
          </w:p>
        </w:tc>
      </w:tr>
      <w:tr>
        <w:tblPrEx>
          <w:tblLayout w:type="fixed"/>
          <w:tblCellMar>
            <w:top w:w="0" w:type="dxa"/>
            <w:left w:w="108" w:type="dxa"/>
            <w:bottom w:w="0" w:type="dxa"/>
            <w:right w:w="108" w:type="dxa"/>
          </w:tblCellMar>
        </w:tblPrEx>
        <w:trPr>
          <w:trHeight w:val="418"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其中：對聯營企業和合營企業的投資收益（損失以括弧填列）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（2,355,147.75 ）</w:t>
            </w:r>
          </w:p>
        </w:tc>
        <w:tc>
          <w:tcPr>
            <w:tcW w:w="2401" w:type="dxa"/>
            <w:shd w:val="clear" w:color="auto" w:fill="FFFFFF"/>
            <w:vAlign w:val="center"/>
          </w:tcPr>
          <w:p>
            <w:pPr>
              <w:jc w:val="right"/>
              <w:rPr>
                <w:color w:val="000000"/>
                <w:sz w:val="18"/>
                <w:szCs w:val="18"/>
              </w:rPr>
            </w:pPr>
            <w:r>
              <w:rPr>
                <w:rFonts w:hint="eastAsia"/>
                <w:color w:val="000000"/>
                <w:sz w:val="18"/>
                <w:szCs w:val="18"/>
              </w:rPr>
              <w:t>-</w:t>
            </w:r>
          </w:p>
        </w:tc>
      </w:tr>
      <w:tr>
        <w:tblPrEx>
          <w:tblLayout w:type="fixed"/>
          <w:tblCellMar>
            <w:top w:w="0" w:type="dxa"/>
            <w:left w:w="108" w:type="dxa"/>
            <w:bottom w:w="0" w:type="dxa"/>
            <w:right w:w="108" w:type="dxa"/>
          </w:tblCellMar>
        </w:tblPrEx>
        <w:trPr>
          <w:trHeight w:val="418" w:hRule="atLeast"/>
        </w:trPr>
        <w:tc>
          <w:tcPr>
            <w:tcW w:w="3909" w:type="dxa"/>
            <w:shd w:val="clear" w:color="auto" w:fill="FFFFFF"/>
            <w:vAlign w:val="center"/>
          </w:tcPr>
          <w:p>
            <w:pPr>
              <w:widowControl/>
              <w:jc w:val="left"/>
              <w:textAlignment w:val="center"/>
              <w:rPr>
                <w:sz w:val="20"/>
                <w:lang w:eastAsia="zh-TW"/>
              </w:rPr>
            </w:pPr>
            <w:r>
              <w:rPr>
                <w:rFonts w:hint="eastAsia"/>
                <w:kern w:val="0"/>
                <w:sz w:val="18"/>
                <w:szCs w:val="18"/>
                <w:lang w:eastAsia="zh-TW"/>
              </w:rPr>
              <w:t xml:space="preserve">        </w:t>
            </w:r>
            <w:r>
              <w:rPr>
                <w:kern w:val="0"/>
                <w:sz w:val="18"/>
                <w:szCs w:val="18"/>
                <w:lang w:eastAsia="zh-TW"/>
              </w:rPr>
              <w:t xml:space="preserve"> </w:t>
            </w:r>
            <w:r>
              <w:rPr>
                <w:rFonts w:hint="eastAsia"/>
                <w:kern w:val="0"/>
                <w:sz w:val="18"/>
                <w:szCs w:val="18"/>
                <w:lang w:eastAsia="zh-TW"/>
              </w:rPr>
              <w:t>信用減值損失（損失以括弧填列）</w:t>
            </w:r>
          </w:p>
        </w:tc>
        <w:tc>
          <w:tcPr>
            <w:tcW w:w="465" w:type="dxa"/>
            <w:shd w:val="clear" w:color="auto" w:fill="FFFFFF"/>
            <w:vAlign w:val="center"/>
          </w:tcPr>
          <w:p>
            <w:pPr>
              <w:jc w:val="center"/>
              <w:rPr>
                <w:b/>
                <w:i/>
                <w:sz w:val="18"/>
                <w:szCs w:val="18"/>
                <w:lang w:eastAsia="zh-TW"/>
              </w:rPr>
            </w:pPr>
          </w:p>
        </w:tc>
        <w:tc>
          <w:tcPr>
            <w:tcW w:w="2288" w:type="dxa"/>
            <w:shd w:val="clear" w:color="auto" w:fill="FFFFFF"/>
            <w:vAlign w:val="center"/>
          </w:tcPr>
          <w:p>
            <w:pPr>
              <w:widowControl/>
              <w:jc w:val="right"/>
              <w:textAlignment w:val="center"/>
              <w:rPr>
                <w:sz w:val="18"/>
                <w:szCs w:val="18"/>
                <w:lang w:eastAsia="zh-TW"/>
              </w:rPr>
            </w:pPr>
            <w:r>
              <w:rPr>
                <w:rFonts w:hint="eastAsia" w:ascii="宋体" w:hAnsi="宋体" w:cs="宋体"/>
                <w:color w:val="000000"/>
                <w:kern w:val="0"/>
                <w:sz w:val="18"/>
                <w:szCs w:val="18"/>
                <w:lang w:bidi="ar"/>
              </w:rPr>
              <w:t xml:space="preserve">（227,110.48） </w:t>
            </w:r>
          </w:p>
        </w:tc>
        <w:tc>
          <w:tcPr>
            <w:tcW w:w="2401" w:type="dxa"/>
            <w:shd w:val="clear" w:color="auto" w:fill="FFFFFF"/>
            <w:vAlign w:val="center"/>
          </w:tcPr>
          <w:p>
            <w:pPr>
              <w:widowControl/>
              <w:jc w:val="right"/>
              <w:textAlignment w:val="center"/>
              <w:rPr>
                <w:sz w:val="18"/>
                <w:szCs w:val="18"/>
                <w:lang w:eastAsia="zh-TW"/>
              </w:rPr>
            </w:pPr>
            <w:r>
              <w:rPr>
                <w:rFonts w:hint="eastAsia" w:ascii="宋体" w:hAnsi="宋体" w:cs="宋体"/>
                <w:color w:val="000000"/>
                <w:kern w:val="0"/>
                <w:sz w:val="18"/>
                <w:szCs w:val="18"/>
                <w:lang w:bidi="ar"/>
              </w:rPr>
              <w:t xml:space="preserve">224,673.05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rFonts w:hint="eastAsia"/>
                <w:kern w:val="0"/>
                <w:sz w:val="18"/>
                <w:szCs w:val="18"/>
                <w:lang w:eastAsia="zh-TW"/>
              </w:rPr>
              <w:t xml:space="preserve">        </w:t>
            </w:r>
            <w:r>
              <w:rPr>
                <w:kern w:val="0"/>
                <w:sz w:val="18"/>
                <w:szCs w:val="18"/>
                <w:lang w:eastAsia="zh-TW"/>
              </w:rPr>
              <w:t xml:space="preserve"> </w:t>
            </w:r>
            <w:r>
              <w:rPr>
                <w:rFonts w:hint="eastAsia"/>
                <w:kern w:val="0"/>
                <w:sz w:val="18"/>
                <w:szCs w:val="18"/>
                <w:lang w:eastAsia="zh-TW"/>
              </w:rPr>
              <w:t>資產減值損失（損失以括弧填列）</w:t>
            </w:r>
          </w:p>
        </w:tc>
        <w:tc>
          <w:tcPr>
            <w:tcW w:w="465" w:type="dxa"/>
            <w:shd w:val="clear" w:color="auto" w:fill="FFFFFF"/>
            <w:vAlign w:val="center"/>
          </w:tcPr>
          <w:p>
            <w:pPr>
              <w:jc w:val="center"/>
              <w:rPr>
                <w:b/>
                <w:i/>
                <w:color w:val="000000"/>
                <w:sz w:val="18"/>
                <w:szCs w:val="18"/>
                <w:lang w:eastAsia="zh-TW"/>
              </w:rPr>
            </w:pPr>
            <w:r>
              <w:rPr>
                <w:rFonts w:hint="eastAsia"/>
                <w:b/>
                <w:i/>
                <w:sz w:val="18"/>
                <w:szCs w:val="18"/>
              </w:rPr>
              <w:t>12</w:t>
            </w: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（79,646,774.39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（54,640,019.61）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kern w:val="0"/>
                <w:sz w:val="18"/>
                <w:szCs w:val="18"/>
                <w:lang w:eastAsia="zh-TW"/>
              </w:rPr>
            </w:pPr>
            <w:r>
              <w:rPr>
                <w:kern w:val="0"/>
                <w:sz w:val="18"/>
                <w:szCs w:val="18"/>
                <w:lang w:eastAsia="zh-TW"/>
              </w:rPr>
              <w:t xml:space="preserve">         資產處置收益（損失以括弧填列）</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kern w:val="0"/>
                <w:sz w:val="18"/>
                <w:szCs w:val="18"/>
              </w:rPr>
            </w:pPr>
            <w:r>
              <w:rPr>
                <w:rFonts w:hint="eastAsia" w:ascii="宋体" w:hAnsi="宋体" w:cs="宋体"/>
                <w:color w:val="000000"/>
                <w:kern w:val="0"/>
                <w:sz w:val="18"/>
                <w:szCs w:val="18"/>
                <w:lang w:bidi="ar"/>
              </w:rPr>
              <w:t xml:space="preserve">841,324.72 </w:t>
            </w:r>
          </w:p>
        </w:tc>
        <w:tc>
          <w:tcPr>
            <w:tcW w:w="2401" w:type="dxa"/>
            <w:shd w:val="clear" w:color="auto" w:fill="FFFFFF"/>
            <w:vAlign w:val="center"/>
          </w:tcPr>
          <w:p>
            <w:pPr>
              <w:widowControl/>
              <w:jc w:val="right"/>
              <w:textAlignment w:val="center"/>
              <w:rPr>
                <w:color w:val="000000"/>
                <w:kern w:val="0"/>
                <w:sz w:val="18"/>
                <w:szCs w:val="18"/>
              </w:rPr>
            </w:pPr>
            <w:r>
              <w:rPr>
                <w:rFonts w:hint="eastAsia" w:ascii="宋体" w:hAnsi="宋体" w:cs="宋体"/>
                <w:color w:val="000000"/>
                <w:kern w:val="0"/>
                <w:sz w:val="18"/>
                <w:szCs w:val="18"/>
                <w:lang w:bidi="ar"/>
              </w:rPr>
              <w:t xml:space="preserve">3,733,547.43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kern w:val="0"/>
                <w:sz w:val="18"/>
                <w:szCs w:val="18"/>
                <w:lang w:eastAsia="zh-TW"/>
              </w:rPr>
              <w:t>三、營業利潤（虧損以括弧填列）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387,436,288.68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344,573,664.39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加：營業外收入</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2,379,714.85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2,819,521.69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kern w:val="0"/>
                <w:sz w:val="18"/>
                <w:szCs w:val="18"/>
              </w:rPr>
              <w:t xml:space="preserve">    減：營業外支出</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8,423,382.60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15,065,682.26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kern w:val="0"/>
                <w:sz w:val="18"/>
                <w:szCs w:val="18"/>
                <w:lang w:eastAsia="zh-TW"/>
              </w:rPr>
              <w:t>四、利潤總額（虧損總額以括弧填列）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381,392,620.93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332,327,503.82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kern w:val="0"/>
                <w:sz w:val="18"/>
                <w:szCs w:val="18"/>
              </w:rPr>
              <w:t xml:space="preserve">    減：所得稅費用</w:t>
            </w:r>
          </w:p>
        </w:tc>
        <w:tc>
          <w:tcPr>
            <w:tcW w:w="465" w:type="dxa"/>
            <w:shd w:val="clear" w:color="auto" w:fill="FFFFFF"/>
            <w:vAlign w:val="center"/>
          </w:tcPr>
          <w:p>
            <w:pPr>
              <w:widowControl/>
              <w:jc w:val="center"/>
              <w:textAlignment w:val="center"/>
              <w:rPr>
                <w:b/>
                <w:i/>
                <w:color w:val="000000"/>
                <w:sz w:val="18"/>
                <w:szCs w:val="18"/>
                <w:lang w:eastAsia="zh-TW"/>
              </w:rPr>
            </w:pPr>
            <w:r>
              <w:rPr>
                <w:b/>
                <w:i/>
                <w:sz w:val="18"/>
                <w:szCs w:val="18"/>
              </w:rPr>
              <w:t>13</w:t>
            </w: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58,276,863.40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51,900,683.50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color w:val="000000"/>
                <w:sz w:val="19"/>
                <w:szCs w:val="19"/>
                <w:lang w:eastAsia="zh-TW"/>
              </w:rPr>
            </w:pPr>
            <w:r>
              <w:rPr>
                <w:rStyle w:val="200"/>
                <w:rFonts w:hint="default" w:ascii="Times New Roman" w:hAnsi="Times New Roman" w:cs="Times New Roman"/>
                <w:color w:val="auto"/>
                <w:sz w:val="18"/>
                <w:szCs w:val="18"/>
                <w:lang w:eastAsia="zh-TW"/>
              </w:rPr>
              <w:t>五、淨利潤</w:t>
            </w:r>
            <w:r>
              <w:rPr>
                <w:rStyle w:val="199"/>
                <w:rFonts w:hint="default" w:ascii="Times New Roman" w:hAnsi="Times New Roman" w:cs="Times New Roman"/>
                <w:color w:val="auto"/>
                <w:sz w:val="18"/>
                <w:szCs w:val="18"/>
                <w:lang w:eastAsia="zh-TW"/>
              </w:rPr>
              <w:t>（淨虧損以括弧填列）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323,115,757.53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280,426,820.32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kern w:val="0"/>
                <w:sz w:val="18"/>
                <w:szCs w:val="18"/>
                <w:lang w:eastAsia="zh-TW"/>
              </w:rPr>
              <w:t>（一）按經營持續性分類</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 w:val="18"/>
                <w:szCs w:val="18"/>
                <w:lang w:eastAsia="zh-TW"/>
              </w:rPr>
            </w:pPr>
          </w:p>
        </w:tc>
        <w:tc>
          <w:tcPr>
            <w:tcW w:w="2401" w:type="dxa"/>
            <w:shd w:val="clear" w:color="auto" w:fill="FFFFFF"/>
            <w:vAlign w:val="bottom"/>
          </w:tcPr>
          <w:p>
            <w:pPr>
              <w:widowControl/>
              <w:jc w:val="right"/>
              <w:textAlignment w:val="bottom"/>
              <w:rPr>
                <w:color w:val="000000"/>
                <w:sz w:val="18"/>
                <w:szCs w:val="18"/>
                <w:lang w:eastAsia="zh-TW"/>
              </w:rPr>
            </w:pP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rStyle w:val="199"/>
                <w:rFonts w:hint="default" w:ascii="Times New Roman" w:hAnsi="Times New Roman" w:cs="Times New Roman"/>
                <w:color w:val="auto"/>
                <w:sz w:val="18"/>
                <w:szCs w:val="18"/>
                <w:lang w:eastAsia="zh-TW"/>
              </w:rPr>
              <w:t xml:space="preserve">      1.持續經營淨利潤（淨虧損以括弧填列）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323,115,757.53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280,426,820.32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color w:val="000000"/>
                <w:sz w:val="19"/>
                <w:szCs w:val="19"/>
                <w:lang w:eastAsia="zh-TW"/>
              </w:rPr>
            </w:pPr>
            <w:r>
              <w:rPr>
                <w:rStyle w:val="199"/>
                <w:rFonts w:hint="default" w:ascii="Times New Roman" w:hAnsi="Times New Roman" w:cs="Times New Roman"/>
                <w:color w:val="auto"/>
                <w:sz w:val="18"/>
                <w:szCs w:val="18"/>
                <w:lang w:eastAsia="zh-TW"/>
              </w:rPr>
              <w:t xml:space="preserve">      2.終止經營淨利潤（淨虧損以括弧填列）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 w:val="18"/>
                <w:szCs w:val="18"/>
              </w:rPr>
            </w:pPr>
            <w:r>
              <w:rPr>
                <w:color w:val="000000"/>
                <w:kern w:val="0"/>
                <w:sz w:val="18"/>
                <w:szCs w:val="18"/>
                <w:lang w:eastAsia="zh-TW"/>
              </w:rPr>
              <w:t xml:space="preserve"> </w:t>
            </w:r>
            <w:r>
              <w:rPr>
                <w:color w:val="000000"/>
                <w:kern w:val="0"/>
                <w:sz w:val="18"/>
                <w:szCs w:val="18"/>
              </w:rPr>
              <w:t xml:space="preserve">-   </w:t>
            </w:r>
          </w:p>
        </w:tc>
        <w:tc>
          <w:tcPr>
            <w:tcW w:w="2401" w:type="dxa"/>
            <w:shd w:val="clear" w:color="auto" w:fill="FFFFFF"/>
            <w:vAlign w:val="bottom"/>
          </w:tcPr>
          <w:p>
            <w:pPr>
              <w:widowControl/>
              <w:jc w:val="right"/>
              <w:textAlignment w:val="bottom"/>
              <w:rPr>
                <w:color w:val="000000"/>
                <w:sz w:val="18"/>
                <w:szCs w:val="18"/>
              </w:rPr>
            </w:pPr>
            <w:r>
              <w:rPr>
                <w:color w:val="000000"/>
                <w:kern w:val="0"/>
                <w:sz w:val="18"/>
                <w:szCs w:val="18"/>
              </w:rPr>
              <w:t xml:space="preserve"> -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kern w:val="0"/>
                <w:sz w:val="18"/>
                <w:szCs w:val="18"/>
                <w:lang w:eastAsia="zh-TW"/>
              </w:rPr>
              <w:t>（二）按所有權歸屬分類</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 w:val="18"/>
                <w:szCs w:val="18"/>
                <w:lang w:eastAsia="zh-TW"/>
              </w:rPr>
            </w:pPr>
            <w:r>
              <w:rPr>
                <w:color w:val="000000"/>
                <w:kern w:val="0"/>
                <w:sz w:val="18"/>
                <w:szCs w:val="18"/>
                <w:lang w:eastAsia="zh-TW"/>
              </w:rPr>
              <w:t xml:space="preserve">   </w:t>
            </w:r>
          </w:p>
        </w:tc>
        <w:tc>
          <w:tcPr>
            <w:tcW w:w="2401" w:type="dxa"/>
            <w:shd w:val="clear" w:color="auto" w:fill="FFFFFF"/>
            <w:vAlign w:val="bottom"/>
          </w:tcPr>
          <w:p>
            <w:pPr>
              <w:widowControl/>
              <w:jc w:val="right"/>
              <w:textAlignment w:val="bottom"/>
              <w:rPr>
                <w:color w:val="000000"/>
                <w:sz w:val="18"/>
                <w:szCs w:val="18"/>
                <w:lang w:eastAsia="zh-TW"/>
              </w:rPr>
            </w:pPr>
            <w:r>
              <w:rPr>
                <w:color w:val="000000"/>
                <w:kern w:val="0"/>
                <w:sz w:val="18"/>
                <w:szCs w:val="18"/>
                <w:lang w:eastAsia="zh-TW"/>
              </w:rPr>
              <w:t xml:space="preserve">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1.歸屬於母公司股東的淨利潤</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299,966,265.71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255,314,454.86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20"/>
              </w:rPr>
            </w:pPr>
            <w:r>
              <w:rPr>
                <w:kern w:val="0"/>
                <w:sz w:val="18"/>
                <w:szCs w:val="18"/>
              </w:rPr>
              <w:t xml:space="preserve">      2.少數股東損益</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23,149,491.82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25,112,365.46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kern w:val="0"/>
                <w:sz w:val="18"/>
                <w:szCs w:val="18"/>
                <w:lang w:eastAsia="zh-TW"/>
              </w:rPr>
              <w:t>六、其他綜合收益的稅後淨額</w:t>
            </w:r>
            <w:r>
              <w:rPr>
                <w:rStyle w:val="199"/>
                <w:rFonts w:hint="default" w:ascii="Times New Roman" w:hAnsi="Times New Roman" w:cs="Times New Roman"/>
                <w:color w:val="auto"/>
                <w:sz w:val="18"/>
                <w:szCs w:val="18"/>
                <w:lang w:eastAsia="zh-TW"/>
              </w:rPr>
              <w:t>（淨虧損以括弧填列）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39,484,025.47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（56,384,297.50 ）</w:t>
            </w:r>
          </w:p>
        </w:tc>
      </w:tr>
      <w:tr>
        <w:tblPrEx>
          <w:tblLayout w:type="fixed"/>
          <w:tblCellMar>
            <w:top w:w="0" w:type="dxa"/>
            <w:left w:w="108" w:type="dxa"/>
            <w:bottom w:w="0" w:type="dxa"/>
            <w:right w:w="108" w:type="dxa"/>
          </w:tblCellMar>
        </w:tblPrEx>
        <w:trPr>
          <w:trHeight w:val="297"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歸屬母公司股東的其他綜合收益的稅後淨額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39,363,799.55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（56,740,335.03） </w:t>
            </w:r>
          </w:p>
        </w:tc>
      </w:tr>
      <w:tr>
        <w:tblPrEx>
          <w:tblLayout w:type="fixed"/>
          <w:tblCellMar>
            <w:top w:w="0" w:type="dxa"/>
            <w:left w:w="108" w:type="dxa"/>
            <w:bottom w:w="0" w:type="dxa"/>
            <w:right w:w="108" w:type="dxa"/>
          </w:tblCellMar>
        </w:tblPrEx>
        <w:trPr>
          <w:trHeight w:val="300"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（一）不能重</w:t>
            </w:r>
            <w:r>
              <w:rPr>
                <w:rFonts w:hint="eastAsia"/>
                <w:kern w:val="0"/>
                <w:sz w:val="18"/>
                <w:szCs w:val="18"/>
                <w:lang w:eastAsia="zh-TW"/>
              </w:rPr>
              <w:t>新</w:t>
            </w:r>
            <w:r>
              <w:rPr>
                <w:kern w:val="0"/>
                <w:sz w:val="18"/>
                <w:szCs w:val="18"/>
                <w:lang w:eastAsia="zh-TW"/>
              </w:rPr>
              <w:t>分類進損益的其他綜合收益</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38,874,688.80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（58,141,754.40） </w:t>
            </w:r>
          </w:p>
        </w:tc>
      </w:tr>
      <w:tr>
        <w:tblPrEx>
          <w:tblLayout w:type="fixed"/>
          <w:tblCellMar>
            <w:top w:w="0" w:type="dxa"/>
            <w:left w:w="108" w:type="dxa"/>
            <w:bottom w:w="0" w:type="dxa"/>
            <w:right w:w="108" w:type="dxa"/>
          </w:tblCellMar>
        </w:tblPrEx>
        <w:trPr>
          <w:trHeight w:val="46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其他權益工具投資公允價值變動</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38,874,688.80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（58,141,754.40）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（二）將重</w:t>
            </w:r>
            <w:r>
              <w:rPr>
                <w:rFonts w:hint="eastAsia"/>
                <w:kern w:val="0"/>
                <w:sz w:val="18"/>
                <w:szCs w:val="18"/>
                <w:lang w:eastAsia="zh-TW"/>
              </w:rPr>
              <w:t>新</w:t>
            </w:r>
            <w:r>
              <w:rPr>
                <w:kern w:val="0"/>
                <w:sz w:val="18"/>
                <w:szCs w:val="18"/>
                <w:lang w:eastAsia="zh-TW"/>
              </w:rPr>
              <w:t>分類進損益的其他綜合收益</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489,110.75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1,401,419.37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外幣財務報表折算差額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489,110.75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1,401,419.37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kern w:val="0"/>
                <w:sz w:val="18"/>
                <w:szCs w:val="18"/>
                <w:lang w:eastAsia="zh-TW"/>
              </w:rPr>
              <w:t xml:space="preserve">    歸屬於少數股東的其他綜合收益的稅後淨額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120,225.92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356,037.53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rPr>
            </w:pPr>
            <w:r>
              <w:rPr>
                <w:b/>
                <w:kern w:val="0"/>
                <w:sz w:val="18"/>
                <w:szCs w:val="18"/>
              </w:rPr>
              <w:t>七、綜合收益總額</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362,599,783.00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224,042,522.82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歸屬於母公司股東的綜合收益總額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339,330,065.26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198,574,119.83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歸屬於少數股東的綜合收益總額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23,269,717.74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25,468,402.99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b/>
                <w:kern w:val="0"/>
                <w:sz w:val="18"/>
                <w:szCs w:val="18"/>
              </w:rPr>
              <w:t>八、每股收益：</w:t>
            </w:r>
          </w:p>
        </w:tc>
        <w:tc>
          <w:tcPr>
            <w:tcW w:w="465" w:type="dxa"/>
            <w:shd w:val="clear" w:color="auto" w:fill="FFFFFF"/>
            <w:vAlign w:val="center"/>
          </w:tcPr>
          <w:p>
            <w:pPr>
              <w:jc w:val="center"/>
              <w:rPr>
                <w:b/>
                <w:i/>
                <w:color w:val="000000"/>
                <w:sz w:val="18"/>
                <w:szCs w:val="18"/>
              </w:rPr>
            </w:pPr>
            <w:r>
              <w:rPr>
                <w:b/>
                <w:i/>
                <w:sz w:val="18"/>
                <w:szCs w:val="18"/>
              </w:rPr>
              <w:t>14</w:t>
            </w:r>
          </w:p>
        </w:tc>
        <w:tc>
          <w:tcPr>
            <w:tcW w:w="2288" w:type="dxa"/>
            <w:shd w:val="clear" w:color="auto" w:fill="FFFFFF"/>
            <w:vAlign w:val="center"/>
          </w:tcPr>
          <w:p>
            <w:pPr>
              <w:jc w:val="right"/>
              <w:rPr>
                <w:color w:val="000000"/>
                <w:sz w:val="18"/>
                <w:szCs w:val="18"/>
              </w:rPr>
            </w:pPr>
          </w:p>
        </w:tc>
        <w:tc>
          <w:tcPr>
            <w:tcW w:w="2401" w:type="dxa"/>
            <w:shd w:val="clear" w:color="auto" w:fill="FFFFFF"/>
            <w:vAlign w:val="center"/>
          </w:tcPr>
          <w:p>
            <w:pPr>
              <w:jc w:val="right"/>
              <w:rPr>
                <w:color w:val="000000"/>
                <w:sz w:val="18"/>
                <w:szCs w:val="18"/>
              </w:rPr>
            </w:pP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kern w:val="0"/>
                <w:sz w:val="18"/>
                <w:szCs w:val="18"/>
              </w:rPr>
              <w:t xml:space="preserve">    （一）基本每股收益（元/股）</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0.48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0.41 </w:t>
            </w:r>
          </w:p>
        </w:tc>
      </w:tr>
      <w:tr>
        <w:tblPrEx>
          <w:tblLayout w:type="fixed"/>
          <w:tblCellMar>
            <w:top w:w="0" w:type="dxa"/>
            <w:left w:w="108" w:type="dxa"/>
            <w:bottom w:w="0"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kern w:val="0"/>
                <w:sz w:val="18"/>
                <w:szCs w:val="18"/>
                <w:lang w:eastAsia="zh-TW"/>
              </w:rPr>
              <w:t xml:space="preserve">    （二）稀釋每股收益（元/股）</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0.48 </w:t>
            </w:r>
          </w:p>
        </w:tc>
        <w:tc>
          <w:tcPr>
            <w:tcW w:w="2401" w:type="dxa"/>
            <w:shd w:val="clear" w:color="auto" w:fill="FFFFFF"/>
            <w:vAlign w:val="center"/>
          </w:tcPr>
          <w:p>
            <w:pPr>
              <w:widowControl/>
              <w:jc w:val="right"/>
              <w:textAlignment w:val="center"/>
              <w:rPr>
                <w:color w:val="000000"/>
                <w:sz w:val="18"/>
                <w:szCs w:val="18"/>
              </w:rPr>
            </w:pPr>
            <w:r>
              <w:rPr>
                <w:rFonts w:hint="eastAsia" w:ascii="宋体" w:hAnsi="宋体" w:cs="宋体"/>
                <w:color w:val="000000"/>
                <w:kern w:val="0"/>
                <w:sz w:val="18"/>
                <w:szCs w:val="18"/>
                <w:lang w:bidi="ar"/>
              </w:rPr>
              <w:t xml:space="preserve">0.41 </w:t>
            </w:r>
          </w:p>
        </w:tc>
      </w:tr>
    </w:tbl>
    <w:p>
      <w:pPr>
        <w:spacing w:line="360" w:lineRule="exact"/>
        <w:rPr>
          <w:b/>
          <w:bCs/>
          <w:spacing w:val="20"/>
          <w:sz w:val="24"/>
          <w:lang w:eastAsia="zh-TW"/>
        </w:rPr>
      </w:pPr>
    </w:p>
    <w:p>
      <w:pPr>
        <w:pStyle w:val="24"/>
        <w:rPr>
          <w:rFonts w:ascii="Times New Roman" w:hAnsi="Times New Roman"/>
          <w:b/>
          <w:sz w:val="22"/>
          <w:u w:val="single"/>
          <w:lang w:eastAsia="zh-TW"/>
        </w:rPr>
      </w:pPr>
      <w:r>
        <w:rPr>
          <w:rFonts w:ascii="Times New Roman" w:hAnsi="Times New Roman"/>
          <w:b/>
          <w:sz w:val="22"/>
          <w:u w:val="single"/>
          <w:lang w:eastAsia="zh-TW"/>
        </w:rPr>
        <w:t>按《中國企業會計準則》編制財務報表附注摘要：</w:t>
      </w:r>
    </w:p>
    <w:p>
      <w:pPr>
        <w:pStyle w:val="24"/>
        <w:rPr>
          <w:rFonts w:ascii="Times New Roman" w:hAnsi="Times New Roman"/>
          <w:b/>
          <w:color w:val="000000"/>
          <w:sz w:val="22"/>
          <w:szCs w:val="22"/>
          <w:lang w:eastAsia="zh-TW"/>
        </w:rPr>
      </w:pPr>
      <w:r>
        <w:rPr>
          <w:rFonts w:ascii="Times New Roman" w:hAnsi="Times New Roman"/>
          <w:b/>
          <w:color w:val="000000"/>
          <w:sz w:val="22"/>
          <w:szCs w:val="22"/>
          <w:lang w:eastAsia="zh-TW"/>
        </w:rPr>
        <w:t>附注：</w:t>
      </w:r>
    </w:p>
    <w:p>
      <w:pPr>
        <w:pStyle w:val="24"/>
        <w:rPr>
          <w:rFonts w:ascii="Times New Roman" w:hAnsi="Times New Roman"/>
          <w:b/>
          <w:bCs/>
          <w:color w:val="000000"/>
          <w:sz w:val="22"/>
          <w:szCs w:val="22"/>
          <w:lang w:eastAsia="zh-TW"/>
        </w:rPr>
      </w:pPr>
      <w:r>
        <w:rPr>
          <w:rFonts w:ascii="Times New Roman" w:hAnsi="Times New Roman"/>
          <w:b/>
          <w:bCs/>
          <w:color w:val="000000"/>
          <w:sz w:val="22"/>
          <w:szCs w:val="22"/>
          <w:lang w:eastAsia="zh-TW"/>
        </w:rPr>
        <w:t>1.財務報表的編制基礎</w:t>
      </w:r>
    </w:p>
    <w:p>
      <w:pPr>
        <w:pStyle w:val="26"/>
        <w:spacing w:before="240" w:beforeLines="100" w:line="360" w:lineRule="exact"/>
        <w:ind w:left="0" w:leftChars="0" w:firstLine="440" w:firstLineChars="200"/>
        <w:rPr>
          <w:rFonts w:ascii="Times New Roman" w:hAnsi="Times New Roman"/>
          <w:color w:val="000000"/>
          <w:sz w:val="22"/>
          <w:szCs w:val="22"/>
          <w:lang w:eastAsia="zh-TW"/>
        </w:rPr>
      </w:pPr>
      <w:r>
        <w:rPr>
          <w:rFonts w:ascii="Times New Roman" w:hAnsi="Times New Roman"/>
          <w:color w:val="000000"/>
          <w:sz w:val="22"/>
          <w:szCs w:val="22"/>
          <w:lang w:eastAsia="zh-TW"/>
        </w:rPr>
        <w:t>本集團財務報表以持續經營為基礎，根據實際發生的交易和事項，按照財政部頒佈的《企業會計準則》及相關規定（以下合稱</w:t>
      </w:r>
      <w:r>
        <w:rPr>
          <w:rFonts w:ascii="Times New Roman" w:hAnsi="Times New Roman"/>
          <w:b/>
          <w:bCs/>
          <w:color w:val="000000"/>
          <w:sz w:val="22"/>
          <w:szCs w:val="22"/>
          <w:lang w:eastAsia="zh-TW"/>
        </w:rPr>
        <w:t>“企業會計準則”</w:t>
      </w:r>
      <w:r>
        <w:rPr>
          <w:rFonts w:ascii="Times New Roman" w:hAnsi="Times New Roman"/>
          <w:color w:val="000000"/>
          <w:sz w:val="22"/>
          <w:szCs w:val="22"/>
          <w:lang w:eastAsia="zh-TW"/>
        </w:rPr>
        <w:t>），以及中國證券監督管理委員會《公開發行證券的公司</w:t>
      </w:r>
      <w:r>
        <w:rPr>
          <w:rFonts w:hint="eastAsia" w:ascii="Times New Roman" w:hAnsi="Times New Roman"/>
          <w:color w:val="000000"/>
          <w:sz w:val="22"/>
          <w:szCs w:val="22"/>
          <w:lang w:eastAsia="zh-CN"/>
        </w:rPr>
        <w:t>信息</w:t>
      </w:r>
      <w:r>
        <w:rPr>
          <w:rFonts w:ascii="Times New Roman" w:hAnsi="Times New Roman"/>
          <w:color w:val="000000"/>
          <w:sz w:val="22"/>
          <w:szCs w:val="22"/>
          <w:lang w:eastAsia="zh-TW"/>
        </w:rPr>
        <w:t>披露編報規則第15 號 — 財務報告的一般規定》（2014年修訂）及相關規定、香港《公司條例》和香港聯合交易所《上市規則》所要求之相關披露，並基於本公司會計政策和會計估計編制。</w:t>
      </w:r>
    </w:p>
    <w:p>
      <w:pPr>
        <w:pStyle w:val="24"/>
        <w:ind w:left="-94" w:leftChars="-45" w:firstLine="536" w:firstLineChars="244"/>
        <w:rPr>
          <w:rFonts w:ascii="Times New Roman" w:hAnsi="Times New Roman"/>
          <w:color w:val="000000"/>
          <w:sz w:val="22"/>
          <w:szCs w:val="22"/>
          <w:u w:val="single"/>
          <w:lang w:eastAsia="zh-TW"/>
        </w:rPr>
      </w:pPr>
    </w:p>
    <w:p>
      <w:pPr>
        <w:pStyle w:val="24"/>
        <w:ind w:left="-94" w:leftChars="-45" w:firstLine="536" w:firstLineChars="244"/>
        <w:rPr>
          <w:rFonts w:ascii="Times New Roman" w:hAnsi="Times New Roman"/>
          <w:color w:val="000000"/>
          <w:sz w:val="22"/>
          <w:szCs w:val="22"/>
          <w:lang w:eastAsia="zh-TW"/>
        </w:rPr>
      </w:pPr>
      <w:r>
        <w:rPr>
          <w:rFonts w:ascii="Times New Roman" w:hAnsi="Times New Roman"/>
          <w:color w:val="000000"/>
          <w:sz w:val="22"/>
          <w:szCs w:val="22"/>
          <w:u w:val="single"/>
          <w:lang w:eastAsia="zh-TW"/>
        </w:rPr>
        <w:t>持續經營</w:t>
      </w:r>
    </w:p>
    <w:p>
      <w:pPr>
        <w:pStyle w:val="24"/>
        <w:ind w:left="-94" w:leftChars="-45" w:firstLine="536" w:firstLineChars="244"/>
        <w:rPr>
          <w:rFonts w:ascii="Times New Roman" w:hAnsi="Times New Roman"/>
          <w:color w:val="000000"/>
          <w:sz w:val="22"/>
          <w:szCs w:val="22"/>
          <w:lang w:eastAsia="zh-TW"/>
        </w:rPr>
      </w:pPr>
      <w:r>
        <w:rPr>
          <w:rFonts w:ascii="Times New Roman" w:hAnsi="Times New Roman"/>
          <w:snapToGrid w:val="0"/>
          <w:sz w:val="22"/>
          <w:szCs w:val="22"/>
          <w:lang w:eastAsia="zh-TW"/>
        </w:rPr>
        <w:t>本集團對自報告期末起12個月的持續經營能力進行了評價，未發現對持續經營能力產生重大懷疑的事項和情況。因此，本財務報表系在持續經營假設的基礎上編制。</w:t>
      </w:r>
    </w:p>
    <w:p>
      <w:pPr>
        <w:pStyle w:val="24"/>
        <w:rPr>
          <w:rFonts w:ascii="Times New Roman" w:hAnsi="Times New Roman"/>
          <w:b/>
          <w:bCs/>
          <w:color w:val="000000"/>
          <w:sz w:val="22"/>
          <w:szCs w:val="22"/>
          <w:lang w:eastAsia="zh-TW"/>
        </w:rPr>
      </w:pPr>
      <w:r>
        <w:rPr>
          <w:rFonts w:ascii="Times New Roman" w:hAnsi="Times New Roman"/>
          <w:b/>
          <w:bCs/>
          <w:color w:val="000000"/>
          <w:sz w:val="22"/>
          <w:szCs w:val="22"/>
          <w:lang w:eastAsia="zh-TW"/>
        </w:rPr>
        <w:t>2.分部資料</w:t>
      </w:r>
    </w:p>
    <w:p>
      <w:pPr>
        <w:autoSpaceDE w:val="0"/>
        <w:autoSpaceDN w:val="0"/>
        <w:adjustRightInd w:val="0"/>
        <w:ind w:firstLine="221" w:firstLineChars="100"/>
        <w:rPr>
          <w:b/>
          <w:bCs/>
          <w:color w:val="000000"/>
          <w:sz w:val="22"/>
          <w:szCs w:val="22"/>
          <w:lang w:eastAsia="zh-TW"/>
        </w:rPr>
      </w:pPr>
      <w:r>
        <w:rPr>
          <w:b/>
          <w:bCs/>
          <w:color w:val="000000"/>
          <w:sz w:val="22"/>
          <w:szCs w:val="22"/>
          <w:lang w:eastAsia="zh-TW"/>
        </w:rPr>
        <w:t>（a）分部概況</w:t>
      </w:r>
    </w:p>
    <w:p>
      <w:pPr>
        <w:rPr>
          <w:color w:val="000000"/>
          <w:sz w:val="22"/>
          <w:szCs w:val="22"/>
          <w:lang w:eastAsia="zh-TW"/>
        </w:rPr>
      </w:pPr>
      <w:r>
        <w:rPr>
          <w:color w:val="000000"/>
          <w:sz w:val="22"/>
          <w:szCs w:val="22"/>
          <w:lang w:eastAsia="zh-TW"/>
        </w:rPr>
        <w:t xml:space="preserve">   本集團以內部組織結構、管理要求、內部報告制度為依據確定經營分部，以經營分部為基礎確定報告分部並披露分部</w:t>
      </w:r>
      <w:r>
        <w:rPr>
          <w:rFonts w:hint="eastAsia"/>
          <w:color w:val="000000"/>
          <w:sz w:val="22"/>
          <w:szCs w:val="22"/>
          <w:lang w:eastAsia="zh-TW"/>
        </w:rPr>
        <w:t>信息</w:t>
      </w:r>
      <w:r>
        <w:rPr>
          <w:color w:val="000000"/>
          <w:sz w:val="22"/>
          <w:szCs w:val="22"/>
          <w:lang w:eastAsia="zh-TW"/>
        </w:rPr>
        <w:t>。經營分部是指本集團內同時滿足下列條件的組成部分：(1)該組成部分能夠在日常活動中產生收入、發生費用；(2)本集團管理層能夠定期評價該組成部分的經營成果，以決定向其配置資源、評價其業績；(3)本公司能夠取得該組成部分的財務狀況、經營成果和現金流量等有關會計</w:t>
      </w:r>
      <w:r>
        <w:rPr>
          <w:rFonts w:hint="eastAsia"/>
          <w:color w:val="000000"/>
          <w:sz w:val="22"/>
          <w:szCs w:val="22"/>
          <w:lang w:eastAsia="zh-TW"/>
        </w:rPr>
        <w:t>信息</w:t>
      </w:r>
      <w:r>
        <w:rPr>
          <w:color w:val="000000"/>
          <w:sz w:val="22"/>
          <w:szCs w:val="22"/>
          <w:lang w:eastAsia="zh-TW"/>
        </w:rPr>
        <w:t>。如果兩個或多個經營分部具有相似的經濟特徵，並且滿足一定條件的，則可合併為一個經營分部。</w:t>
      </w:r>
    </w:p>
    <w:p>
      <w:pPr>
        <w:rPr>
          <w:color w:val="000000"/>
          <w:sz w:val="22"/>
          <w:szCs w:val="22"/>
          <w:lang w:eastAsia="zh-TW"/>
        </w:rPr>
      </w:pPr>
      <w:r>
        <w:rPr>
          <w:color w:val="000000"/>
          <w:sz w:val="22"/>
          <w:szCs w:val="22"/>
          <w:lang w:eastAsia="zh-TW"/>
        </w:rPr>
        <w:t>本集團之可呈報分部如下：</w:t>
      </w:r>
    </w:p>
    <w:tbl>
      <w:tblPr>
        <w:tblStyle w:val="43"/>
        <w:tblW w:w="8464" w:type="dxa"/>
        <w:tblInd w:w="392" w:type="dxa"/>
        <w:tblLayout w:type="fixed"/>
        <w:tblCellMar>
          <w:top w:w="0" w:type="dxa"/>
          <w:left w:w="108" w:type="dxa"/>
          <w:bottom w:w="0" w:type="dxa"/>
          <w:right w:w="108" w:type="dxa"/>
        </w:tblCellMar>
      </w:tblPr>
      <w:tblGrid>
        <w:gridCol w:w="4036"/>
        <w:gridCol w:w="4428"/>
      </w:tblGrid>
      <w:tr>
        <w:tblPrEx>
          <w:tblLayout w:type="fixed"/>
          <w:tblCellMar>
            <w:top w:w="0" w:type="dxa"/>
            <w:left w:w="108" w:type="dxa"/>
            <w:bottom w:w="0" w:type="dxa"/>
            <w:right w:w="108" w:type="dxa"/>
          </w:tblCellMar>
        </w:tblPrEx>
        <w:tc>
          <w:tcPr>
            <w:tcW w:w="4036" w:type="dxa"/>
          </w:tcPr>
          <w:p>
            <w:pPr>
              <w:autoSpaceDE w:val="0"/>
              <w:autoSpaceDN w:val="0"/>
              <w:adjustRightInd w:val="0"/>
              <w:ind w:firstLine="110" w:firstLineChars="50"/>
              <w:rPr>
                <w:color w:val="000000"/>
                <w:sz w:val="22"/>
                <w:szCs w:val="22"/>
              </w:rPr>
            </w:pPr>
            <w:r>
              <w:rPr>
                <w:color w:val="000000"/>
                <w:sz w:val="22"/>
                <w:szCs w:val="22"/>
                <w:lang w:eastAsia="zh-TW"/>
              </w:rPr>
              <w:t>化學原料藥：</w:t>
            </w:r>
          </w:p>
        </w:tc>
        <w:tc>
          <w:tcPr>
            <w:tcW w:w="4428" w:type="dxa"/>
          </w:tcPr>
          <w:p>
            <w:pPr>
              <w:autoSpaceDE w:val="0"/>
              <w:autoSpaceDN w:val="0"/>
              <w:adjustRightInd w:val="0"/>
              <w:rPr>
                <w:color w:val="000000"/>
                <w:sz w:val="22"/>
                <w:szCs w:val="22"/>
                <w:lang w:eastAsia="zh-TW"/>
              </w:rPr>
            </w:pPr>
            <w:r>
              <w:rPr>
                <w:color w:val="000000"/>
                <w:sz w:val="22"/>
                <w:szCs w:val="22"/>
                <w:lang w:eastAsia="zh-TW"/>
              </w:rPr>
              <w:t>開發、製造及銷售化學原料藥</w:t>
            </w:r>
          </w:p>
        </w:tc>
      </w:tr>
      <w:tr>
        <w:tblPrEx>
          <w:tblLayout w:type="fixed"/>
          <w:tblCellMar>
            <w:top w:w="0" w:type="dxa"/>
            <w:left w:w="108" w:type="dxa"/>
            <w:bottom w:w="0" w:type="dxa"/>
            <w:right w:w="108" w:type="dxa"/>
          </w:tblCellMar>
        </w:tblPrEx>
        <w:tc>
          <w:tcPr>
            <w:tcW w:w="4036" w:type="dxa"/>
          </w:tcPr>
          <w:p>
            <w:pPr>
              <w:autoSpaceDE w:val="0"/>
              <w:autoSpaceDN w:val="0"/>
              <w:adjustRightInd w:val="0"/>
              <w:ind w:firstLine="110" w:firstLineChars="50"/>
              <w:rPr>
                <w:color w:val="000000"/>
                <w:sz w:val="22"/>
                <w:szCs w:val="22"/>
              </w:rPr>
            </w:pPr>
            <w:r>
              <w:rPr>
                <w:color w:val="000000"/>
                <w:sz w:val="22"/>
                <w:szCs w:val="22"/>
                <w:lang w:eastAsia="zh-TW"/>
              </w:rPr>
              <w:t>製劑：</w:t>
            </w:r>
          </w:p>
        </w:tc>
        <w:tc>
          <w:tcPr>
            <w:tcW w:w="4428" w:type="dxa"/>
          </w:tcPr>
          <w:p>
            <w:pPr>
              <w:autoSpaceDE w:val="0"/>
              <w:autoSpaceDN w:val="0"/>
              <w:adjustRightInd w:val="0"/>
              <w:rPr>
                <w:color w:val="000000"/>
                <w:sz w:val="22"/>
                <w:szCs w:val="22"/>
                <w:lang w:eastAsia="zh-TW"/>
              </w:rPr>
            </w:pPr>
            <w:r>
              <w:rPr>
                <w:color w:val="000000"/>
                <w:sz w:val="22"/>
                <w:szCs w:val="22"/>
                <w:lang w:eastAsia="zh-TW"/>
              </w:rPr>
              <w:t>開發、製造及銷售製劑（例如藥片及注射液）</w:t>
            </w:r>
          </w:p>
        </w:tc>
      </w:tr>
      <w:tr>
        <w:tblPrEx>
          <w:tblLayout w:type="fixed"/>
          <w:tblCellMar>
            <w:top w:w="0" w:type="dxa"/>
            <w:left w:w="108" w:type="dxa"/>
            <w:bottom w:w="0" w:type="dxa"/>
            <w:right w:w="108" w:type="dxa"/>
          </w:tblCellMar>
        </w:tblPrEx>
        <w:tc>
          <w:tcPr>
            <w:tcW w:w="4036" w:type="dxa"/>
          </w:tcPr>
          <w:p>
            <w:pPr>
              <w:autoSpaceDE w:val="0"/>
              <w:autoSpaceDN w:val="0"/>
              <w:adjustRightInd w:val="0"/>
              <w:ind w:firstLine="110" w:firstLineChars="50"/>
              <w:rPr>
                <w:color w:val="000000"/>
                <w:sz w:val="22"/>
                <w:szCs w:val="22"/>
                <w:lang w:eastAsia="zh-TW"/>
              </w:rPr>
            </w:pPr>
            <w:r>
              <w:rPr>
                <w:color w:val="000000"/>
                <w:sz w:val="22"/>
                <w:szCs w:val="22"/>
                <w:lang w:eastAsia="zh-TW"/>
              </w:rPr>
              <w:t>醫藥中間體及其它產品：</w:t>
            </w:r>
          </w:p>
        </w:tc>
        <w:tc>
          <w:tcPr>
            <w:tcW w:w="4428" w:type="dxa"/>
          </w:tcPr>
          <w:p>
            <w:pPr>
              <w:autoSpaceDE w:val="0"/>
              <w:autoSpaceDN w:val="0"/>
              <w:adjustRightInd w:val="0"/>
              <w:rPr>
                <w:color w:val="000000"/>
                <w:sz w:val="22"/>
                <w:szCs w:val="22"/>
                <w:lang w:eastAsia="zh-TW"/>
              </w:rPr>
            </w:pPr>
            <w:r>
              <w:rPr>
                <w:color w:val="000000"/>
                <w:sz w:val="22"/>
                <w:szCs w:val="22"/>
                <w:lang w:eastAsia="zh-TW"/>
              </w:rPr>
              <w:t>製造及銷售醫藥中間體及其他產品</w:t>
            </w:r>
          </w:p>
        </w:tc>
      </w:tr>
    </w:tbl>
    <w:p>
      <w:pPr>
        <w:ind w:firstLine="330" w:firstLineChars="150"/>
        <w:rPr>
          <w:color w:val="000000"/>
          <w:sz w:val="22"/>
          <w:szCs w:val="22"/>
          <w:lang w:eastAsia="zh-TW"/>
        </w:rPr>
      </w:pPr>
    </w:p>
    <w:p>
      <w:pPr>
        <w:ind w:firstLine="330" w:firstLineChars="150"/>
        <w:rPr>
          <w:color w:val="000000"/>
          <w:sz w:val="22"/>
          <w:szCs w:val="22"/>
          <w:lang w:eastAsia="zh-TW"/>
        </w:rPr>
      </w:pPr>
      <w:r>
        <w:rPr>
          <w:color w:val="000000"/>
          <w:sz w:val="22"/>
          <w:szCs w:val="22"/>
          <w:lang w:eastAsia="zh-TW"/>
        </w:rPr>
        <w:t>有關上述分部之資料呈報如下。</w:t>
      </w:r>
    </w:p>
    <w:p>
      <w:pPr>
        <w:autoSpaceDE w:val="0"/>
        <w:autoSpaceDN w:val="0"/>
        <w:adjustRightInd w:val="0"/>
        <w:ind w:left="450" w:hanging="270"/>
        <w:rPr>
          <w:sz w:val="22"/>
          <w:lang w:eastAsia="zh-TW"/>
        </w:rPr>
      </w:pPr>
      <w:r>
        <w:rPr>
          <w:b/>
          <w:sz w:val="22"/>
          <w:lang w:eastAsia="zh-TW"/>
        </w:rPr>
        <w:t>（b）截至201</w:t>
      </w:r>
      <w:r>
        <w:rPr>
          <w:rFonts w:hint="eastAsia"/>
          <w:b/>
          <w:sz w:val="22"/>
          <w:lang w:eastAsia="zh-TW"/>
        </w:rPr>
        <w:t>9</w:t>
      </w:r>
      <w:r>
        <w:rPr>
          <w:b/>
          <w:sz w:val="22"/>
          <w:lang w:eastAsia="zh-TW"/>
        </w:rPr>
        <w:t>年12月31日止年度及截至201</w:t>
      </w:r>
      <w:r>
        <w:rPr>
          <w:rFonts w:hint="eastAsia"/>
          <w:b/>
          <w:sz w:val="22"/>
          <w:lang w:eastAsia="zh-TW"/>
        </w:rPr>
        <w:t>8</w:t>
      </w:r>
      <w:r>
        <w:rPr>
          <w:b/>
          <w:sz w:val="22"/>
          <w:lang w:eastAsia="zh-TW"/>
        </w:rPr>
        <w:t>年12月31日止年度分部信息列示如下（經審計）</w:t>
      </w:r>
      <w:r>
        <w:rPr>
          <w:sz w:val="22"/>
          <w:lang w:eastAsia="zh-TW"/>
        </w:rPr>
        <w:t>：</w:t>
      </w:r>
    </w:p>
    <w:p>
      <w:pPr>
        <w:autoSpaceDE w:val="0"/>
        <w:autoSpaceDN w:val="0"/>
        <w:adjustRightInd w:val="0"/>
        <w:ind w:firstLine="330" w:firstLineChars="150"/>
        <w:jc w:val="center"/>
        <w:rPr>
          <w:sz w:val="22"/>
          <w:u w:val="single"/>
          <w:lang w:eastAsia="zh-TW"/>
        </w:rPr>
      </w:pPr>
      <w:r>
        <w:rPr>
          <w:sz w:val="22"/>
          <w:u w:val="single"/>
          <w:lang w:eastAsia="zh-TW"/>
        </w:rPr>
        <w:t>截至201</w:t>
      </w:r>
      <w:r>
        <w:rPr>
          <w:rFonts w:hint="eastAsia"/>
          <w:sz w:val="22"/>
          <w:u w:val="single"/>
          <w:lang w:eastAsia="zh-TW"/>
        </w:rPr>
        <w:t>9</w:t>
      </w:r>
      <w:r>
        <w:rPr>
          <w:sz w:val="22"/>
          <w:u w:val="single"/>
          <w:lang w:eastAsia="zh-TW"/>
        </w:rPr>
        <w:t>年12月31日止年度(經審計)</w:t>
      </w:r>
    </w:p>
    <w:p>
      <w:pPr>
        <w:autoSpaceDE w:val="0"/>
        <w:autoSpaceDN w:val="0"/>
        <w:adjustRightInd w:val="0"/>
        <w:ind w:firstLine="6930" w:firstLineChars="3150"/>
        <w:jc w:val="right"/>
        <w:rPr>
          <w:sz w:val="22"/>
        </w:rPr>
      </w:pPr>
      <w:r>
        <w:rPr>
          <w:sz w:val="22"/>
        </w:rPr>
        <w:t>單位：人民幣元</w:t>
      </w:r>
    </w:p>
    <w:tbl>
      <w:tblPr>
        <w:tblStyle w:val="43"/>
        <w:tblW w:w="10598" w:type="dxa"/>
        <w:tblInd w:w="-459" w:type="dxa"/>
        <w:tblLayout w:type="fixed"/>
        <w:tblCellMar>
          <w:top w:w="0" w:type="dxa"/>
          <w:left w:w="108" w:type="dxa"/>
          <w:bottom w:w="0" w:type="dxa"/>
          <w:right w:w="108" w:type="dxa"/>
        </w:tblCellMar>
      </w:tblPr>
      <w:tblGrid>
        <w:gridCol w:w="1563"/>
        <w:gridCol w:w="1552"/>
        <w:gridCol w:w="1485"/>
        <w:gridCol w:w="1455"/>
        <w:gridCol w:w="1410"/>
        <w:gridCol w:w="1680"/>
        <w:gridCol w:w="1453"/>
      </w:tblGrid>
      <w:tr>
        <w:tblPrEx>
          <w:tblLayout w:type="fixed"/>
          <w:tblCellMar>
            <w:top w:w="0" w:type="dxa"/>
            <w:left w:w="108" w:type="dxa"/>
            <w:bottom w:w="0" w:type="dxa"/>
            <w:right w:w="108" w:type="dxa"/>
          </w:tblCellMar>
        </w:tblPrEx>
        <w:trPr>
          <w:trHeight w:val="540" w:hRule="atLeast"/>
        </w:trPr>
        <w:tc>
          <w:tcPr>
            <w:tcW w:w="1563" w:type="dxa"/>
            <w:vAlign w:val="center"/>
          </w:tcPr>
          <w:p>
            <w:pPr>
              <w:widowControl/>
              <w:jc w:val="left"/>
              <w:rPr>
                <w:b/>
                <w:kern w:val="0"/>
                <w:sz w:val="20"/>
              </w:rPr>
            </w:pPr>
            <w:r>
              <w:rPr>
                <w:b/>
                <w:kern w:val="0"/>
                <w:sz w:val="20"/>
              </w:rPr>
              <w:t>項目</w:t>
            </w:r>
          </w:p>
        </w:tc>
        <w:tc>
          <w:tcPr>
            <w:tcW w:w="1552" w:type="dxa"/>
            <w:vAlign w:val="bottom"/>
          </w:tcPr>
          <w:p>
            <w:pPr>
              <w:pStyle w:val="107"/>
              <w:pBdr>
                <w:bottom w:val="single" w:color="auto" w:sz="4" w:space="1"/>
              </w:pBdr>
              <w:spacing w:line="240" w:lineRule="exact"/>
              <w:jc w:val="center"/>
              <w:rPr>
                <w:rFonts w:ascii="Times New Roman" w:hAnsi="Times New Roman"/>
                <w:b/>
                <w:kern w:val="2"/>
                <w:sz w:val="22"/>
                <w:lang w:eastAsia="zh-CN"/>
              </w:rPr>
            </w:pPr>
            <w:r>
              <w:rPr>
                <w:rFonts w:hint="eastAsia" w:ascii="Times New Roman" w:hAnsi="Times New Roman"/>
                <w:b/>
                <w:color w:val="000000"/>
                <w:sz w:val="22"/>
                <w:szCs w:val="22"/>
                <w:lang w:eastAsia="zh-TW"/>
              </w:rPr>
              <w:t>化學原料藥</w:t>
            </w:r>
          </w:p>
        </w:tc>
        <w:tc>
          <w:tcPr>
            <w:tcW w:w="1485" w:type="dxa"/>
            <w:vAlign w:val="bottom"/>
          </w:tcPr>
          <w:p>
            <w:pPr>
              <w:pStyle w:val="107"/>
              <w:pBdr>
                <w:bottom w:val="single" w:color="auto" w:sz="4" w:space="1"/>
              </w:pBdr>
              <w:spacing w:line="240" w:lineRule="exact"/>
              <w:jc w:val="center"/>
              <w:rPr>
                <w:rFonts w:ascii="Times New Roman" w:hAnsi="Times New Roman"/>
                <w:b/>
                <w:kern w:val="2"/>
                <w:sz w:val="22"/>
                <w:lang w:eastAsia="zh-CN"/>
              </w:rPr>
            </w:pPr>
            <w:r>
              <w:rPr>
                <w:rFonts w:hint="eastAsia" w:ascii="Times New Roman" w:hAnsi="Times New Roman"/>
                <w:b/>
                <w:color w:val="000000"/>
                <w:sz w:val="22"/>
                <w:szCs w:val="22"/>
                <w:lang w:eastAsia="zh-TW"/>
              </w:rPr>
              <w:t>製劑</w:t>
            </w:r>
          </w:p>
        </w:tc>
        <w:tc>
          <w:tcPr>
            <w:tcW w:w="1455" w:type="dxa"/>
            <w:vAlign w:val="bottom"/>
          </w:tcPr>
          <w:p>
            <w:pPr>
              <w:pStyle w:val="107"/>
              <w:pBdr>
                <w:bottom w:val="single" w:color="auto" w:sz="4" w:space="1"/>
              </w:pBdr>
              <w:spacing w:line="240" w:lineRule="exact"/>
              <w:jc w:val="center"/>
              <w:rPr>
                <w:rFonts w:ascii="Times New Roman" w:hAnsi="Times New Roman"/>
                <w:b/>
                <w:kern w:val="2"/>
                <w:sz w:val="22"/>
                <w:lang w:eastAsia="zh-TW"/>
              </w:rPr>
            </w:pPr>
            <w:r>
              <w:rPr>
                <w:rFonts w:hint="eastAsia" w:ascii="Times New Roman" w:hAnsi="Times New Roman"/>
                <w:b/>
                <w:color w:val="000000"/>
                <w:sz w:val="22"/>
                <w:szCs w:val="22"/>
                <w:lang w:eastAsia="zh-TW"/>
              </w:rPr>
              <w:t>醫藥中間體及其它產品</w:t>
            </w:r>
          </w:p>
        </w:tc>
        <w:tc>
          <w:tcPr>
            <w:tcW w:w="1410" w:type="dxa"/>
            <w:vAlign w:val="bottom"/>
          </w:tcPr>
          <w:p>
            <w:pPr>
              <w:pStyle w:val="107"/>
              <w:pBdr>
                <w:bottom w:val="single" w:color="auto" w:sz="4" w:space="1"/>
              </w:pBdr>
              <w:spacing w:line="240" w:lineRule="exact"/>
              <w:jc w:val="center"/>
              <w:rPr>
                <w:rFonts w:ascii="Times New Roman" w:hAnsi="Times New Roman"/>
                <w:b/>
                <w:color w:val="000000"/>
                <w:sz w:val="22"/>
                <w:szCs w:val="22"/>
                <w:lang w:eastAsia="zh-TW"/>
              </w:rPr>
            </w:pPr>
            <w:r>
              <w:rPr>
                <w:rFonts w:hint="eastAsia" w:ascii="宋体" w:hAnsi="宋体" w:eastAsia="宋体" w:cs="宋体"/>
                <w:b/>
                <w:color w:val="000000"/>
                <w:sz w:val="22"/>
                <w:szCs w:val="22"/>
                <w:lang w:eastAsia="zh-TW"/>
              </w:rPr>
              <w:t>未分配項目</w:t>
            </w:r>
          </w:p>
        </w:tc>
        <w:tc>
          <w:tcPr>
            <w:tcW w:w="1680" w:type="dxa"/>
            <w:vAlign w:val="bottom"/>
          </w:tcPr>
          <w:p>
            <w:pPr>
              <w:pStyle w:val="107"/>
              <w:pBdr>
                <w:bottom w:val="single" w:color="auto" w:sz="4" w:space="1"/>
              </w:pBdr>
              <w:spacing w:line="240" w:lineRule="exact"/>
              <w:jc w:val="center"/>
              <w:rPr>
                <w:rFonts w:ascii="Times New Roman" w:hAnsi="Times New Roman"/>
                <w:b/>
                <w:color w:val="000000"/>
                <w:sz w:val="22"/>
                <w:szCs w:val="22"/>
                <w:lang w:eastAsia="zh-TW"/>
              </w:rPr>
            </w:pPr>
            <w:r>
              <w:rPr>
                <w:rFonts w:hint="eastAsia" w:ascii="宋体" w:hAnsi="宋体" w:eastAsia="宋体" w:cs="宋体"/>
                <w:b/>
                <w:color w:val="000000"/>
                <w:sz w:val="22"/>
                <w:szCs w:val="22"/>
                <w:lang w:eastAsia="zh-TW"/>
              </w:rPr>
              <w:t>抵消</w:t>
            </w:r>
          </w:p>
        </w:tc>
        <w:tc>
          <w:tcPr>
            <w:tcW w:w="1453" w:type="dxa"/>
            <w:vAlign w:val="bottom"/>
          </w:tcPr>
          <w:p>
            <w:pPr>
              <w:pStyle w:val="107"/>
              <w:pBdr>
                <w:bottom w:val="single" w:color="auto" w:sz="4" w:space="1"/>
              </w:pBdr>
              <w:spacing w:line="240" w:lineRule="exact"/>
              <w:jc w:val="center"/>
              <w:rPr>
                <w:rFonts w:ascii="Times New Roman" w:hAnsi="Times New Roman"/>
                <w:b/>
                <w:color w:val="000000"/>
                <w:sz w:val="22"/>
                <w:szCs w:val="22"/>
                <w:lang w:eastAsia="zh-TW"/>
              </w:rPr>
            </w:pPr>
            <w:r>
              <w:rPr>
                <w:rFonts w:hint="eastAsia" w:ascii="宋体" w:hAnsi="宋体" w:eastAsia="宋体" w:cs="宋体"/>
                <w:b/>
                <w:color w:val="000000"/>
                <w:sz w:val="22"/>
                <w:szCs w:val="22"/>
                <w:lang w:eastAsia="zh-TW"/>
              </w:rPr>
              <w:t>合計</w:t>
            </w:r>
          </w:p>
        </w:tc>
      </w:tr>
      <w:tr>
        <w:tblPrEx>
          <w:tblLayout w:type="fixed"/>
          <w:tblCellMar>
            <w:top w:w="0" w:type="dxa"/>
            <w:left w:w="108" w:type="dxa"/>
            <w:bottom w:w="0" w:type="dxa"/>
            <w:right w:w="108" w:type="dxa"/>
          </w:tblCellMar>
        </w:tblPrEx>
        <w:trPr>
          <w:trHeight w:val="285" w:hRule="atLeast"/>
        </w:trPr>
        <w:tc>
          <w:tcPr>
            <w:tcW w:w="1563" w:type="dxa"/>
            <w:vAlign w:val="center"/>
          </w:tcPr>
          <w:p>
            <w:pPr>
              <w:widowControl/>
              <w:rPr>
                <w:kern w:val="0"/>
                <w:sz w:val="18"/>
              </w:rPr>
            </w:pPr>
            <w:r>
              <w:rPr>
                <w:kern w:val="0"/>
                <w:sz w:val="18"/>
              </w:rPr>
              <w:t>營業收入</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2,395,827,093.57</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3,175,946,892.84</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1,387,005,452.29</w:t>
            </w:r>
          </w:p>
        </w:tc>
        <w:tc>
          <w:tcPr>
            <w:tcW w:w="1410"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1,352,758,575.40</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5,606,020,863.30</w:t>
            </w:r>
          </w:p>
        </w:tc>
      </w:tr>
      <w:tr>
        <w:tblPrEx>
          <w:tblLayout w:type="fixed"/>
          <w:tblCellMar>
            <w:top w:w="0" w:type="dxa"/>
            <w:left w:w="108" w:type="dxa"/>
            <w:bottom w:w="0" w:type="dxa"/>
            <w:right w:w="108" w:type="dxa"/>
          </w:tblCellMar>
        </w:tblPrEx>
        <w:trPr>
          <w:trHeight w:val="450" w:hRule="atLeast"/>
        </w:trPr>
        <w:tc>
          <w:tcPr>
            <w:tcW w:w="1563" w:type="dxa"/>
            <w:vAlign w:val="center"/>
          </w:tcPr>
          <w:p>
            <w:pPr>
              <w:widowControl/>
              <w:ind w:left="630" w:hanging="630" w:hangingChars="350"/>
              <w:rPr>
                <w:kern w:val="0"/>
                <w:sz w:val="18"/>
              </w:rPr>
            </w:pPr>
            <w:r>
              <w:rPr>
                <w:kern w:val="0"/>
                <w:sz w:val="18"/>
              </w:rPr>
              <w:t>其中：對外交易收入</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2,387,708,276.49</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2,592,850,920.07</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625,461,666.74</w:t>
            </w:r>
          </w:p>
        </w:tc>
        <w:tc>
          <w:tcPr>
            <w:tcW w:w="1410"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453"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5,606,020,863.30</w:t>
            </w:r>
          </w:p>
        </w:tc>
      </w:tr>
      <w:tr>
        <w:tblPrEx>
          <w:tblLayout w:type="fixed"/>
          <w:tblCellMar>
            <w:top w:w="0" w:type="dxa"/>
            <w:left w:w="108" w:type="dxa"/>
            <w:bottom w:w="0" w:type="dxa"/>
            <w:right w:w="108" w:type="dxa"/>
          </w:tblCellMar>
        </w:tblPrEx>
        <w:trPr>
          <w:trHeight w:val="450" w:hRule="atLeast"/>
        </w:trPr>
        <w:tc>
          <w:tcPr>
            <w:tcW w:w="1563" w:type="dxa"/>
            <w:vAlign w:val="center"/>
          </w:tcPr>
          <w:p>
            <w:pPr>
              <w:widowControl/>
              <w:ind w:left="451" w:leftChars="215"/>
              <w:rPr>
                <w:kern w:val="0"/>
                <w:sz w:val="18"/>
              </w:rPr>
            </w:pPr>
            <w:r>
              <w:rPr>
                <w:kern w:val="0"/>
                <w:sz w:val="18"/>
              </w:rPr>
              <w:t>分部間交易收入</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8,118,817.08</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583,095,972.77</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761,543,785.55</w:t>
            </w:r>
          </w:p>
        </w:tc>
        <w:tc>
          <w:tcPr>
            <w:tcW w:w="1410"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1,352,758,575.40</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r>
      <w:tr>
        <w:tblPrEx>
          <w:tblLayout w:type="fixed"/>
          <w:tblCellMar>
            <w:top w:w="0" w:type="dxa"/>
            <w:left w:w="108" w:type="dxa"/>
            <w:bottom w:w="0" w:type="dxa"/>
            <w:right w:w="108" w:type="dxa"/>
          </w:tblCellMar>
        </w:tblPrEx>
        <w:trPr>
          <w:trHeight w:val="285" w:hRule="atLeast"/>
        </w:trPr>
        <w:tc>
          <w:tcPr>
            <w:tcW w:w="1563" w:type="dxa"/>
            <w:vAlign w:val="center"/>
          </w:tcPr>
          <w:p>
            <w:pPr>
              <w:widowControl/>
              <w:rPr>
                <w:kern w:val="0"/>
                <w:sz w:val="18"/>
              </w:rPr>
            </w:pPr>
            <w:r>
              <w:rPr>
                <w:kern w:val="0"/>
                <w:sz w:val="18"/>
              </w:rPr>
              <w:t>營業成本</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1,592,147,987.29</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2,300,473,883.45</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1,166,411,074.26</w:t>
            </w:r>
          </w:p>
        </w:tc>
        <w:tc>
          <w:tcPr>
            <w:tcW w:w="1410"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1,327,647,608.12</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3,731,385,336.88</w:t>
            </w:r>
          </w:p>
        </w:tc>
      </w:tr>
      <w:tr>
        <w:tblPrEx>
          <w:tblLayout w:type="fixed"/>
          <w:tblCellMar>
            <w:top w:w="0" w:type="dxa"/>
            <w:left w:w="108" w:type="dxa"/>
            <w:bottom w:w="0" w:type="dxa"/>
            <w:right w:w="108" w:type="dxa"/>
          </w:tblCellMar>
        </w:tblPrEx>
        <w:trPr>
          <w:trHeight w:val="285" w:hRule="atLeast"/>
        </w:trPr>
        <w:tc>
          <w:tcPr>
            <w:tcW w:w="1563" w:type="dxa"/>
            <w:vAlign w:val="center"/>
          </w:tcPr>
          <w:p>
            <w:pPr>
              <w:widowControl/>
              <w:rPr>
                <w:kern w:val="0"/>
                <w:sz w:val="18"/>
              </w:rPr>
            </w:pPr>
            <w:r>
              <w:rPr>
                <w:kern w:val="0"/>
                <w:sz w:val="18"/>
              </w:rPr>
              <w:t>成本抵消</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113,945,492.51</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576,975,191.66</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636,726,923.95</w:t>
            </w:r>
          </w:p>
        </w:tc>
        <w:tc>
          <w:tcPr>
            <w:tcW w:w="1410"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1,327,647,608.12</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r>
      <w:tr>
        <w:tblPrEx>
          <w:tblLayout w:type="fixed"/>
          <w:tblCellMar>
            <w:top w:w="0" w:type="dxa"/>
            <w:left w:w="108" w:type="dxa"/>
            <w:bottom w:w="0" w:type="dxa"/>
            <w:right w:w="108" w:type="dxa"/>
          </w:tblCellMar>
        </w:tblPrEx>
        <w:trPr>
          <w:trHeight w:val="285" w:hRule="atLeast"/>
        </w:trPr>
        <w:tc>
          <w:tcPr>
            <w:tcW w:w="1563" w:type="dxa"/>
            <w:vAlign w:val="center"/>
          </w:tcPr>
          <w:p>
            <w:pPr>
              <w:widowControl/>
              <w:rPr>
                <w:kern w:val="0"/>
                <w:sz w:val="18"/>
              </w:rPr>
            </w:pPr>
            <w:r>
              <w:rPr>
                <w:kern w:val="0"/>
                <w:sz w:val="18"/>
              </w:rPr>
              <w:t>期間費用</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424,637,514.81</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847,771,425.69</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124,676,039.22</w:t>
            </w:r>
          </w:p>
        </w:tc>
        <w:tc>
          <w:tcPr>
            <w:tcW w:w="1410" w:type="dxa"/>
            <w:vAlign w:val="center"/>
          </w:tcPr>
          <w:p>
            <w:pPr>
              <w:jc w:val="right"/>
              <w:rPr>
                <w:rFonts w:hint="eastAsia" w:ascii="Times New Roman" w:hAnsi="Times New Roman" w:eastAsia="宋体" w:cs="Times New Roman"/>
                <w:kern w:val="0"/>
                <w:sz w:val="17"/>
                <w:szCs w:val="17"/>
                <w:lang w:val="en-US" w:eastAsia="zh-CN"/>
              </w:rPr>
            </w:pPr>
            <w:r>
              <w:rPr>
                <w:rFonts w:hint="eastAsia" w:cs="Times New Roman"/>
                <w:kern w:val="0"/>
                <w:sz w:val="17"/>
                <w:szCs w:val="17"/>
                <w:lang w:val="en-US" w:eastAsia="zh-CN"/>
              </w:rPr>
              <w:t>-</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1,669,028.17</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1,395,415,951.55</w:t>
            </w:r>
          </w:p>
        </w:tc>
      </w:tr>
      <w:tr>
        <w:tblPrEx>
          <w:tblLayout w:type="fixed"/>
          <w:tblCellMar>
            <w:top w:w="0" w:type="dxa"/>
            <w:left w:w="108" w:type="dxa"/>
            <w:bottom w:w="0" w:type="dxa"/>
            <w:right w:w="108" w:type="dxa"/>
          </w:tblCellMar>
        </w:tblPrEx>
        <w:trPr>
          <w:trHeight w:val="568" w:hRule="atLeast"/>
        </w:trPr>
        <w:tc>
          <w:tcPr>
            <w:tcW w:w="1563" w:type="dxa"/>
            <w:vAlign w:val="center"/>
          </w:tcPr>
          <w:p>
            <w:pPr>
              <w:widowControl/>
              <w:rPr>
                <w:kern w:val="0"/>
                <w:sz w:val="18"/>
                <w:lang w:eastAsia="zh-TW"/>
              </w:rPr>
            </w:pPr>
            <w:r>
              <w:rPr>
                <w:kern w:val="0"/>
                <w:sz w:val="18"/>
                <w:lang w:eastAsia="zh-TW"/>
              </w:rPr>
              <w:t>營業利潤總額（虧損總額）</w:t>
            </w:r>
          </w:p>
        </w:tc>
        <w:tc>
          <w:tcPr>
            <w:tcW w:w="1552" w:type="dxa"/>
            <w:vAlign w:val="center"/>
          </w:tcPr>
          <w:p>
            <w:pPr>
              <w:jc w:val="right"/>
              <w:rPr>
                <w:rFonts w:hint="eastAsia" w:ascii="Times New Roman" w:hAnsi="Times New Roman" w:eastAsia="宋体" w:cs="Times New Roman"/>
                <w:kern w:val="0"/>
                <w:sz w:val="17"/>
                <w:szCs w:val="17"/>
                <w:lang w:val="en-US" w:eastAsia="zh-CN"/>
              </w:rPr>
            </w:pPr>
            <w:r>
              <w:rPr>
                <w:rFonts w:hint="eastAsia" w:cs="Times New Roman"/>
                <w:kern w:val="0"/>
                <w:sz w:val="17"/>
                <w:szCs w:val="17"/>
                <w:lang w:val="en-US" w:eastAsia="zh-CN"/>
              </w:rPr>
              <w:t>-</w:t>
            </w:r>
          </w:p>
        </w:tc>
        <w:tc>
          <w:tcPr>
            <w:tcW w:w="1485" w:type="dxa"/>
            <w:vAlign w:val="center"/>
          </w:tcPr>
          <w:p>
            <w:pPr>
              <w:jc w:val="right"/>
              <w:rPr>
                <w:rFonts w:hint="eastAsia" w:ascii="Times New Roman" w:hAnsi="Times New Roman" w:eastAsia="宋体" w:cs="Times New Roman"/>
                <w:kern w:val="0"/>
                <w:sz w:val="17"/>
                <w:szCs w:val="17"/>
                <w:lang w:val="en-US" w:eastAsia="zh-CN"/>
              </w:rPr>
            </w:pPr>
            <w:r>
              <w:rPr>
                <w:rFonts w:hint="eastAsia" w:cs="Times New Roman"/>
                <w:kern w:val="0"/>
                <w:sz w:val="17"/>
                <w:szCs w:val="17"/>
                <w:lang w:val="en-US" w:eastAsia="zh-CN"/>
              </w:rPr>
              <w:t>-</w:t>
            </w:r>
          </w:p>
        </w:tc>
        <w:tc>
          <w:tcPr>
            <w:tcW w:w="1455" w:type="dxa"/>
            <w:vAlign w:val="center"/>
          </w:tcPr>
          <w:p>
            <w:pPr>
              <w:jc w:val="right"/>
              <w:rPr>
                <w:rFonts w:hint="eastAsia" w:ascii="Times New Roman" w:hAnsi="Times New Roman" w:eastAsia="宋体" w:cs="Times New Roman"/>
                <w:kern w:val="0"/>
                <w:sz w:val="17"/>
                <w:szCs w:val="17"/>
                <w:lang w:val="en-US" w:eastAsia="zh-CN"/>
              </w:rPr>
            </w:pPr>
            <w:r>
              <w:rPr>
                <w:rFonts w:hint="eastAsia" w:cs="Times New Roman"/>
                <w:kern w:val="0"/>
                <w:sz w:val="17"/>
                <w:szCs w:val="17"/>
                <w:lang w:val="en-US" w:eastAsia="zh-CN"/>
              </w:rPr>
              <w:t>-</w:t>
            </w:r>
          </w:p>
        </w:tc>
        <w:tc>
          <w:tcPr>
            <w:tcW w:w="1410"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414,261,502.64</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26,825,213.96</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387,436,288.68</w:t>
            </w:r>
          </w:p>
        </w:tc>
      </w:tr>
      <w:tr>
        <w:tblPrEx>
          <w:tblLayout w:type="fixed"/>
          <w:tblCellMar>
            <w:top w:w="0" w:type="dxa"/>
            <w:left w:w="108" w:type="dxa"/>
            <w:bottom w:w="0" w:type="dxa"/>
            <w:right w:w="108" w:type="dxa"/>
          </w:tblCellMar>
        </w:tblPrEx>
        <w:trPr>
          <w:trHeight w:val="285" w:hRule="atLeast"/>
        </w:trPr>
        <w:tc>
          <w:tcPr>
            <w:tcW w:w="1563" w:type="dxa"/>
            <w:vAlign w:val="center"/>
          </w:tcPr>
          <w:p>
            <w:pPr>
              <w:widowControl/>
              <w:rPr>
                <w:kern w:val="0"/>
                <w:sz w:val="18"/>
              </w:rPr>
            </w:pPr>
            <w:r>
              <w:rPr>
                <w:kern w:val="0"/>
                <w:sz w:val="18"/>
              </w:rPr>
              <w:t>資產總額</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3,593,763,209.81</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1,721,714,549.56</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1,314,874,799.17</w:t>
            </w:r>
          </w:p>
        </w:tc>
        <w:tc>
          <w:tcPr>
            <w:tcW w:w="1410"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1,386,650,548.27</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1,580,978,497.33</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6,436,024,609.48</w:t>
            </w:r>
          </w:p>
        </w:tc>
      </w:tr>
      <w:tr>
        <w:tblPrEx>
          <w:tblLayout w:type="fixed"/>
          <w:tblCellMar>
            <w:top w:w="0" w:type="dxa"/>
            <w:left w:w="108" w:type="dxa"/>
            <w:bottom w:w="0" w:type="dxa"/>
            <w:right w:w="108" w:type="dxa"/>
          </w:tblCellMar>
        </w:tblPrEx>
        <w:trPr>
          <w:trHeight w:val="285" w:hRule="atLeast"/>
        </w:trPr>
        <w:tc>
          <w:tcPr>
            <w:tcW w:w="1563" w:type="dxa"/>
            <w:vAlign w:val="center"/>
          </w:tcPr>
          <w:p>
            <w:pPr>
              <w:widowControl/>
              <w:rPr>
                <w:kern w:val="0"/>
                <w:sz w:val="18"/>
              </w:rPr>
            </w:pPr>
            <w:r>
              <w:rPr>
                <w:kern w:val="0"/>
                <w:sz w:val="18"/>
              </w:rPr>
              <w:t>負債總額</w:t>
            </w:r>
          </w:p>
        </w:tc>
        <w:tc>
          <w:tcPr>
            <w:tcW w:w="1552"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1,051,366,014.88</w:t>
            </w:r>
          </w:p>
        </w:tc>
        <w:tc>
          <w:tcPr>
            <w:tcW w:w="148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965,364,634.23</w:t>
            </w:r>
          </w:p>
        </w:tc>
        <w:tc>
          <w:tcPr>
            <w:tcW w:w="1455"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647,413,957.22</w:t>
            </w:r>
          </w:p>
        </w:tc>
        <w:tc>
          <w:tcPr>
            <w:tcW w:w="1410"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1,596,991,919.29</w:t>
            </w:r>
          </w:p>
        </w:tc>
        <w:tc>
          <w:tcPr>
            <w:tcW w:w="1680" w:type="dxa"/>
            <w:vAlign w:val="center"/>
          </w:tcPr>
          <w:p>
            <w:pPr>
              <w:jc w:val="right"/>
              <w:rPr>
                <w:rFonts w:hint="default" w:ascii="Times New Roman" w:hAnsi="Times New Roman" w:cs="Times New Roman"/>
                <w:kern w:val="0"/>
                <w:sz w:val="17"/>
                <w:szCs w:val="17"/>
              </w:rPr>
            </w:pPr>
            <w:r>
              <w:rPr>
                <w:rFonts w:hint="eastAsia" w:cs="Times New Roman"/>
                <w:sz w:val="17"/>
                <w:szCs w:val="17"/>
                <w:lang w:eastAsia="zh-CN"/>
              </w:rPr>
              <w:t>（</w:t>
            </w:r>
            <w:r>
              <w:rPr>
                <w:rFonts w:hint="default" w:ascii="Times New Roman" w:hAnsi="Times New Roman" w:cs="Times New Roman"/>
                <w:sz w:val="17"/>
                <w:szCs w:val="17"/>
              </w:rPr>
              <w:t>935,641,370.96</w:t>
            </w:r>
            <w:r>
              <w:rPr>
                <w:rFonts w:hint="eastAsia" w:cs="Times New Roman"/>
                <w:sz w:val="17"/>
                <w:szCs w:val="17"/>
                <w:lang w:eastAsia="zh-CN"/>
              </w:rPr>
              <w:t>）</w:t>
            </w:r>
          </w:p>
        </w:tc>
        <w:tc>
          <w:tcPr>
            <w:tcW w:w="1453" w:type="dxa"/>
            <w:vAlign w:val="center"/>
          </w:tcPr>
          <w:p>
            <w:pPr>
              <w:jc w:val="right"/>
              <w:rPr>
                <w:rFonts w:hint="default" w:ascii="Times New Roman" w:hAnsi="Times New Roman" w:cs="Times New Roman"/>
                <w:kern w:val="0"/>
                <w:sz w:val="17"/>
                <w:szCs w:val="17"/>
              </w:rPr>
            </w:pPr>
            <w:r>
              <w:rPr>
                <w:rFonts w:hint="default" w:ascii="Times New Roman" w:hAnsi="Times New Roman" w:cs="Times New Roman"/>
                <w:sz w:val="17"/>
                <w:szCs w:val="17"/>
              </w:rPr>
              <w:t>3,325,495,154.66</w:t>
            </w:r>
          </w:p>
        </w:tc>
      </w:tr>
    </w:tbl>
    <w:p>
      <w:pPr>
        <w:pStyle w:val="24"/>
        <w:rPr>
          <w:rFonts w:ascii="Times New Roman" w:hAnsi="Times New Roman"/>
        </w:rPr>
      </w:pPr>
    </w:p>
    <w:p>
      <w:pPr>
        <w:pStyle w:val="24"/>
        <w:rPr>
          <w:rFonts w:ascii="Times New Roman" w:hAnsi="Times New Roman"/>
        </w:rPr>
      </w:pPr>
    </w:p>
    <w:p>
      <w:pPr>
        <w:autoSpaceDE w:val="0"/>
        <w:autoSpaceDN w:val="0"/>
        <w:adjustRightInd w:val="0"/>
        <w:ind w:firstLine="330" w:firstLineChars="150"/>
        <w:jc w:val="center"/>
        <w:rPr>
          <w:sz w:val="22"/>
          <w:u w:val="single"/>
          <w:lang w:eastAsia="zh-TW"/>
        </w:rPr>
      </w:pPr>
      <w:r>
        <w:rPr>
          <w:sz w:val="22"/>
          <w:u w:val="single"/>
          <w:lang w:eastAsia="zh-TW"/>
        </w:rPr>
        <w:t>截至201</w:t>
      </w:r>
      <w:r>
        <w:rPr>
          <w:rFonts w:hint="eastAsia"/>
          <w:sz w:val="22"/>
          <w:u w:val="single"/>
          <w:lang w:eastAsia="zh-TW"/>
        </w:rPr>
        <w:t>8</w:t>
      </w:r>
      <w:r>
        <w:rPr>
          <w:sz w:val="22"/>
          <w:u w:val="single"/>
          <w:lang w:eastAsia="zh-TW"/>
        </w:rPr>
        <w:t>年12月31日止年度(經審計)</w:t>
      </w:r>
    </w:p>
    <w:p>
      <w:pPr>
        <w:autoSpaceDE w:val="0"/>
        <w:autoSpaceDN w:val="0"/>
        <w:adjustRightInd w:val="0"/>
        <w:ind w:firstLine="6490" w:firstLineChars="2950"/>
        <w:jc w:val="right"/>
        <w:rPr>
          <w:sz w:val="22"/>
        </w:rPr>
      </w:pPr>
      <w:r>
        <w:rPr>
          <w:sz w:val="22"/>
        </w:rPr>
        <w:t>單位：人民幣元</w:t>
      </w:r>
    </w:p>
    <w:tbl>
      <w:tblPr>
        <w:tblStyle w:val="43"/>
        <w:tblW w:w="10326" w:type="dxa"/>
        <w:tblInd w:w="-459" w:type="dxa"/>
        <w:tblLayout w:type="fixed"/>
        <w:tblCellMar>
          <w:top w:w="0" w:type="dxa"/>
          <w:left w:w="108" w:type="dxa"/>
          <w:bottom w:w="0" w:type="dxa"/>
          <w:right w:w="108" w:type="dxa"/>
        </w:tblCellMar>
      </w:tblPr>
      <w:tblGrid>
        <w:gridCol w:w="1308"/>
        <w:gridCol w:w="1531"/>
        <w:gridCol w:w="1445"/>
        <w:gridCol w:w="1418"/>
        <w:gridCol w:w="1446"/>
        <w:gridCol w:w="1719"/>
        <w:gridCol w:w="1459"/>
      </w:tblGrid>
      <w:tr>
        <w:tblPrEx>
          <w:tblLayout w:type="fixed"/>
          <w:tblCellMar>
            <w:top w:w="0" w:type="dxa"/>
            <w:left w:w="108" w:type="dxa"/>
            <w:bottom w:w="0" w:type="dxa"/>
            <w:right w:w="108" w:type="dxa"/>
          </w:tblCellMar>
        </w:tblPrEx>
        <w:trPr>
          <w:trHeight w:val="540" w:hRule="atLeast"/>
        </w:trPr>
        <w:tc>
          <w:tcPr>
            <w:tcW w:w="1308" w:type="dxa"/>
            <w:vAlign w:val="center"/>
          </w:tcPr>
          <w:p>
            <w:pPr>
              <w:widowControl/>
              <w:jc w:val="left"/>
              <w:rPr>
                <w:b/>
                <w:kern w:val="0"/>
                <w:sz w:val="20"/>
              </w:rPr>
            </w:pPr>
            <w:r>
              <w:rPr>
                <w:b/>
                <w:kern w:val="0"/>
                <w:sz w:val="20"/>
              </w:rPr>
              <w:t>項目</w:t>
            </w:r>
          </w:p>
        </w:tc>
        <w:tc>
          <w:tcPr>
            <w:tcW w:w="1531" w:type="dxa"/>
            <w:vAlign w:val="bottom"/>
          </w:tcPr>
          <w:p>
            <w:pPr>
              <w:pStyle w:val="107"/>
              <w:pBdr>
                <w:bottom w:val="single" w:color="auto" w:sz="4" w:space="1"/>
              </w:pBdr>
              <w:spacing w:line="240" w:lineRule="exact"/>
              <w:jc w:val="center"/>
              <w:rPr>
                <w:rFonts w:ascii="Times New Roman" w:hAnsi="Times New Roman"/>
                <w:b/>
                <w:kern w:val="2"/>
                <w:sz w:val="22"/>
              </w:rPr>
            </w:pPr>
            <w:r>
              <w:rPr>
                <w:rFonts w:ascii="Times New Roman" w:hAnsi="Times New Roman"/>
                <w:b/>
                <w:color w:val="000000"/>
                <w:sz w:val="22"/>
                <w:szCs w:val="22"/>
                <w:lang w:eastAsia="zh-TW"/>
              </w:rPr>
              <w:t>化學原料藥</w:t>
            </w:r>
          </w:p>
        </w:tc>
        <w:tc>
          <w:tcPr>
            <w:tcW w:w="1445" w:type="dxa"/>
            <w:vAlign w:val="bottom"/>
          </w:tcPr>
          <w:p>
            <w:pPr>
              <w:pStyle w:val="107"/>
              <w:pBdr>
                <w:bottom w:val="single" w:color="auto" w:sz="4" w:space="1"/>
              </w:pBdr>
              <w:spacing w:line="240" w:lineRule="exact"/>
              <w:jc w:val="center"/>
              <w:rPr>
                <w:rFonts w:ascii="Times New Roman" w:hAnsi="Times New Roman"/>
                <w:b/>
                <w:kern w:val="2"/>
                <w:sz w:val="22"/>
              </w:rPr>
            </w:pPr>
            <w:r>
              <w:rPr>
                <w:rFonts w:ascii="Times New Roman" w:hAnsi="Times New Roman"/>
                <w:b/>
                <w:color w:val="000000"/>
                <w:sz w:val="22"/>
                <w:szCs w:val="22"/>
                <w:lang w:eastAsia="zh-TW"/>
              </w:rPr>
              <w:t>製劑</w:t>
            </w:r>
          </w:p>
        </w:tc>
        <w:tc>
          <w:tcPr>
            <w:tcW w:w="1418" w:type="dxa"/>
            <w:vAlign w:val="bottom"/>
          </w:tcPr>
          <w:p>
            <w:pPr>
              <w:pStyle w:val="107"/>
              <w:pBdr>
                <w:bottom w:val="single" w:color="auto" w:sz="4" w:space="1"/>
              </w:pBdr>
              <w:spacing w:line="240" w:lineRule="exact"/>
              <w:jc w:val="center"/>
              <w:rPr>
                <w:rFonts w:ascii="Times New Roman" w:hAnsi="Times New Roman"/>
                <w:b/>
                <w:kern w:val="2"/>
                <w:sz w:val="22"/>
                <w:lang w:eastAsia="zh-TW"/>
              </w:rPr>
            </w:pPr>
            <w:r>
              <w:rPr>
                <w:rFonts w:ascii="Times New Roman" w:hAnsi="Times New Roman"/>
                <w:b/>
                <w:color w:val="000000"/>
                <w:sz w:val="22"/>
                <w:szCs w:val="22"/>
                <w:lang w:eastAsia="zh-TW"/>
              </w:rPr>
              <w:t>醫藥中間體及其它產品</w:t>
            </w:r>
          </w:p>
        </w:tc>
        <w:tc>
          <w:tcPr>
            <w:tcW w:w="1446" w:type="dxa"/>
            <w:vAlign w:val="bottom"/>
          </w:tcPr>
          <w:p>
            <w:pPr>
              <w:pStyle w:val="107"/>
              <w:pBdr>
                <w:bottom w:val="single" w:color="auto" w:sz="4" w:space="1"/>
              </w:pBdr>
              <w:spacing w:line="240" w:lineRule="exact"/>
              <w:jc w:val="center"/>
              <w:rPr>
                <w:rFonts w:ascii="Times New Roman" w:hAnsi="Times New Roman"/>
                <w:b/>
                <w:color w:val="000000"/>
                <w:sz w:val="22"/>
                <w:szCs w:val="22"/>
                <w:lang w:eastAsia="zh-TW"/>
              </w:rPr>
            </w:pPr>
            <w:r>
              <w:rPr>
                <w:rFonts w:hint="eastAsia" w:ascii="宋体" w:hAnsi="宋体" w:eastAsia="宋体" w:cs="宋体"/>
                <w:b/>
                <w:color w:val="000000"/>
                <w:sz w:val="22"/>
                <w:szCs w:val="22"/>
                <w:lang w:eastAsia="zh-TW"/>
              </w:rPr>
              <w:t>未分配項目</w:t>
            </w:r>
          </w:p>
        </w:tc>
        <w:tc>
          <w:tcPr>
            <w:tcW w:w="1719" w:type="dxa"/>
            <w:vAlign w:val="bottom"/>
          </w:tcPr>
          <w:p>
            <w:pPr>
              <w:pStyle w:val="107"/>
              <w:pBdr>
                <w:bottom w:val="single" w:color="auto" w:sz="4" w:space="1"/>
              </w:pBdr>
              <w:spacing w:line="240" w:lineRule="exact"/>
              <w:jc w:val="center"/>
              <w:rPr>
                <w:rFonts w:ascii="Times New Roman" w:hAnsi="Times New Roman"/>
                <w:b/>
                <w:color w:val="000000"/>
                <w:sz w:val="22"/>
                <w:szCs w:val="22"/>
                <w:lang w:eastAsia="zh-TW"/>
              </w:rPr>
            </w:pPr>
            <w:r>
              <w:rPr>
                <w:rFonts w:hint="eastAsia" w:ascii="宋体" w:hAnsi="宋体" w:eastAsia="宋体" w:cs="宋体"/>
                <w:b/>
                <w:color w:val="000000"/>
                <w:sz w:val="22"/>
                <w:szCs w:val="22"/>
                <w:lang w:eastAsia="zh-TW"/>
              </w:rPr>
              <w:t>抵消</w:t>
            </w:r>
          </w:p>
        </w:tc>
        <w:tc>
          <w:tcPr>
            <w:tcW w:w="1459" w:type="dxa"/>
            <w:vAlign w:val="bottom"/>
          </w:tcPr>
          <w:p>
            <w:pPr>
              <w:pStyle w:val="107"/>
              <w:pBdr>
                <w:bottom w:val="single" w:color="auto" w:sz="4" w:space="1"/>
              </w:pBdr>
              <w:spacing w:line="240" w:lineRule="exact"/>
              <w:jc w:val="center"/>
              <w:rPr>
                <w:rFonts w:ascii="Times New Roman" w:hAnsi="Times New Roman"/>
                <w:b/>
                <w:color w:val="000000"/>
                <w:sz w:val="22"/>
                <w:szCs w:val="22"/>
                <w:lang w:eastAsia="zh-TW"/>
              </w:rPr>
            </w:pPr>
            <w:r>
              <w:rPr>
                <w:rFonts w:hint="eastAsia" w:ascii="宋体" w:hAnsi="宋体" w:eastAsia="宋体" w:cs="宋体"/>
                <w:b/>
                <w:color w:val="000000"/>
                <w:sz w:val="22"/>
                <w:szCs w:val="22"/>
                <w:lang w:eastAsia="zh-TW"/>
              </w:rPr>
              <w:t>合計</w:t>
            </w:r>
          </w:p>
        </w:tc>
      </w:tr>
      <w:tr>
        <w:tblPrEx>
          <w:tblLayout w:type="fixed"/>
          <w:tblCellMar>
            <w:top w:w="0" w:type="dxa"/>
            <w:left w:w="108" w:type="dxa"/>
            <w:bottom w:w="0" w:type="dxa"/>
            <w:right w:w="108" w:type="dxa"/>
          </w:tblCellMar>
        </w:tblPrEx>
        <w:trPr>
          <w:trHeight w:val="677" w:hRule="atLeast"/>
        </w:trPr>
        <w:tc>
          <w:tcPr>
            <w:tcW w:w="1308" w:type="dxa"/>
            <w:vAlign w:val="center"/>
          </w:tcPr>
          <w:p>
            <w:pPr>
              <w:widowControl/>
              <w:rPr>
                <w:kern w:val="0"/>
                <w:sz w:val="18"/>
              </w:rPr>
            </w:pPr>
            <w:r>
              <w:rPr>
                <w:kern w:val="0"/>
                <w:sz w:val="18"/>
              </w:rPr>
              <w:t>營業收入</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2,321,497,539.99</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2,576,140,177.82</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1,460,166,548.93</w:t>
            </w:r>
          </w:p>
        </w:tc>
        <w:tc>
          <w:tcPr>
            <w:tcW w:w="1446"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1,113,160,704.65</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5,244,643,562.09</w:t>
            </w:r>
          </w:p>
        </w:tc>
      </w:tr>
      <w:tr>
        <w:tblPrEx>
          <w:tblLayout w:type="fixed"/>
          <w:tblCellMar>
            <w:top w:w="0" w:type="dxa"/>
            <w:left w:w="108" w:type="dxa"/>
            <w:bottom w:w="0" w:type="dxa"/>
            <w:right w:w="108" w:type="dxa"/>
          </w:tblCellMar>
        </w:tblPrEx>
        <w:trPr>
          <w:trHeight w:val="450" w:hRule="atLeast"/>
        </w:trPr>
        <w:tc>
          <w:tcPr>
            <w:tcW w:w="1308" w:type="dxa"/>
            <w:vAlign w:val="center"/>
          </w:tcPr>
          <w:p>
            <w:pPr>
              <w:widowControl/>
              <w:ind w:left="630" w:hanging="630" w:hangingChars="350"/>
              <w:rPr>
                <w:kern w:val="0"/>
                <w:sz w:val="18"/>
              </w:rPr>
            </w:pPr>
            <w:r>
              <w:rPr>
                <w:kern w:val="0"/>
                <w:sz w:val="18"/>
              </w:rPr>
              <w:t>其中：對外交易收入</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2,319,416,709.05</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2,213,078,367.19</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712,148,485.85</w:t>
            </w:r>
          </w:p>
        </w:tc>
        <w:tc>
          <w:tcPr>
            <w:tcW w:w="1446"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459"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5,244,643,562.09</w:t>
            </w:r>
          </w:p>
        </w:tc>
      </w:tr>
      <w:tr>
        <w:tblPrEx>
          <w:tblLayout w:type="fixed"/>
          <w:tblCellMar>
            <w:top w:w="0" w:type="dxa"/>
            <w:left w:w="108" w:type="dxa"/>
            <w:bottom w:w="0" w:type="dxa"/>
            <w:right w:w="108" w:type="dxa"/>
          </w:tblCellMar>
        </w:tblPrEx>
        <w:trPr>
          <w:trHeight w:val="450" w:hRule="atLeast"/>
        </w:trPr>
        <w:tc>
          <w:tcPr>
            <w:tcW w:w="1308" w:type="dxa"/>
            <w:vAlign w:val="center"/>
          </w:tcPr>
          <w:p>
            <w:pPr>
              <w:widowControl/>
              <w:ind w:left="451" w:leftChars="215"/>
              <w:rPr>
                <w:kern w:val="0"/>
                <w:sz w:val="18"/>
              </w:rPr>
            </w:pPr>
            <w:r>
              <w:rPr>
                <w:kern w:val="0"/>
                <w:sz w:val="18"/>
              </w:rPr>
              <w:t>分部間交易收入</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2,080,830.94</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363,061,810.63</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748,018,063.08</w:t>
            </w:r>
          </w:p>
        </w:tc>
        <w:tc>
          <w:tcPr>
            <w:tcW w:w="1446"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1,113,160,704.65</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r>
      <w:tr>
        <w:tblPrEx>
          <w:tblLayout w:type="fixed"/>
          <w:tblCellMar>
            <w:top w:w="0" w:type="dxa"/>
            <w:left w:w="108" w:type="dxa"/>
            <w:bottom w:w="0" w:type="dxa"/>
            <w:right w:w="108" w:type="dxa"/>
          </w:tblCellMar>
        </w:tblPrEx>
        <w:trPr>
          <w:trHeight w:val="285" w:hRule="atLeast"/>
        </w:trPr>
        <w:tc>
          <w:tcPr>
            <w:tcW w:w="1308" w:type="dxa"/>
            <w:vAlign w:val="center"/>
          </w:tcPr>
          <w:p>
            <w:pPr>
              <w:widowControl/>
              <w:rPr>
                <w:kern w:val="0"/>
                <w:sz w:val="18"/>
              </w:rPr>
            </w:pPr>
            <w:r>
              <w:rPr>
                <w:kern w:val="0"/>
                <w:sz w:val="18"/>
              </w:rPr>
              <w:t>營業成本</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1,639,673,665.46</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1,833,161,767.26</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1,289,920,305.59</w:t>
            </w:r>
          </w:p>
        </w:tc>
        <w:tc>
          <w:tcPr>
            <w:tcW w:w="1446"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1,098,406,118.74</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3,664,349,619.57</w:t>
            </w:r>
          </w:p>
        </w:tc>
      </w:tr>
      <w:tr>
        <w:tblPrEx>
          <w:tblLayout w:type="fixed"/>
          <w:tblCellMar>
            <w:top w:w="0" w:type="dxa"/>
            <w:left w:w="108" w:type="dxa"/>
            <w:bottom w:w="0" w:type="dxa"/>
            <w:right w:w="108" w:type="dxa"/>
          </w:tblCellMar>
        </w:tblPrEx>
        <w:trPr>
          <w:trHeight w:val="285" w:hRule="atLeast"/>
        </w:trPr>
        <w:tc>
          <w:tcPr>
            <w:tcW w:w="1308" w:type="dxa"/>
            <w:vAlign w:val="center"/>
          </w:tcPr>
          <w:p>
            <w:pPr>
              <w:widowControl/>
              <w:rPr>
                <w:kern w:val="0"/>
                <w:sz w:val="18"/>
              </w:rPr>
            </w:pPr>
            <w:r>
              <w:rPr>
                <w:kern w:val="0"/>
                <w:sz w:val="18"/>
              </w:rPr>
              <w:t>成本抵消</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70,549,793.94</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325,837,006.63</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702,019,318.17</w:t>
            </w:r>
          </w:p>
        </w:tc>
        <w:tc>
          <w:tcPr>
            <w:tcW w:w="1446"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1,098,406,118.74</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eastAsia" w:cs="Times New Roman"/>
                <w:sz w:val="17"/>
                <w:szCs w:val="17"/>
                <w:lang w:val="en-US" w:eastAsia="zh-CN"/>
              </w:rPr>
              <w:t>-</w:t>
            </w:r>
            <w:r>
              <w:rPr>
                <w:rFonts w:hint="default" w:ascii="Times New Roman" w:hAnsi="Times New Roman" w:cs="Times New Roman"/>
                <w:sz w:val="17"/>
                <w:szCs w:val="17"/>
              </w:rPr>
              <w:t>　</w:t>
            </w:r>
          </w:p>
        </w:tc>
      </w:tr>
      <w:tr>
        <w:tblPrEx>
          <w:tblLayout w:type="fixed"/>
          <w:tblCellMar>
            <w:top w:w="0" w:type="dxa"/>
            <w:left w:w="108" w:type="dxa"/>
            <w:bottom w:w="0" w:type="dxa"/>
            <w:right w:w="108" w:type="dxa"/>
          </w:tblCellMar>
        </w:tblPrEx>
        <w:trPr>
          <w:trHeight w:val="285" w:hRule="atLeast"/>
        </w:trPr>
        <w:tc>
          <w:tcPr>
            <w:tcW w:w="1308" w:type="dxa"/>
            <w:vAlign w:val="center"/>
          </w:tcPr>
          <w:p>
            <w:pPr>
              <w:widowControl/>
              <w:rPr>
                <w:kern w:val="0"/>
                <w:sz w:val="18"/>
              </w:rPr>
            </w:pPr>
            <w:r>
              <w:rPr>
                <w:kern w:val="0"/>
                <w:sz w:val="18"/>
              </w:rPr>
              <w:t>期間費用</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381,843,709.71</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674,818,648.66</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95,492,555.53</w:t>
            </w:r>
          </w:p>
        </w:tc>
        <w:tc>
          <w:tcPr>
            <w:tcW w:w="1446" w:type="dxa"/>
            <w:vAlign w:val="center"/>
          </w:tcPr>
          <w:p>
            <w:pPr>
              <w:jc w:val="right"/>
              <w:rPr>
                <w:rFonts w:hint="eastAsia" w:ascii="Times New Roman" w:hAnsi="Times New Roman" w:eastAsia="宋体" w:cs="Times New Roman"/>
                <w:sz w:val="17"/>
                <w:szCs w:val="17"/>
                <w:lang w:val="en-US" w:eastAsia="zh-CN"/>
              </w:rPr>
            </w:pPr>
            <w:r>
              <w:rPr>
                <w:rFonts w:hint="eastAsia" w:cs="Times New Roman"/>
                <w:sz w:val="17"/>
                <w:szCs w:val="17"/>
                <w:lang w:val="en-US" w:eastAsia="zh-CN"/>
              </w:rPr>
              <w:t>-</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1,829,753.64</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1,150,325,160.26</w:t>
            </w:r>
          </w:p>
        </w:tc>
      </w:tr>
      <w:tr>
        <w:tblPrEx>
          <w:tblLayout w:type="fixed"/>
          <w:tblCellMar>
            <w:top w:w="0" w:type="dxa"/>
            <w:left w:w="108" w:type="dxa"/>
            <w:bottom w:w="0" w:type="dxa"/>
            <w:right w:w="108" w:type="dxa"/>
          </w:tblCellMar>
        </w:tblPrEx>
        <w:trPr>
          <w:trHeight w:val="675" w:hRule="atLeast"/>
        </w:trPr>
        <w:tc>
          <w:tcPr>
            <w:tcW w:w="1308" w:type="dxa"/>
            <w:vAlign w:val="center"/>
          </w:tcPr>
          <w:p>
            <w:pPr>
              <w:widowControl/>
              <w:rPr>
                <w:kern w:val="0"/>
                <w:sz w:val="18"/>
                <w:lang w:eastAsia="zh-TW"/>
              </w:rPr>
            </w:pPr>
            <w:r>
              <w:rPr>
                <w:kern w:val="0"/>
                <w:sz w:val="18"/>
                <w:lang w:eastAsia="zh-TW"/>
              </w:rPr>
              <w:t>營業利潤總額（虧損總額）</w:t>
            </w:r>
          </w:p>
        </w:tc>
        <w:tc>
          <w:tcPr>
            <w:tcW w:w="1531" w:type="dxa"/>
            <w:vAlign w:val="center"/>
          </w:tcPr>
          <w:p>
            <w:pPr>
              <w:jc w:val="right"/>
              <w:rPr>
                <w:rFonts w:hint="eastAsia" w:ascii="Times New Roman" w:hAnsi="Times New Roman" w:eastAsia="宋体" w:cs="Times New Roman"/>
                <w:sz w:val="17"/>
                <w:szCs w:val="17"/>
                <w:lang w:val="en-US" w:eastAsia="zh-CN"/>
              </w:rPr>
            </w:pPr>
            <w:r>
              <w:rPr>
                <w:rFonts w:hint="eastAsia" w:cs="Times New Roman"/>
                <w:sz w:val="17"/>
                <w:szCs w:val="17"/>
                <w:lang w:val="en-US" w:eastAsia="zh-CN"/>
              </w:rPr>
              <w:t>-</w:t>
            </w:r>
          </w:p>
        </w:tc>
        <w:tc>
          <w:tcPr>
            <w:tcW w:w="1445" w:type="dxa"/>
            <w:vAlign w:val="center"/>
          </w:tcPr>
          <w:p>
            <w:pPr>
              <w:jc w:val="right"/>
              <w:rPr>
                <w:rFonts w:hint="eastAsia" w:ascii="Times New Roman" w:hAnsi="Times New Roman" w:eastAsia="宋体" w:cs="Times New Roman"/>
                <w:sz w:val="17"/>
                <w:szCs w:val="17"/>
                <w:lang w:val="en-US" w:eastAsia="zh-CN"/>
              </w:rPr>
            </w:pPr>
            <w:r>
              <w:rPr>
                <w:rFonts w:hint="eastAsia" w:cs="Times New Roman"/>
                <w:sz w:val="17"/>
                <w:szCs w:val="17"/>
                <w:lang w:val="en-US" w:eastAsia="zh-CN"/>
              </w:rPr>
              <w:t>-</w:t>
            </w:r>
          </w:p>
        </w:tc>
        <w:tc>
          <w:tcPr>
            <w:tcW w:w="1418" w:type="dxa"/>
            <w:vAlign w:val="center"/>
          </w:tcPr>
          <w:p>
            <w:pPr>
              <w:jc w:val="right"/>
              <w:rPr>
                <w:rFonts w:hint="eastAsia" w:ascii="Times New Roman" w:hAnsi="Times New Roman" w:eastAsia="宋体" w:cs="Times New Roman"/>
                <w:sz w:val="17"/>
                <w:szCs w:val="17"/>
                <w:lang w:val="en-US" w:eastAsia="zh-CN"/>
              </w:rPr>
            </w:pPr>
            <w:r>
              <w:rPr>
                <w:rFonts w:hint="eastAsia" w:cs="Times New Roman"/>
                <w:sz w:val="17"/>
                <w:szCs w:val="17"/>
                <w:lang w:val="en-US" w:eastAsia="zh-CN"/>
              </w:rPr>
              <w:t>-</w:t>
            </w:r>
          </w:p>
        </w:tc>
        <w:tc>
          <w:tcPr>
            <w:tcW w:w="1446"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377,943,966.67</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33,370,302.28</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344,573,664.39</w:t>
            </w:r>
          </w:p>
        </w:tc>
      </w:tr>
      <w:tr>
        <w:tblPrEx>
          <w:tblLayout w:type="fixed"/>
          <w:tblCellMar>
            <w:top w:w="0" w:type="dxa"/>
            <w:left w:w="108" w:type="dxa"/>
            <w:bottom w:w="0" w:type="dxa"/>
            <w:right w:w="108" w:type="dxa"/>
          </w:tblCellMar>
        </w:tblPrEx>
        <w:trPr>
          <w:trHeight w:val="285" w:hRule="atLeast"/>
        </w:trPr>
        <w:tc>
          <w:tcPr>
            <w:tcW w:w="1308" w:type="dxa"/>
            <w:vAlign w:val="center"/>
          </w:tcPr>
          <w:p>
            <w:pPr>
              <w:widowControl/>
              <w:rPr>
                <w:kern w:val="0"/>
                <w:sz w:val="18"/>
              </w:rPr>
            </w:pPr>
            <w:r>
              <w:rPr>
                <w:kern w:val="0"/>
                <w:sz w:val="18"/>
              </w:rPr>
              <w:t>資產總額</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3,077,522,426.57</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1,611,530,491.91</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1,213,889,012.75</w:t>
            </w:r>
          </w:p>
        </w:tc>
        <w:tc>
          <w:tcPr>
            <w:tcW w:w="1446"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1,467,018,836.33</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1,417,453,334.66</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5,952,507,432.90</w:t>
            </w:r>
          </w:p>
        </w:tc>
      </w:tr>
      <w:tr>
        <w:tblPrEx>
          <w:tblLayout w:type="fixed"/>
          <w:tblCellMar>
            <w:top w:w="0" w:type="dxa"/>
            <w:left w:w="108" w:type="dxa"/>
            <w:bottom w:w="0" w:type="dxa"/>
            <w:right w:w="108" w:type="dxa"/>
          </w:tblCellMar>
        </w:tblPrEx>
        <w:trPr>
          <w:trHeight w:val="285" w:hRule="atLeast"/>
        </w:trPr>
        <w:tc>
          <w:tcPr>
            <w:tcW w:w="1308" w:type="dxa"/>
            <w:vAlign w:val="center"/>
          </w:tcPr>
          <w:p>
            <w:pPr>
              <w:widowControl/>
              <w:rPr>
                <w:kern w:val="0"/>
                <w:sz w:val="18"/>
              </w:rPr>
            </w:pPr>
            <w:r>
              <w:rPr>
                <w:kern w:val="0"/>
                <w:sz w:val="18"/>
              </w:rPr>
              <w:t>負債總額</w:t>
            </w:r>
          </w:p>
        </w:tc>
        <w:tc>
          <w:tcPr>
            <w:tcW w:w="1531"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982,219,926.13</w:t>
            </w:r>
          </w:p>
        </w:tc>
        <w:tc>
          <w:tcPr>
            <w:tcW w:w="1445"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864,380,883.48</w:t>
            </w:r>
          </w:p>
        </w:tc>
        <w:tc>
          <w:tcPr>
            <w:tcW w:w="1418"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610,404,451.48</w:t>
            </w:r>
          </w:p>
        </w:tc>
        <w:tc>
          <w:tcPr>
            <w:tcW w:w="1446"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1,483,719,431.27</w:t>
            </w:r>
          </w:p>
        </w:tc>
        <w:tc>
          <w:tcPr>
            <w:tcW w:w="1719" w:type="dxa"/>
            <w:vAlign w:val="center"/>
          </w:tcPr>
          <w:p>
            <w:pPr>
              <w:jc w:val="right"/>
              <w:rPr>
                <w:rFonts w:hint="default" w:ascii="Times New Roman" w:hAnsi="Times New Roman" w:cs="Times New Roman"/>
                <w:sz w:val="17"/>
                <w:szCs w:val="17"/>
              </w:rPr>
            </w:pPr>
            <w:r>
              <w:rPr>
                <w:rFonts w:hint="eastAsia" w:cs="Times New Roman"/>
                <w:sz w:val="17"/>
                <w:szCs w:val="17"/>
                <w:lang w:eastAsia="zh-CN"/>
              </w:rPr>
              <w:t>（</w:t>
            </w:r>
            <w:r>
              <w:rPr>
                <w:rFonts w:hint="default" w:ascii="Times New Roman" w:hAnsi="Times New Roman" w:cs="Times New Roman"/>
                <w:sz w:val="17"/>
                <w:szCs w:val="17"/>
              </w:rPr>
              <w:t>803,265,581.27</w:t>
            </w:r>
            <w:r>
              <w:rPr>
                <w:rFonts w:hint="eastAsia" w:cs="Times New Roman"/>
                <w:sz w:val="17"/>
                <w:szCs w:val="17"/>
                <w:lang w:eastAsia="zh-CN"/>
              </w:rPr>
              <w:t>）</w:t>
            </w:r>
          </w:p>
        </w:tc>
        <w:tc>
          <w:tcPr>
            <w:tcW w:w="1459" w:type="dxa"/>
            <w:vAlign w:val="center"/>
          </w:tcPr>
          <w:p>
            <w:pPr>
              <w:jc w:val="right"/>
              <w:rPr>
                <w:rFonts w:hint="default" w:ascii="Times New Roman" w:hAnsi="Times New Roman" w:cs="Times New Roman"/>
                <w:sz w:val="17"/>
                <w:szCs w:val="17"/>
              </w:rPr>
            </w:pPr>
            <w:r>
              <w:rPr>
                <w:rFonts w:hint="default" w:ascii="Times New Roman" w:hAnsi="Times New Roman" w:cs="Times New Roman"/>
                <w:sz w:val="17"/>
                <w:szCs w:val="17"/>
              </w:rPr>
              <w:t>3,137,459,111.09</w:t>
            </w:r>
          </w:p>
        </w:tc>
      </w:tr>
    </w:tbl>
    <w:p>
      <w:pPr>
        <w:autoSpaceDE w:val="0"/>
        <w:autoSpaceDN w:val="0"/>
        <w:adjustRightInd w:val="0"/>
        <w:rPr>
          <w:sz w:val="22"/>
        </w:rPr>
      </w:pPr>
    </w:p>
    <w:p>
      <w:pPr>
        <w:spacing w:line="320" w:lineRule="exact"/>
        <w:rPr>
          <w:b/>
          <w:sz w:val="22"/>
        </w:rPr>
      </w:pPr>
      <w:r>
        <w:rPr>
          <w:b/>
          <w:sz w:val="22"/>
        </w:rPr>
        <w:t>3.應收賬款</w:t>
      </w:r>
    </w:p>
    <w:tbl>
      <w:tblPr>
        <w:tblStyle w:val="43"/>
        <w:tblW w:w="8536" w:type="dxa"/>
        <w:tblInd w:w="528" w:type="dxa"/>
        <w:tblLayout w:type="fixed"/>
        <w:tblCellMar>
          <w:top w:w="0" w:type="dxa"/>
          <w:left w:w="108" w:type="dxa"/>
          <w:bottom w:w="0" w:type="dxa"/>
          <w:right w:w="108" w:type="dxa"/>
        </w:tblCellMar>
      </w:tblPr>
      <w:tblGrid>
        <w:gridCol w:w="4480"/>
        <w:gridCol w:w="2086"/>
        <w:gridCol w:w="1970"/>
      </w:tblGrid>
      <w:tr>
        <w:tblPrEx>
          <w:tblLayout w:type="fixed"/>
          <w:tblCellMar>
            <w:top w:w="0" w:type="dxa"/>
            <w:left w:w="108" w:type="dxa"/>
            <w:bottom w:w="0" w:type="dxa"/>
            <w:right w:w="108" w:type="dxa"/>
          </w:tblCellMar>
        </w:tblPrEx>
        <w:tc>
          <w:tcPr>
            <w:tcW w:w="4480" w:type="dxa"/>
          </w:tcPr>
          <w:p>
            <w:pPr>
              <w:spacing w:line="240" w:lineRule="exact"/>
              <w:rPr>
                <w:b/>
                <w:bCs/>
                <w:sz w:val="22"/>
                <w:szCs w:val="22"/>
              </w:rPr>
            </w:pPr>
            <w:r>
              <w:rPr>
                <w:b/>
                <w:bCs/>
                <w:color w:val="000000"/>
                <w:sz w:val="22"/>
                <w:szCs w:val="22"/>
                <w:lang w:eastAsia="zh-TW"/>
              </w:rPr>
              <w:t>項目</w:t>
            </w:r>
          </w:p>
        </w:tc>
        <w:tc>
          <w:tcPr>
            <w:tcW w:w="2086" w:type="dxa"/>
          </w:tcPr>
          <w:p>
            <w:pPr>
              <w:pBdr>
                <w:bottom w:val="single" w:color="auto" w:sz="4" w:space="0"/>
              </w:pBdr>
              <w:spacing w:line="240" w:lineRule="exact"/>
              <w:jc w:val="center"/>
              <w:rPr>
                <w:b/>
                <w:bCs/>
                <w:sz w:val="22"/>
                <w:szCs w:val="22"/>
              </w:rPr>
            </w:pPr>
            <w:r>
              <w:rPr>
                <w:b/>
                <w:bCs/>
                <w:sz w:val="22"/>
                <w:szCs w:val="22"/>
              </w:rPr>
              <w:t>201</w:t>
            </w:r>
            <w:r>
              <w:rPr>
                <w:rFonts w:hint="eastAsia"/>
                <w:b/>
                <w:bCs/>
                <w:sz w:val="22"/>
                <w:szCs w:val="22"/>
              </w:rPr>
              <w:t>9</w:t>
            </w:r>
            <w:r>
              <w:rPr>
                <w:b/>
                <w:bCs/>
                <w:sz w:val="22"/>
                <w:szCs w:val="22"/>
              </w:rPr>
              <w:t>年12月31日</w:t>
            </w:r>
          </w:p>
        </w:tc>
        <w:tc>
          <w:tcPr>
            <w:tcW w:w="1970" w:type="dxa"/>
          </w:tcPr>
          <w:p>
            <w:pPr>
              <w:pBdr>
                <w:bottom w:val="single" w:color="auto" w:sz="4" w:space="0"/>
              </w:pBdr>
              <w:spacing w:line="240" w:lineRule="exact"/>
              <w:jc w:val="center"/>
              <w:rPr>
                <w:b/>
                <w:bCs/>
                <w:sz w:val="22"/>
                <w:szCs w:val="22"/>
                <w:u w:val="single"/>
              </w:rPr>
            </w:pPr>
            <w:r>
              <w:rPr>
                <w:b/>
                <w:bCs/>
                <w:sz w:val="22"/>
                <w:szCs w:val="22"/>
              </w:rPr>
              <w:t>201</w:t>
            </w:r>
            <w:r>
              <w:rPr>
                <w:rFonts w:hint="eastAsia"/>
                <w:b/>
                <w:bCs/>
                <w:sz w:val="22"/>
                <w:szCs w:val="22"/>
              </w:rPr>
              <w:t>9</w:t>
            </w:r>
            <w:r>
              <w:rPr>
                <w:b/>
                <w:bCs/>
                <w:sz w:val="22"/>
                <w:szCs w:val="22"/>
              </w:rPr>
              <w:t>年1月1日</w:t>
            </w:r>
          </w:p>
        </w:tc>
      </w:tr>
      <w:tr>
        <w:tblPrEx>
          <w:tblLayout w:type="fixed"/>
          <w:tblCellMar>
            <w:top w:w="0" w:type="dxa"/>
            <w:left w:w="108" w:type="dxa"/>
            <w:bottom w:w="0" w:type="dxa"/>
            <w:right w:w="108" w:type="dxa"/>
          </w:tblCellMar>
        </w:tblPrEx>
        <w:trPr>
          <w:trHeight w:val="390" w:hRule="atLeast"/>
        </w:trPr>
        <w:tc>
          <w:tcPr>
            <w:tcW w:w="4480" w:type="dxa"/>
          </w:tcPr>
          <w:p>
            <w:pPr>
              <w:spacing w:line="240" w:lineRule="exact"/>
              <w:rPr>
                <w:sz w:val="22"/>
              </w:rPr>
            </w:pPr>
          </w:p>
        </w:tc>
        <w:tc>
          <w:tcPr>
            <w:tcW w:w="2086"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70"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Layout w:type="fixed"/>
          <w:tblCellMar>
            <w:top w:w="0" w:type="dxa"/>
            <w:left w:w="108" w:type="dxa"/>
            <w:bottom w:w="0" w:type="dxa"/>
            <w:right w:w="108" w:type="dxa"/>
          </w:tblCellMar>
        </w:tblPrEx>
        <w:trPr>
          <w:trHeight w:val="390" w:hRule="atLeast"/>
        </w:trPr>
        <w:tc>
          <w:tcPr>
            <w:tcW w:w="4480" w:type="dxa"/>
            <w:vAlign w:val="bottom"/>
          </w:tcPr>
          <w:p>
            <w:pPr>
              <w:spacing w:line="240" w:lineRule="exact"/>
              <w:rPr>
                <w:sz w:val="22"/>
              </w:rPr>
            </w:pPr>
            <w:r>
              <w:rPr>
                <w:color w:val="000000"/>
                <w:sz w:val="22"/>
                <w:szCs w:val="22"/>
                <w:lang w:eastAsia="zh-TW"/>
              </w:rPr>
              <w:t>應收賬款</w:t>
            </w:r>
          </w:p>
        </w:tc>
        <w:tc>
          <w:tcPr>
            <w:tcW w:w="2086" w:type="dxa"/>
            <w:vAlign w:val="bottom"/>
          </w:tcPr>
          <w:p>
            <w:pPr>
              <w:jc w:val="right"/>
              <w:rPr>
                <w:sz w:val="22"/>
              </w:rPr>
            </w:pPr>
            <w:r>
              <w:rPr>
                <w:rFonts w:hint="eastAsia"/>
                <w:color w:val="000000"/>
                <w:sz w:val="20"/>
              </w:rPr>
              <w:t xml:space="preserve">    367,788,176.75</w:t>
            </w:r>
          </w:p>
        </w:tc>
        <w:tc>
          <w:tcPr>
            <w:tcW w:w="1970" w:type="dxa"/>
            <w:vAlign w:val="bottom"/>
          </w:tcPr>
          <w:p>
            <w:pPr>
              <w:jc w:val="right"/>
              <w:rPr>
                <w:sz w:val="22"/>
              </w:rPr>
            </w:pPr>
            <w:r>
              <w:rPr>
                <w:rFonts w:hint="eastAsia"/>
                <w:color w:val="000000"/>
                <w:sz w:val="20"/>
              </w:rPr>
              <w:t xml:space="preserve">   402,244,575.27</w:t>
            </w:r>
          </w:p>
        </w:tc>
      </w:tr>
      <w:tr>
        <w:tblPrEx>
          <w:tblLayout w:type="fixed"/>
          <w:tblCellMar>
            <w:top w:w="0" w:type="dxa"/>
            <w:left w:w="108" w:type="dxa"/>
            <w:bottom w:w="0" w:type="dxa"/>
            <w:right w:w="108" w:type="dxa"/>
          </w:tblCellMar>
        </w:tblPrEx>
        <w:trPr>
          <w:trHeight w:val="390" w:hRule="atLeast"/>
        </w:trPr>
        <w:tc>
          <w:tcPr>
            <w:tcW w:w="4480" w:type="dxa"/>
            <w:vAlign w:val="bottom"/>
          </w:tcPr>
          <w:p>
            <w:pPr>
              <w:spacing w:line="240" w:lineRule="exact"/>
              <w:rPr>
                <w:sz w:val="22"/>
                <w:lang w:eastAsia="zh-TW"/>
              </w:rPr>
            </w:pPr>
            <w:r>
              <w:rPr>
                <w:i/>
                <w:sz w:val="22"/>
                <w:lang w:eastAsia="zh-TW"/>
              </w:rPr>
              <w:t>減：應收賬款壞賬撥備</w:t>
            </w:r>
          </w:p>
        </w:tc>
        <w:tc>
          <w:tcPr>
            <w:tcW w:w="2086" w:type="dxa"/>
            <w:vAlign w:val="bottom"/>
          </w:tcPr>
          <w:p>
            <w:pPr>
              <w:jc w:val="right"/>
              <w:rPr>
                <w:sz w:val="22"/>
              </w:rPr>
            </w:pPr>
            <w:r>
              <w:rPr>
                <w:color w:val="000000"/>
                <w:sz w:val="20"/>
                <w:u w:val="single"/>
                <w:lang w:eastAsia="zh-TW"/>
              </w:rPr>
              <w:t xml:space="preserve">     </w:t>
            </w:r>
            <w:r>
              <w:rPr>
                <w:rFonts w:hint="eastAsia"/>
                <w:color w:val="000000"/>
                <w:sz w:val="20"/>
                <w:u w:val="single"/>
                <w:lang w:eastAsia="zh-TW"/>
              </w:rPr>
              <w:t xml:space="preserve">  </w:t>
            </w:r>
            <w:r>
              <w:rPr>
                <w:rFonts w:hint="eastAsia"/>
                <w:color w:val="000000"/>
                <w:sz w:val="20"/>
                <w:u w:val="single"/>
              </w:rPr>
              <w:t>58,480,720.83</w:t>
            </w:r>
          </w:p>
        </w:tc>
        <w:tc>
          <w:tcPr>
            <w:tcW w:w="1970" w:type="dxa"/>
            <w:vAlign w:val="bottom"/>
          </w:tcPr>
          <w:p>
            <w:pPr>
              <w:jc w:val="right"/>
              <w:rPr>
                <w:sz w:val="22"/>
              </w:rPr>
            </w:pPr>
            <w:r>
              <w:rPr>
                <w:color w:val="000000"/>
                <w:sz w:val="20"/>
                <w:u w:val="single"/>
              </w:rPr>
              <w:t xml:space="preserve">    </w:t>
            </w:r>
            <w:r>
              <w:rPr>
                <w:rFonts w:hint="eastAsia"/>
                <w:color w:val="000000"/>
                <w:sz w:val="20"/>
                <w:u w:val="single"/>
              </w:rPr>
              <w:t xml:space="preserve">  58,817,106.23</w:t>
            </w:r>
          </w:p>
        </w:tc>
      </w:tr>
      <w:tr>
        <w:tblPrEx>
          <w:tblLayout w:type="fixed"/>
          <w:tblCellMar>
            <w:top w:w="0" w:type="dxa"/>
            <w:left w:w="108" w:type="dxa"/>
            <w:bottom w:w="0" w:type="dxa"/>
            <w:right w:w="108" w:type="dxa"/>
          </w:tblCellMar>
        </w:tblPrEx>
        <w:trPr>
          <w:trHeight w:val="390" w:hRule="atLeast"/>
        </w:trPr>
        <w:tc>
          <w:tcPr>
            <w:tcW w:w="4480" w:type="dxa"/>
            <w:vAlign w:val="bottom"/>
          </w:tcPr>
          <w:p>
            <w:pPr>
              <w:spacing w:line="240" w:lineRule="exact"/>
              <w:rPr>
                <w:sz w:val="22"/>
              </w:rPr>
            </w:pPr>
          </w:p>
        </w:tc>
        <w:tc>
          <w:tcPr>
            <w:tcW w:w="2086" w:type="dxa"/>
            <w:vAlign w:val="bottom"/>
          </w:tcPr>
          <w:p>
            <w:pPr>
              <w:pStyle w:val="29"/>
              <w:widowControl/>
              <w:pBdr>
                <w:bottom w:val="double" w:color="auto" w:sz="4" w:space="1"/>
              </w:pBdr>
              <w:spacing w:line="240" w:lineRule="exact"/>
              <w:jc w:val="right"/>
              <w:rPr>
                <w:rFonts w:ascii="Times New Roman" w:hAnsi="Times New Roman"/>
                <w:sz w:val="22"/>
              </w:rPr>
            </w:pPr>
            <w:r>
              <w:rPr>
                <w:rFonts w:hint="eastAsia" w:ascii="Times New Roman" w:hAnsi="Times New Roman"/>
                <w:b/>
                <w:color w:val="000000"/>
                <w:kern w:val="2"/>
                <w:sz w:val="20"/>
              </w:rPr>
              <w:t xml:space="preserve">  </w:t>
            </w:r>
            <w:r>
              <w:rPr>
                <w:rFonts w:hint="eastAsia" w:ascii="Times New Roman" w:hAnsi="Times New Roman"/>
                <w:b/>
                <w:color w:val="000000"/>
                <w:kern w:val="2"/>
                <w:sz w:val="20"/>
                <w:lang w:eastAsia="zh-TW"/>
              </w:rPr>
              <w:t>309,307,455.92</w:t>
            </w:r>
          </w:p>
        </w:tc>
        <w:tc>
          <w:tcPr>
            <w:tcW w:w="1970" w:type="dxa"/>
            <w:vAlign w:val="bottom"/>
          </w:tcPr>
          <w:p>
            <w:pPr>
              <w:pStyle w:val="29"/>
              <w:widowControl/>
              <w:pBdr>
                <w:bottom w:val="double" w:color="auto" w:sz="4" w:space="1"/>
              </w:pBdr>
              <w:spacing w:line="240" w:lineRule="exact"/>
              <w:jc w:val="right"/>
              <w:rPr>
                <w:rFonts w:ascii="Times New Roman" w:hAnsi="Times New Roman"/>
                <w:sz w:val="22"/>
              </w:rPr>
            </w:pPr>
            <w:r>
              <w:rPr>
                <w:rFonts w:hint="eastAsia" w:ascii="Times New Roman" w:hAnsi="Times New Roman"/>
                <w:b/>
                <w:color w:val="000000"/>
                <w:kern w:val="2"/>
                <w:sz w:val="20"/>
                <w:lang w:eastAsia="zh-TW"/>
              </w:rPr>
              <w:t>343,427,469.04</w:t>
            </w:r>
          </w:p>
        </w:tc>
      </w:tr>
    </w:tbl>
    <w:p>
      <w:pPr>
        <w:spacing w:line="320" w:lineRule="exact"/>
        <w:rPr>
          <w:color w:val="000000"/>
          <w:sz w:val="22"/>
          <w:szCs w:val="22"/>
          <w:lang w:eastAsia="zh-TW"/>
        </w:rPr>
      </w:pPr>
      <w:bookmarkStart w:id="8" w:name="OLE_LINK19"/>
      <w:r>
        <w:rPr>
          <w:color w:val="000000"/>
          <w:sz w:val="22"/>
          <w:szCs w:val="22"/>
          <w:lang w:eastAsia="zh-TW"/>
        </w:rPr>
        <w:t>應收賬款按其交易日期的賬齡分析如下：</w:t>
      </w:r>
    </w:p>
    <w:tbl>
      <w:tblPr>
        <w:tblStyle w:val="43"/>
        <w:tblW w:w="8499" w:type="dxa"/>
        <w:tblInd w:w="426" w:type="dxa"/>
        <w:tblLayout w:type="fixed"/>
        <w:tblCellMar>
          <w:top w:w="0" w:type="dxa"/>
          <w:left w:w="108" w:type="dxa"/>
          <w:bottom w:w="0" w:type="dxa"/>
          <w:right w:w="108" w:type="dxa"/>
        </w:tblCellMar>
      </w:tblPr>
      <w:tblGrid>
        <w:gridCol w:w="4507"/>
        <w:gridCol w:w="1996"/>
        <w:gridCol w:w="1996"/>
      </w:tblGrid>
      <w:tr>
        <w:tblPrEx>
          <w:tblLayout w:type="fixed"/>
          <w:tblCellMar>
            <w:top w:w="0" w:type="dxa"/>
            <w:left w:w="108" w:type="dxa"/>
            <w:bottom w:w="0" w:type="dxa"/>
            <w:right w:w="108" w:type="dxa"/>
          </w:tblCellMar>
        </w:tblPrEx>
        <w:tc>
          <w:tcPr>
            <w:tcW w:w="4507" w:type="dxa"/>
          </w:tcPr>
          <w:p>
            <w:pPr>
              <w:spacing w:line="240" w:lineRule="exact"/>
              <w:jc w:val="left"/>
              <w:rPr>
                <w:b/>
                <w:bCs/>
                <w:color w:val="000000"/>
                <w:sz w:val="22"/>
                <w:szCs w:val="22"/>
              </w:rPr>
            </w:pPr>
            <w:r>
              <w:rPr>
                <w:b/>
                <w:bCs/>
                <w:color w:val="000000"/>
                <w:sz w:val="22"/>
                <w:szCs w:val="22"/>
                <w:lang w:eastAsia="zh-TW"/>
              </w:rPr>
              <w:t>項目</w:t>
            </w:r>
          </w:p>
        </w:tc>
        <w:tc>
          <w:tcPr>
            <w:tcW w:w="1996" w:type="dxa"/>
          </w:tcPr>
          <w:p>
            <w:pPr>
              <w:pBdr>
                <w:bottom w:val="single" w:color="auto" w:sz="4" w:space="0"/>
              </w:pBdr>
              <w:spacing w:line="240" w:lineRule="exact"/>
              <w:rPr>
                <w:b/>
                <w:bCs/>
                <w:color w:val="000000"/>
                <w:sz w:val="22"/>
                <w:szCs w:val="22"/>
              </w:rPr>
            </w:pPr>
            <w:r>
              <w:rPr>
                <w:b/>
                <w:bCs/>
                <w:sz w:val="22"/>
                <w:szCs w:val="22"/>
              </w:rPr>
              <w:t>201</w:t>
            </w:r>
            <w:r>
              <w:rPr>
                <w:rFonts w:hint="eastAsia"/>
                <w:b/>
                <w:bCs/>
                <w:sz w:val="22"/>
                <w:szCs w:val="22"/>
              </w:rPr>
              <w:t>9</w:t>
            </w:r>
            <w:r>
              <w:rPr>
                <w:b/>
                <w:bCs/>
                <w:sz w:val="22"/>
                <w:szCs w:val="22"/>
              </w:rPr>
              <w:t>年12月31日</w:t>
            </w:r>
          </w:p>
        </w:tc>
        <w:tc>
          <w:tcPr>
            <w:tcW w:w="1996" w:type="dxa"/>
          </w:tcPr>
          <w:p>
            <w:pPr>
              <w:pBdr>
                <w:bottom w:val="single" w:color="auto" w:sz="4" w:space="0"/>
              </w:pBdr>
              <w:spacing w:line="240" w:lineRule="exact"/>
              <w:jc w:val="center"/>
              <w:rPr>
                <w:b/>
                <w:bCs/>
                <w:color w:val="000000"/>
                <w:sz w:val="22"/>
                <w:szCs w:val="22"/>
              </w:rPr>
            </w:pPr>
            <w:r>
              <w:rPr>
                <w:b/>
                <w:bCs/>
                <w:sz w:val="22"/>
                <w:szCs w:val="22"/>
              </w:rPr>
              <w:t>201</w:t>
            </w:r>
            <w:r>
              <w:rPr>
                <w:rFonts w:hint="eastAsia"/>
                <w:b/>
                <w:bCs/>
                <w:sz w:val="22"/>
                <w:szCs w:val="22"/>
              </w:rPr>
              <w:t>9</w:t>
            </w:r>
            <w:r>
              <w:rPr>
                <w:b/>
                <w:bCs/>
                <w:sz w:val="22"/>
                <w:szCs w:val="22"/>
              </w:rPr>
              <w:t>年1月1日</w:t>
            </w:r>
          </w:p>
        </w:tc>
      </w:tr>
      <w:tr>
        <w:tblPrEx>
          <w:tblLayout w:type="fixed"/>
          <w:tblCellMar>
            <w:top w:w="0" w:type="dxa"/>
            <w:left w:w="108" w:type="dxa"/>
            <w:bottom w:w="0" w:type="dxa"/>
            <w:right w:w="108" w:type="dxa"/>
          </w:tblCellMar>
        </w:tblPrEx>
        <w:tc>
          <w:tcPr>
            <w:tcW w:w="4507" w:type="dxa"/>
            <w:vAlign w:val="center"/>
          </w:tcPr>
          <w:p>
            <w:pPr>
              <w:jc w:val="right"/>
              <w:rPr>
                <w:color w:val="000000"/>
                <w:sz w:val="22"/>
                <w:szCs w:val="22"/>
              </w:rPr>
            </w:pPr>
          </w:p>
        </w:tc>
        <w:tc>
          <w:tcPr>
            <w:tcW w:w="1996"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96"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Layout w:type="fixed"/>
          <w:tblCellMar>
            <w:top w:w="0" w:type="dxa"/>
            <w:left w:w="108" w:type="dxa"/>
            <w:bottom w:w="0" w:type="dxa"/>
            <w:right w:w="108" w:type="dxa"/>
          </w:tblCellMar>
        </w:tblPrEx>
        <w:trPr>
          <w:trHeight w:val="340" w:hRule="atLeast"/>
        </w:trPr>
        <w:tc>
          <w:tcPr>
            <w:tcW w:w="4507" w:type="dxa"/>
          </w:tcPr>
          <w:p>
            <w:pPr>
              <w:rPr>
                <w:color w:val="000000"/>
                <w:sz w:val="22"/>
                <w:szCs w:val="22"/>
                <w:lang w:eastAsia="zh-TW"/>
              </w:rPr>
            </w:pPr>
            <w:r>
              <w:rPr>
                <w:color w:val="000000"/>
                <w:sz w:val="22"/>
                <w:szCs w:val="22"/>
                <w:lang w:eastAsia="zh-TW"/>
              </w:rPr>
              <w:t>0-1年(含1年)</w:t>
            </w:r>
          </w:p>
        </w:tc>
        <w:tc>
          <w:tcPr>
            <w:tcW w:w="1996" w:type="dxa"/>
            <w:vAlign w:val="bottom"/>
          </w:tcPr>
          <w:p>
            <w:pPr>
              <w:jc w:val="right"/>
              <w:rPr>
                <w:color w:val="000000"/>
                <w:sz w:val="20"/>
              </w:rPr>
            </w:pPr>
            <w:r>
              <w:rPr>
                <w:color w:val="000000"/>
                <w:sz w:val="20"/>
                <w:lang w:eastAsia="zh-TW"/>
              </w:rPr>
              <w:t>3</w:t>
            </w:r>
            <w:r>
              <w:rPr>
                <w:rFonts w:hint="eastAsia"/>
                <w:color w:val="000000"/>
                <w:sz w:val="20"/>
              </w:rPr>
              <w:t>07</w:t>
            </w:r>
            <w:r>
              <w:rPr>
                <w:color w:val="000000"/>
                <w:sz w:val="20"/>
                <w:lang w:eastAsia="zh-TW"/>
              </w:rPr>
              <w:t>,</w:t>
            </w:r>
            <w:r>
              <w:rPr>
                <w:rFonts w:hint="eastAsia"/>
                <w:color w:val="000000"/>
                <w:sz w:val="20"/>
              </w:rPr>
              <w:t>376</w:t>
            </w:r>
            <w:r>
              <w:rPr>
                <w:color w:val="000000"/>
                <w:sz w:val="20"/>
                <w:lang w:eastAsia="zh-TW"/>
              </w:rPr>
              <w:t>,</w:t>
            </w:r>
            <w:r>
              <w:rPr>
                <w:rFonts w:hint="eastAsia"/>
                <w:color w:val="000000"/>
                <w:sz w:val="20"/>
              </w:rPr>
              <w:t>759</w:t>
            </w:r>
            <w:r>
              <w:rPr>
                <w:color w:val="000000"/>
                <w:sz w:val="20"/>
                <w:lang w:eastAsia="zh-TW"/>
              </w:rPr>
              <w:t>.</w:t>
            </w:r>
            <w:r>
              <w:rPr>
                <w:rFonts w:hint="eastAsia"/>
                <w:color w:val="000000"/>
                <w:sz w:val="20"/>
              </w:rPr>
              <w:t>68</w:t>
            </w:r>
          </w:p>
        </w:tc>
        <w:tc>
          <w:tcPr>
            <w:tcW w:w="1996" w:type="dxa"/>
            <w:vAlign w:val="bottom"/>
          </w:tcPr>
          <w:p>
            <w:pPr>
              <w:jc w:val="right"/>
              <w:rPr>
                <w:color w:val="000000"/>
                <w:sz w:val="20"/>
              </w:rPr>
            </w:pPr>
            <w:r>
              <w:rPr>
                <w:color w:val="000000"/>
                <w:sz w:val="20"/>
                <w:lang w:eastAsia="zh-TW"/>
              </w:rPr>
              <w:t>34</w:t>
            </w:r>
            <w:r>
              <w:rPr>
                <w:rFonts w:hint="eastAsia"/>
                <w:color w:val="000000"/>
                <w:sz w:val="20"/>
              </w:rPr>
              <w:t>1</w:t>
            </w:r>
            <w:r>
              <w:rPr>
                <w:color w:val="000000"/>
                <w:sz w:val="20"/>
                <w:lang w:eastAsia="zh-TW"/>
              </w:rPr>
              <w:t>,</w:t>
            </w:r>
            <w:r>
              <w:rPr>
                <w:rFonts w:hint="eastAsia"/>
                <w:color w:val="000000"/>
                <w:sz w:val="20"/>
              </w:rPr>
              <w:t>847</w:t>
            </w:r>
            <w:r>
              <w:rPr>
                <w:color w:val="000000"/>
                <w:sz w:val="20"/>
                <w:lang w:eastAsia="zh-TW"/>
              </w:rPr>
              <w:t>,</w:t>
            </w:r>
            <w:r>
              <w:rPr>
                <w:rFonts w:hint="eastAsia"/>
                <w:color w:val="000000"/>
                <w:sz w:val="20"/>
              </w:rPr>
              <w:t>394</w:t>
            </w:r>
            <w:r>
              <w:rPr>
                <w:color w:val="000000"/>
                <w:sz w:val="20"/>
                <w:lang w:eastAsia="zh-TW"/>
              </w:rPr>
              <w:t>.</w:t>
            </w:r>
            <w:r>
              <w:rPr>
                <w:rFonts w:hint="eastAsia"/>
                <w:color w:val="000000"/>
                <w:sz w:val="20"/>
              </w:rPr>
              <w:t>52</w:t>
            </w:r>
          </w:p>
        </w:tc>
      </w:tr>
      <w:tr>
        <w:tblPrEx>
          <w:tblLayout w:type="fixed"/>
          <w:tblCellMar>
            <w:top w:w="0" w:type="dxa"/>
            <w:left w:w="108" w:type="dxa"/>
            <w:bottom w:w="0" w:type="dxa"/>
            <w:right w:w="108" w:type="dxa"/>
          </w:tblCellMar>
        </w:tblPrEx>
        <w:trPr>
          <w:trHeight w:val="340" w:hRule="atLeast"/>
        </w:trPr>
        <w:tc>
          <w:tcPr>
            <w:tcW w:w="4507" w:type="dxa"/>
          </w:tcPr>
          <w:p>
            <w:pPr>
              <w:rPr>
                <w:color w:val="000000"/>
                <w:sz w:val="22"/>
                <w:szCs w:val="22"/>
                <w:lang w:eastAsia="zh-TW"/>
              </w:rPr>
            </w:pPr>
            <w:r>
              <w:rPr>
                <w:color w:val="000000"/>
                <w:sz w:val="22"/>
                <w:szCs w:val="22"/>
                <w:lang w:eastAsia="zh-TW"/>
              </w:rPr>
              <w:t>1-2年(含2年)</w:t>
            </w:r>
          </w:p>
        </w:tc>
        <w:tc>
          <w:tcPr>
            <w:tcW w:w="1996" w:type="dxa"/>
            <w:vAlign w:val="bottom"/>
          </w:tcPr>
          <w:p>
            <w:pPr>
              <w:jc w:val="right"/>
              <w:rPr>
                <w:color w:val="000000"/>
                <w:sz w:val="20"/>
              </w:rPr>
            </w:pPr>
            <w:r>
              <w:rPr>
                <w:rFonts w:hint="eastAsia"/>
                <w:color w:val="000000"/>
                <w:sz w:val="20"/>
                <w:u w:val="single"/>
              </w:rPr>
              <w:t xml:space="preserve">     </w:t>
            </w:r>
            <w:r>
              <w:rPr>
                <w:color w:val="000000"/>
                <w:sz w:val="20"/>
                <w:u w:val="single"/>
                <w:lang w:eastAsia="zh-TW"/>
              </w:rPr>
              <w:t>1,</w:t>
            </w:r>
            <w:r>
              <w:rPr>
                <w:rFonts w:hint="eastAsia"/>
                <w:color w:val="000000"/>
                <w:sz w:val="20"/>
                <w:u w:val="single"/>
              </w:rPr>
              <w:t>930</w:t>
            </w:r>
            <w:r>
              <w:rPr>
                <w:color w:val="000000"/>
                <w:sz w:val="20"/>
                <w:u w:val="single"/>
                <w:lang w:eastAsia="zh-TW"/>
              </w:rPr>
              <w:t>,</w:t>
            </w:r>
            <w:r>
              <w:rPr>
                <w:rFonts w:hint="eastAsia"/>
                <w:color w:val="000000"/>
                <w:sz w:val="20"/>
                <w:u w:val="single"/>
              </w:rPr>
              <w:t>696</w:t>
            </w:r>
            <w:r>
              <w:rPr>
                <w:color w:val="000000"/>
                <w:sz w:val="20"/>
                <w:u w:val="single"/>
                <w:lang w:eastAsia="zh-TW"/>
              </w:rPr>
              <w:t>.</w:t>
            </w:r>
            <w:r>
              <w:rPr>
                <w:rFonts w:hint="eastAsia"/>
                <w:color w:val="000000"/>
                <w:sz w:val="20"/>
                <w:u w:val="single"/>
              </w:rPr>
              <w:t>24</w:t>
            </w:r>
          </w:p>
        </w:tc>
        <w:tc>
          <w:tcPr>
            <w:tcW w:w="1996" w:type="dxa"/>
            <w:vAlign w:val="bottom"/>
          </w:tcPr>
          <w:p>
            <w:pPr>
              <w:jc w:val="right"/>
              <w:rPr>
                <w:color w:val="000000"/>
                <w:sz w:val="20"/>
              </w:rPr>
            </w:pPr>
            <w:r>
              <w:rPr>
                <w:rFonts w:hint="eastAsia"/>
                <w:color w:val="000000"/>
                <w:sz w:val="20"/>
                <w:u w:val="single"/>
              </w:rPr>
              <w:t xml:space="preserve">     </w:t>
            </w:r>
            <w:r>
              <w:rPr>
                <w:color w:val="000000"/>
                <w:sz w:val="20"/>
                <w:u w:val="single"/>
                <w:lang w:eastAsia="zh-TW"/>
              </w:rPr>
              <w:t>1,5</w:t>
            </w:r>
            <w:r>
              <w:rPr>
                <w:rFonts w:hint="eastAsia"/>
                <w:color w:val="000000"/>
                <w:sz w:val="20"/>
                <w:u w:val="single"/>
              </w:rPr>
              <w:t>80</w:t>
            </w:r>
            <w:r>
              <w:rPr>
                <w:color w:val="000000"/>
                <w:sz w:val="20"/>
                <w:u w:val="single"/>
                <w:lang w:eastAsia="zh-TW"/>
              </w:rPr>
              <w:t>,</w:t>
            </w:r>
            <w:r>
              <w:rPr>
                <w:rFonts w:hint="eastAsia"/>
                <w:color w:val="000000"/>
                <w:sz w:val="20"/>
                <w:u w:val="single"/>
              </w:rPr>
              <w:t>074</w:t>
            </w:r>
            <w:r>
              <w:rPr>
                <w:color w:val="000000"/>
                <w:sz w:val="20"/>
                <w:u w:val="single"/>
                <w:lang w:eastAsia="zh-TW"/>
              </w:rPr>
              <w:t>.</w:t>
            </w:r>
            <w:r>
              <w:rPr>
                <w:rFonts w:hint="eastAsia"/>
                <w:color w:val="000000"/>
                <w:sz w:val="20"/>
                <w:u w:val="single"/>
              </w:rPr>
              <w:t>5</w:t>
            </w:r>
            <w:r>
              <w:rPr>
                <w:color w:val="000000"/>
                <w:sz w:val="20"/>
                <w:u w:val="single"/>
                <w:lang w:eastAsia="zh-TW"/>
              </w:rPr>
              <w:t>2</w:t>
            </w:r>
          </w:p>
        </w:tc>
      </w:tr>
      <w:tr>
        <w:tblPrEx>
          <w:tblLayout w:type="fixed"/>
          <w:tblCellMar>
            <w:top w:w="0" w:type="dxa"/>
            <w:left w:w="108" w:type="dxa"/>
            <w:bottom w:w="0" w:type="dxa"/>
            <w:right w:w="108" w:type="dxa"/>
          </w:tblCellMar>
        </w:tblPrEx>
        <w:trPr>
          <w:trHeight w:val="397" w:hRule="atLeast"/>
        </w:trPr>
        <w:tc>
          <w:tcPr>
            <w:tcW w:w="4507" w:type="dxa"/>
            <w:vAlign w:val="bottom"/>
          </w:tcPr>
          <w:p>
            <w:pPr>
              <w:rPr>
                <w:b/>
                <w:color w:val="000000"/>
                <w:sz w:val="22"/>
                <w:szCs w:val="22"/>
              </w:rPr>
            </w:pPr>
            <w:r>
              <w:rPr>
                <w:b/>
                <w:color w:val="000000"/>
                <w:sz w:val="22"/>
                <w:szCs w:val="22"/>
                <w:lang w:eastAsia="zh-TW"/>
              </w:rPr>
              <w:t>合計</w:t>
            </w:r>
          </w:p>
        </w:tc>
        <w:tc>
          <w:tcPr>
            <w:tcW w:w="1996" w:type="dxa"/>
            <w:vAlign w:val="bottom"/>
          </w:tcPr>
          <w:p>
            <w:pPr>
              <w:pStyle w:val="29"/>
              <w:pBdr>
                <w:bottom w:val="double" w:color="auto" w:sz="4" w:space="1"/>
              </w:pBdr>
              <w:spacing w:line="240" w:lineRule="exact"/>
              <w:jc w:val="right"/>
              <w:rPr>
                <w:rFonts w:ascii="Times New Roman" w:hAnsi="Times New Roman"/>
                <w:b/>
                <w:color w:val="000000"/>
                <w:sz w:val="20"/>
              </w:rPr>
            </w:pPr>
            <w:r>
              <w:rPr>
                <w:rFonts w:hint="eastAsia" w:ascii="Times New Roman" w:hAnsi="Times New Roman"/>
                <w:b/>
                <w:color w:val="000000"/>
                <w:kern w:val="2"/>
                <w:sz w:val="20"/>
                <w:lang w:eastAsia="zh-TW"/>
              </w:rPr>
              <w:t>309,307,455.92</w:t>
            </w:r>
          </w:p>
        </w:tc>
        <w:tc>
          <w:tcPr>
            <w:tcW w:w="1996" w:type="dxa"/>
            <w:vAlign w:val="bottom"/>
          </w:tcPr>
          <w:p>
            <w:pPr>
              <w:pStyle w:val="29"/>
              <w:pBdr>
                <w:bottom w:val="double" w:color="auto" w:sz="4" w:space="1"/>
              </w:pBdr>
              <w:spacing w:line="240" w:lineRule="exact"/>
              <w:jc w:val="right"/>
              <w:rPr>
                <w:rFonts w:ascii="Times New Roman" w:hAnsi="Times New Roman"/>
                <w:b/>
                <w:color w:val="000000"/>
                <w:sz w:val="20"/>
              </w:rPr>
            </w:pPr>
            <w:r>
              <w:rPr>
                <w:rFonts w:hint="eastAsia" w:ascii="Times New Roman" w:hAnsi="Times New Roman"/>
                <w:b/>
                <w:color w:val="000000"/>
                <w:kern w:val="2"/>
                <w:sz w:val="20"/>
                <w:lang w:eastAsia="zh-TW"/>
              </w:rPr>
              <w:t>343,427,469.04</w:t>
            </w:r>
          </w:p>
        </w:tc>
      </w:tr>
      <w:tr>
        <w:tblPrEx>
          <w:tblLayout w:type="fixed"/>
          <w:tblCellMar>
            <w:top w:w="0" w:type="dxa"/>
            <w:left w:w="108" w:type="dxa"/>
            <w:bottom w:w="0" w:type="dxa"/>
            <w:right w:w="108" w:type="dxa"/>
          </w:tblCellMar>
        </w:tblPrEx>
        <w:trPr>
          <w:trHeight w:val="113" w:hRule="atLeast"/>
        </w:trPr>
        <w:tc>
          <w:tcPr>
            <w:tcW w:w="4507" w:type="dxa"/>
            <w:vAlign w:val="center"/>
          </w:tcPr>
          <w:p>
            <w:pPr>
              <w:rPr>
                <w:color w:val="000000"/>
              </w:rPr>
            </w:pPr>
          </w:p>
        </w:tc>
        <w:tc>
          <w:tcPr>
            <w:tcW w:w="1996" w:type="dxa"/>
            <w:vAlign w:val="bottom"/>
          </w:tcPr>
          <w:p>
            <w:pPr>
              <w:rPr>
                <w:color w:val="000000"/>
              </w:rPr>
            </w:pPr>
          </w:p>
        </w:tc>
        <w:tc>
          <w:tcPr>
            <w:tcW w:w="1996" w:type="dxa"/>
            <w:vAlign w:val="center"/>
          </w:tcPr>
          <w:p>
            <w:pPr>
              <w:wordWrap w:val="0"/>
              <w:jc w:val="right"/>
              <w:rPr>
                <w:color w:val="000000"/>
                <w:sz w:val="22"/>
                <w:szCs w:val="22"/>
                <w:u w:val="double"/>
                <w:lang w:eastAsia="zh-TW"/>
              </w:rPr>
            </w:pPr>
          </w:p>
        </w:tc>
      </w:tr>
      <w:bookmarkEnd w:id="8"/>
    </w:tbl>
    <w:p>
      <w:pPr>
        <w:spacing w:line="320" w:lineRule="exact"/>
        <w:rPr>
          <w:color w:val="000000"/>
          <w:sz w:val="22"/>
          <w:szCs w:val="22"/>
          <w:lang w:eastAsia="zh-TW"/>
        </w:rPr>
      </w:pPr>
    </w:p>
    <w:p>
      <w:pPr>
        <w:widowControl/>
        <w:spacing w:line="320" w:lineRule="exact"/>
        <w:jc w:val="left"/>
        <w:outlineLvl w:val="1"/>
        <w:rPr>
          <w:b/>
          <w:sz w:val="22"/>
        </w:rPr>
      </w:pPr>
      <w:r>
        <w:rPr>
          <w:b/>
          <w:sz w:val="22"/>
        </w:rPr>
        <w:t>4.其他應收款</w:t>
      </w:r>
    </w:p>
    <w:tbl>
      <w:tblPr>
        <w:tblStyle w:val="43"/>
        <w:tblW w:w="8536" w:type="dxa"/>
        <w:tblInd w:w="528" w:type="dxa"/>
        <w:tblLayout w:type="fixed"/>
        <w:tblCellMar>
          <w:top w:w="0" w:type="dxa"/>
          <w:left w:w="108" w:type="dxa"/>
          <w:bottom w:w="0" w:type="dxa"/>
          <w:right w:w="108" w:type="dxa"/>
        </w:tblCellMar>
      </w:tblPr>
      <w:tblGrid>
        <w:gridCol w:w="4520"/>
        <w:gridCol w:w="2008"/>
        <w:gridCol w:w="2008"/>
      </w:tblGrid>
      <w:tr>
        <w:tblPrEx>
          <w:tblLayout w:type="fixed"/>
          <w:tblCellMar>
            <w:top w:w="0" w:type="dxa"/>
            <w:left w:w="108" w:type="dxa"/>
            <w:bottom w:w="0" w:type="dxa"/>
            <w:right w:w="108" w:type="dxa"/>
          </w:tblCellMar>
        </w:tblPrEx>
        <w:tc>
          <w:tcPr>
            <w:tcW w:w="4520" w:type="dxa"/>
          </w:tcPr>
          <w:p>
            <w:pPr>
              <w:spacing w:line="240" w:lineRule="exact"/>
              <w:jc w:val="left"/>
              <w:rPr>
                <w:b/>
                <w:bCs/>
                <w:sz w:val="22"/>
              </w:rPr>
            </w:pPr>
            <w:r>
              <w:rPr>
                <w:b/>
                <w:bCs/>
                <w:color w:val="000000"/>
                <w:sz w:val="22"/>
                <w:szCs w:val="22"/>
                <w:lang w:eastAsia="zh-TW"/>
              </w:rPr>
              <w:t>項目</w:t>
            </w:r>
          </w:p>
        </w:tc>
        <w:tc>
          <w:tcPr>
            <w:tcW w:w="2008" w:type="dxa"/>
          </w:tcPr>
          <w:p>
            <w:pPr>
              <w:pBdr>
                <w:bottom w:val="single" w:color="auto" w:sz="4" w:space="0"/>
              </w:pBdr>
              <w:spacing w:line="240" w:lineRule="exact"/>
              <w:rPr>
                <w:b/>
                <w:bCs/>
                <w:sz w:val="22"/>
                <w:szCs w:val="22"/>
              </w:rPr>
            </w:pPr>
            <w:r>
              <w:rPr>
                <w:b/>
                <w:bCs/>
                <w:sz w:val="22"/>
                <w:szCs w:val="22"/>
              </w:rPr>
              <w:t>201</w:t>
            </w:r>
            <w:r>
              <w:rPr>
                <w:rFonts w:hint="eastAsia"/>
                <w:b/>
                <w:bCs/>
                <w:sz w:val="22"/>
                <w:szCs w:val="22"/>
              </w:rPr>
              <w:t>9</w:t>
            </w:r>
            <w:r>
              <w:rPr>
                <w:b/>
                <w:bCs/>
                <w:sz w:val="22"/>
                <w:szCs w:val="22"/>
              </w:rPr>
              <w:t>年12月31日</w:t>
            </w:r>
          </w:p>
        </w:tc>
        <w:tc>
          <w:tcPr>
            <w:tcW w:w="2008" w:type="dxa"/>
          </w:tcPr>
          <w:p>
            <w:pPr>
              <w:pBdr>
                <w:bottom w:val="single" w:color="auto" w:sz="4" w:space="0"/>
              </w:pBdr>
              <w:spacing w:line="240" w:lineRule="exact"/>
              <w:jc w:val="center"/>
              <w:rPr>
                <w:b/>
                <w:bCs/>
                <w:sz w:val="22"/>
                <w:szCs w:val="22"/>
                <w:u w:val="single"/>
              </w:rPr>
            </w:pPr>
            <w:r>
              <w:rPr>
                <w:b/>
                <w:bCs/>
                <w:sz w:val="22"/>
                <w:szCs w:val="22"/>
              </w:rPr>
              <w:t>201</w:t>
            </w:r>
            <w:r>
              <w:rPr>
                <w:rFonts w:hint="eastAsia"/>
                <w:b/>
                <w:bCs/>
                <w:sz w:val="22"/>
                <w:szCs w:val="22"/>
              </w:rPr>
              <w:t>9</w:t>
            </w:r>
            <w:r>
              <w:rPr>
                <w:b/>
                <w:bCs/>
                <w:sz w:val="22"/>
                <w:szCs w:val="22"/>
              </w:rPr>
              <w:t>年1月1日</w:t>
            </w:r>
          </w:p>
        </w:tc>
      </w:tr>
      <w:tr>
        <w:tblPrEx>
          <w:tblLayout w:type="fixed"/>
          <w:tblCellMar>
            <w:top w:w="0" w:type="dxa"/>
            <w:left w:w="108" w:type="dxa"/>
            <w:bottom w:w="0" w:type="dxa"/>
            <w:right w:w="108" w:type="dxa"/>
          </w:tblCellMar>
        </w:tblPrEx>
        <w:trPr>
          <w:trHeight w:val="80" w:hRule="atLeast"/>
        </w:trPr>
        <w:tc>
          <w:tcPr>
            <w:tcW w:w="4520" w:type="dxa"/>
          </w:tcPr>
          <w:p>
            <w:pPr>
              <w:spacing w:line="240" w:lineRule="exact"/>
              <w:rPr>
                <w:sz w:val="22"/>
              </w:rPr>
            </w:pPr>
          </w:p>
        </w:tc>
        <w:tc>
          <w:tcPr>
            <w:tcW w:w="2008"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2008"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Layout w:type="fixed"/>
          <w:tblCellMar>
            <w:top w:w="0" w:type="dxa"/>
            <w:left w:w="108" w:type="dxa"/>
            <w:bottom w:w="0" w:type="dxa"/>
            <w:right w:w="108" w:type="dxa"/>
          </w:tblCellMar>
        </w:tblPrEx>
        <w:trPr>
          <w:trHeight w:val="340" w:hRule="atLeast"/>
        </w:trPr>
        <w:tc>
          <w:tcPr>
            <w:tcW w:w="4520" w:type="dxa"/>
            <w:vAlign w:val="bottom"/>
          </w:tcPr>
          <w:p>
            <w:pPr>
              <w:spacing w:line="240" w:lineRule="exact"/>
              <w:rPr>
                <w:sz w:val="22"/>
              </w:rPr>
            </w:pPr>
            <w:r>
              <w:rPr>
                <w:color w:val="000000"/>
                <w:sz w:val="22"/>
                <w:szCs w:val="22"/>
                <w:lang w:eastAsia="zh-TW"/>
              </w:rPr>
              <w:t>其他應收款</w:t>
            </w:r>
          </w:p>
        </w:tc>
        <w:tc>
          <w:tcPr>
            <w:tcW w:w="2008" w:type="dxa"/>
            <w:vAlign w:val="bottom"/>
          </w:tcPr>
          <w:p>
            <w:pPr>
              <w:jc w:val="right"/>
              <w:rPr>
                <w:sz w:val="22"/>
              </w:rPr>
            </w:pPr>
            <w:r>
              <w:rPr>
                <w:rFonts w:hint="eastAsia"/>
                <w:color w:val="000000"/>
                <w:sz w:val="20"/>
              </w:rPr>
              <w:t>35,534,896.13</w:t>
            </w:r>
          </w:p>
        </w:tc>
        <w:tc>
          <w:tcPr>
            <w:tcW w:w="2008" w:type="dxa"/>
            <w:vAlign w:val="bottom"/>
          </w:tcPr>
          <w:p>
            <w:pPr>
              <w:jc w:val="right"/>
              <w:rPr>
                <w:sz w:val="22"/>
              </w:rPr>
            </w:pPr>
            <w:r>
              <w:rPr>
                <w:rFonts w:hint="eastAsia"/>
                <w:color w:val="000000"/>
                <w:sz w:val="20"/>
              </w:rPr>
              <w:t>59,284,114.61</w:t>
            </w:r>
          </w:p>
        </w:tc>
      </w:tr>
      <w:tr>
        <w:tblPrEx>
          <w:tblLayout w:type="fixed"/>
          <w:tblCellMar>
            <w:top w:w="0" w:type="dxa"/>
            <w:left w:w="108" w:type="dxa"/>
            <w:bottom w:w="0" w:type="dxa"/>
            <w:right w:w="108" w:type="dxa"/>
          </w:tblCellMar>
        </w:tblPrEx>
        <w:trPr>
          <w:trHeight w:val="340" w:hRule="atLeast"/>
        </w:trPr>
        <w:tc>
          <w:tcPr>
            <w:tcW w:w="4520" w:type="dxa"/>
            <w:tcBorders>
              <w:right w:val="nil"/>
            </w:tcBorders>
            <w:vAlign w:val="bottom"/>
          </w:tcPr>
          <w:p>
            <w:pPr>
              <w:spacing w:line="240" w:lineRule="exact"/>
              <w:rPr>
                <w:i/>
                <w:sz w:val="22"/>
                <w:highlight w:val="yellow"/>
                <w:lang w:eastAsia="zh-TW"/>
              </w:rPr>
            </w:pPr>
            <w:r>
              <w:rPr>
                <w:i/>
                <w:sz w:val="22"/>
                <w:lang w:eastAsia="zh-TW"/>
              </w:rPr>
              <w:t>減：其他应收款壞賬撥備</w:t>
            </w:r>
          </w:p>
        </w:tc>
        <w:tc>
          <w:tcPr>
            <w:tcW w:w="2008" w:type="dxa"/>
            <w:tcBorders>
              <w:top w:val="nil"/>
              <w:left w:val="nil"/>
              <w:right w:val="nil"/>
            </w:tcBorders>
            <w:vAlign w:val="bottom"/>
          </w:tcPr>
          <w:p>
            <w:pPr>
              <w:jc w:val="right"/>
              <w:rPr>
                <w:sz w:val="22"/>
              </w:rPr>
            </w:pPr>
            <w:r>
              <w:rPr>
                <w:color w:val="000000"/>
                <w:sz w:val="20"/>
                <w:u w:val="single"/>
                <w:lang w:eastAsia="zh-TW"/>
              </w:rPr>
              <w:t xml:space="preserve">    </w:t>
            </w:r>
            <w:r>
              <w:rPr>
                <w:rFonts w:hint="eastAsia"/>
                <w:color w:val="000000"/>
                <w:sz w:val="20"/>
                <w:u w:val="single"/>
                <w:lang w:eastAsia="zh-TW"/>
              </w:rPr>
              <w:t>15,858,434.24</w:t>
            </w:r>
          </w:p>
        </w:tc>
        <w:tc>
          <w:tcPr>
            <w:tcW w:w="2008" w:type="dxa"/>
            <w:tcBorders>
              <w:top w:val="nil"/>
              <w:left w:val="nil"/>
              <w:right w:val="nil"/>
            </w:tcBorders>
            <w:vAlign w:val="bottom"/>
          </w:tcPr>
          <w:p>
            <w:pPr>
              <w:jc w:val="right"/>
              <w:rPr>
                <w:sz w:val="22"/>
              </w:rPr>
            </w:pPr>
            <w:r>
              <w:rPr>
                <w:color w:val="000000"/>
                <w:sz w:val="20"/>
                <w:u w:val="single"/>
              </w:rPr>
              <w:t xml:space="preserve">    </w:t>
            </w:r>
            <w:r>
              <w:rPr>
                <w:rFonts w:hint="eastAsia"/>
                <w:color w:val="000000"/>
                <w:sz w:val="20"/>
                <w:u w:val="single"/>
              </w:rPr>
              <w:t>24,063,081.48</w:t>
            </w:r>
          </w:p>
        </w:tc>
      </w:tr>
      <w:tr>
        <w:tblPrEx>
          <w:tblLayout w:type="fixed"/>
          <w:tblCellMar>
            <w:top w:w="0" w:type="dxa"/>
            <w:left w:w="108" w:type="dxa"/>
            <w:bottom w:w="0" w:type="dxa"/>
            <w:right w:w="108" w:type="dxa"/>
          </w:tblCellMar>
        </w:tblPrEx>
        <w:trPr>
          <w:trHeight w:val="340" w:hRule="atLeast"/>
        </w:trPr>
        <w:tc>
          <w:tcPr>
            <w:tcW w:w="4520" w:type="dxa"/>
            <w:vAlign w:val="bottom"/>
          </w:tcPr>
          <w:p>
            <w:pPr>
              <w:spacing w:line="240" w:lineRule="exact"/>
              <w:rPr>
                <w:i/>
                <w:sz w:val="22"/>
                <w:highlight w:val="yellow"/>
                <w:lang w:eastAsia="zh-TW"/>
              </w:rPr>
            </w:pPr>
          </w:p>
        </w:tc>
        <w:tc>
          <w:tcPr>
            <w:tcW w:w="2008" w:type="dxa"/>
            <w:vAlign w:val="bottom"/>
          </w:tcPr>
          <w:p>
            <w:pPr>
              <w:pStyle w:val="29"/>
              <w:widowControl/>
              <w:pBdr>
                <w:bottom w:val="double" w:color="auto" w:sz="4" w:space="1"/>
              </w:pBdr>
              <w:spacing w:line="240" w:lineRule="exact"/>
              <w:jc w:val="right"/>
              <w:rPr>
                <w:rFonts w:ascii="Times New Roman" w:hAnsi="Times New Roman"/>
                <w:kern w:val="2"/>
                <w:sz w:val="22"/>
              </w:rPr>
            </w:pPr>
            <w:r>
              <w:rPr>
                <w:rFonts w:hint="eastAsia" w:ascii="Times New Roman" w:hAnsi="Times New Roman"/>
                <w:b/>
                <w:color w:val="000000"/>
                <w:kern w:val="2"/>
                <w:sz w:val="20"/>
              </w:rPr>
              <w:t>19,676,461.89</w:t>
            </w:r>
          </w:p>
        </w:tc>
        <w:tc>
          <w:tcPr>
            <w:tcW w:w="2008" w:type="dxa"/>
            <w:vAlign w:val="bottom"/>
          </w:tcPr>
          <w:p>
            <w:pPr>
              <w:pStyle w:val="29"/>
              <w:widowControl/>
              <w:pBdr>
                <w:bottom w:val="double" w:color="auto" w:sz="4" w:space="1"/>
              </w:pBdr>
              <w:spacing w:line="240" w:lineRule="exact"/>
              <w:jc w:val="right"/>
              <w:rPr>
                <w:rFonts w:ascii="Times New Roman" w:hAnsi="Times New Roman"/>
                <w:kern w:val="2"/>
                <w:sz w:val="22"/>
              </w:rPr>
            </w:pPr>
            <w:r>
              <w:rPr>
                <w:rFonts w:hint="eastAsia" w:ascii="Times New Roman" w:hAnsi="Times New Roman"/>
                <w:b/>
                <w:color w:val="000000"/>
                <w:kern w:val="2"/>
                <w:sz w:val="20"/>
                <w:lang w:eastAsia="zh-TW"/>
              </w:rPr>
              <w:t>35</w:t>
            </w:r>
            <w:r>
              <w:rPr>
                <w:rFonts w:hint="eastAsia" w:ascii="Times New Roman" w:hAnsi="Times New Roman"/>
                <w:b/>
                <w:color w:val="000000"/>
                <w:kern w:val="2"/>
                <w:sz w:val="20"/>
              </w:rPr>
              <w:t>,</w:t>
            </w:r>
            <w:r>
              <w:rPr>
                <w:rFonts w:hint="eastAsia" w:ascii="Times New Roman" w:hAnsi="Times New Roman"/>
                <w:b/>
                <w:color w:val="000000"/>
                <w:kern w:val="2"/>
                <w:sz w:val="20"/>
                <w:lang w:eastAsia="zh-TW"/>
              </w:rPr>
              <w:t>221</w:t>
            </w:r>
            <w:r>
              <w:rPr>
                <w:rFonts w:hint="eastAsia" w:ascii="Times New Roman" w:hAnsi="Times New Roman"/>
                <w:b/>
                <w:color w:val="000000"/>
                <w:kern w:val="2"/>
                <w:sz w:val="20"/>
              </w:rPr>
              <w:t>,</w:t>
            </w:r>
            <w:r>
              <w:rPr>
                <w:rFonts w:hint="eastAsia" w:ascii="Times New Roman" w:hAnsi="Times New Roman"/>
                <w:b/>
                <w:color w:val="000000"/>
                <w:kern w:val="2"/>
                <w:sz w:val="20"/>
                <w:lang w:eastAsia="zh-TW"/>
              </w:rPr>
              <w:t>033.13</w:t>
            </w:r>
          </w:p>
        </w:tc>
      </w:tr>
    </w:tbl>
    <w:p>
      <w:pPr>
        <w:autoSpaceDE w:val="0"/>
        <w:autoSpaceDN w:val="0"/>
        <w:adjustRightInd w:val="0"/>
        <w:rPr>
          <w:b/>
          <w:sz w:val="22"/>
          <w:lang w:eastAsia="zh-TW"/>
        </w:rPr>
      </w:pPr>
    </w:p>
    <w:p>
      <w:pPr>
        <w:autoSpaceDE w:val="0"/>
        <w:autoSpaceDN w:val="0"/>
        <w:adjustRightInd w:val="0"/>
        <w:rPr>
          <w:b/>
          <w:sz w:val="22"/>
          <w:lang w:eastAsia="zh-TW"/>
        </w:rPr>
      </w:pPr>
    </w:p>
    <w:p>
      <w:pPr>
        <w:autoSpaceDE w:val="0"/>
        <w:autoSpaceDN w:val="0"/>
        <w:adjustRightInd w:val="0"/>
        <w:rPr>
          <w:b/>
          <w:sz w:val="22"/>
          <w:lang w:eastAsia="zh-TW"/>
        </w:rPr>
      </w:pPr>
      <w:r>
        <w:rPr>
          <w:b/>
          <w:sz w:val="22"/>
          <w:lang w:eastAsia="zh-TW"/>
        </w:rPr>
        <w:t>其他應收款按其交易日期的賬齡分析如下：</w:t>
      </w:r>
    </w:p>
    <w:tbl>
      <w:tblPr>
        <w:tblStyle w:val="43"/>
        <w:tblW w:w="8499" w:type="dxa"/>
        <w:tblInd w:w="534" w:type="dxa"/>
        <w:tblLayout w:type="fixed"/>
        <w:tblCellMar>
          <w:top w:w="0" w:type="dxa"/>
          <w:left w:w="108" w:type="dxa"/>
          <w:bottom w:w="0" w:type="dxa"/>
          <w:right w:w="108" w:type="dxa"/>
        </w:tblCellMar>
      </w:tblPr>
      <w:tblGrid>
        <w:gridCol w:w="4507"/>
        <w:gridCol w:w="1996"/>
        <w:gridCol w:w="1996"/>
      </w:tblGrid>
      <w:tr>
        <w:tblPrEx>
          <w:tblLayout w:type="fixed"/>
          <w:tblCellMar>
            <w:top w:w="0" w:type="dxa"/>
            <w:left w:w="108" w:type="dxa"/>
            <w:bottom w:w="0" w:type="dxa"/>
            <w:right w:w="108" w:type="dxa"/>
          </w:tblCellMar>
        </w:tblPrEx>
        <w:tc>
          <w:tcPr>
            <w:tcW w:w="4507" w:type="dxa"/>
          </w:tcPr>
          <w:p>
            <w:pPr>
              <w:spacing w:line="240" w:lineRule="exact"/>
              <w:jc w:val="left"/>
              <w:rPr>
                <w:b/>
                <w:bCs/>
                <w:sz w:val="22"/>
                <w:lang w:eastAsia="zh-TW"/>
              </w:rPr>
            </w:pPr>
            <w:r>
              <w:rPr>
                <w:b/>
                <w:bCs/>
                <w:color w:val="000000"/>
                <w:sz w:val="22"/>
                <w:szCs w:val="22"/>
                <w:lang w:eastAsia="zh-TW"/>
              </w:rPr>
              <w:t>項目</w:t>
            </w:r>
          </w:p>
        </w:tc>
        <w:tc>
          <w:tcPr>
            <w:tcW w:w="1996" w:type="dxa"/>
          </w:tcPr>
          <w:p>
            <w:pPr>
              <w:pBdr>
                <w:bottom w:val="single" w:color="auto" w:sz="4" w:space="0"/>
              </w:pBdr>
              <w:spacing w:line="240" w:lineRule="exact"/>
              <w:rPr>
                <w:b/>
                <w:bCs/>
                <w:sz w:val="22"/>
                <w:szCs w:val="22"/>
              </w:rPr>
            </w:pPr>
            <w:r>
              <w:rPr>
                <w:b/>
                <w:bCs/>
                <w:sz w:val="22"/>
                <w:szCs w:val="22"/>
              </w:rPr>
              <w:t>201</w:t>
            </w:r>
            <w:r>
              <w:rPr>
                <w:rFonts w:hint="eastAsia"/>
                <w:b/>
                <w:bCs/>
                <w:sz w:val="22"/>
                <w:szCs w:val="22"/>
              </w:rPr>
              <w:t>9</w:t>
            </w:r>
            <w:r>
              <w:rPr>
                <w:b/>
                <w:bCs/>
                <w:sz w:val="22"/>
                <w:szCs w:val="22"/>
              </w:rPr>
              <w:t>年12月31日</w:t>
            </w:r>
          </w:p>
        </w:tc>
        <w:tc>
          <w:tcPr>
            <w:tcW w:w="1996" w:type="dxa"/>
          </w:tcPr>
          <w:p>
            <w:pPr>
              <w:pBdr>
                <w:bottom w:val="single" w:color="auto" w:sz="4" w:space="0"/>
              </w:pBdr>
              <w:spacing w:line="240" w:lineRule="exact"/>
              <w:jc w:val="center"/>
              <w:rPr>
                <w:b/>
                <w:bCs/>
                <w:sz w:val="22"/>
                <w:szCs w:val="22"/>
                <w:u w:val="single"/>
              </w:rPr>
            </w:pPr>
            <w:r>
              <w:rPr>
                <w:b/>
                <w:bCs/>
                <w:sz w:val="22"/>
                <w:szCs w:val="22"/>
              </w:rPr>
              <w:t>201</w:t>
            </w:r>
            <w:r>
              <w:rPr>
                <w:rFonts w:hint="eastAsia"/>
                <w:b/>
                <w:bCs/>
                <w:sz w:val="22"/>
                <w:szCs w:val="22"/>
              </w:rPr>
              <w:t>9</w:t>
            </w:r>
            <w:r>
              <w:rPr>
                <w:b/>
                <w:bCs/>
                <w:sz w:val="22"/>
                <w:szCs w:val="22"/>
              </w:rPr>
              <w:t>年1月1日</w:t>
            </w:r>
          </w:p>
        </w:tc>
      </w:tr>
      <w:tr>
        <w:tblPrEx>
          <w:tblLayout w:type="fixed"/>
          <w:tblCellMar>
            <w:top w:w="0" w:type="dxa"/>
            <w:left w:w="108" w:type="dxa"/>
            <w:bottom w:w="0" w:type="dxa"/>
            <w:right w:w="108" w:type="dxa"/>
          </w:tblCellMar>
        </w:tblPrEx>
        <w:tc>
          <w:tcPr>
            <w:tcW w:w="4507" w:type="dxa"/>
            <w:vAlign w:val="center"/>
          </w:tcPr>
          <w:p>
            <w:pPr>
              <w:rPr>
                <w:sz w:val="22"/>
              </w:rPr>
            </w:pPr>
          </w:p>
        </w:tc>
        <w:tc>
          <w:tcPr>
            <w:tcW w:w="1996"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96"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Layout w:type="fixed"/>
          <w:tblCellMar>
            <w:top w:w="0" w:type="dxa"/>
            <w:left w:w="108" w:type="dxa"/>
            <w:bottom w:w="0" w:type="dxa"/>
            <w:right w:w="108" w:type="dxa"/>
          </w:tblCellMar>
        </w:tblPrEx>
        <w:trPr>
          <w:trHeight w:val="340" w:hRule="atLeast"/>
        </w:trPr>
        <w:tc>
          <w:tcPr>
            <w:tcW w:w="4507" w:type="dxa"/>
            <w:vAlign w:val="bottom"/>
          </w:tcPr>
          <w:p>
            <w:pPr>
              <w:rPr>
                <w:sz w:val="22"/>
              </w:rPr>
            </w:pPr>
            <w:r>
              <w:rPr>
                <w:color w:val="000000"/>
                <w:sz w:val="22"/>
                <w:szCs w:val="22"/>
                <w:lang w:eastAsia="zh-TW"/>
              </w:rPr>
              <w:t>0-1年(含1年)</w:t>
            </w:r>
          </w:p>
        </w:tc>
        <w:tc>
          <w:tcPr>
            <w:tcW w:w="1996" w:type="dxa"/>
            <w:vAlign w:val="center"/>
          </w:tcPr>
          <w:p>
            <w:pPr>
              <w:snapToGrid w:val="0"/>
              <w:jc w:val="right"/>
              <w:rPr>
                <w:sz w:val="22"/>
              </w:rPr>
            </w:pPr>
            <w:r>
              <w:rPr>
                <w:rFonts w:hint="eastAsia"/>
                <w:color w:val="000000"/>
                <w:sz w:val="20"/>
                <w:lang w:eastAsia="zh-TW"/>
              </w:rPr>
              <w:t>9</w:t>
            </w:r>
            <w:r>
              <w:rPr>
                <w:rFonts w:hint="eastAsia"/>
                <w:color w:val="000000"/>
                <w:sz w:val="20"/>
              </w:rPr>
              <w:t>,</w:t>
            </w:r>
            <w:r>
              <w:rPr>
                <w:rFonts w:hint="eastAsia"/>
                <w:color w:val="000000"/>
                <w:sz w:val="20"/>
                <w:lang w:eastAsia="zh-TW"/>
              </w:rPr>
              <w:t>195</w:t>
            </w:r>
            <w:r>
              <w:rPr>
                <w:rFonts w:hint="eastAsia"/>
                <w:color w:val="000000"/>
                <w:sz w:val="20"/>
              </w:rPr>
              <w:t>,</w:t>
            </w:r>
            <w:r>
              <w:rPr>
                <w:rFonts w:hint="eastAsia"/>
                <w:color w:val="000000"/>
                <w:sz w:val="20"/>
                <w:lang w:eastAsia="zh-TW"/>
              </w:rPr>
              <w:t>696.1</w:t>
            </w:r>
            <w:r>
              <w:rPr>
                <w:rFonts w:hint="eastAsia"/>
                <w:color w:val="000000"/>
                <w:sz w:val="20"/>
              </w:rPr>
              <w:t>0</w:t>
            </w:r>
            <w:r>
              <w:rPr>
                <w:color w:val="000000"/>
                <w:sz w:val="20"/>
                <w:lang w:eastAsia="zh-TW"/>
              </w:rPr>
              <w:t xml:space="preserve"> </w:t>
            </w:r>
          </w:p>
        </w:tc>
        <w:tc>
          <w:tcPr>
            <w:tcW w:w="1996" w:type="dxa"/>
            <w:vAlign w:val="center"/>
          </w:tcPr>
          <w:p>
            <w:pPr>
              <w:snapToGrid w:val="0"/>
              <w:jc w:val="right"/>
              <w:rPr>
                <w:sz w:val="22"/>
              </w:rPr>
            </w:pPr>
            <w:r>
              <w:rPr>
                <w:rFonts w:hint="eastAsia"/>
                <w:color w:val="000000"/>
                <w:sz w:val="20"/>
                <w:lang w:eastAsia="zh-TW"/>
              </w:rPr>
              <w:t>16</w:t>
            </w:r>
            <w:r>
              <w:rPr>
                <w:rFonts w:hint="eastAsia"/>
                <w:color w:val="000000"/>
                <w:sz w:val="20"/>
              </w:rPr>
              <w:t>,</w:t>
            </w:r>
            <w:r>
              <w:rPr>
                <w:rFonts w:hint="eastAsia"/>
                <w:color w:val="000000"/>
                <w:sz w:val="20"/>
                <w:lang w:eastAsia="zh-TW"/>
              </w:rPr>
              <w:t>713</w:t>
            </w:r>
            <w:r>
              <w:rPr>
                <w:rFonts w:hint="eastAsia"/>
                <w:color w:val="000000"/>
                <w:sz w:val="20"/>
              </w:rPr>
              <w:t>,</w:t>
            </w:r>
            <w:r>
              <w:rPr>
                <w:rFonts w:hint="eastAsia"/>
                <w:color w:val="000000"/>
                <w:sz w:val="20"/>
                <w:lang w:eastAsia="zh-TW"/>
              </w:rPr>
              <w:t>220.51</w:t>
            </w:r>
          </w:p>
        </w:tc>
      </w:tr>
      <w:tr>
        <w:tblPrEx>
          <w:tblLayout w:type="fixed"/>
          <w:tblCellMar>
            <w:top w:w="0" w:type="dxa"/>
            <w:left w:w="108" w:type="dxa"/>
            <w:bottom w:w="0" w:type="dxa"/>
            <w:right w:w="108" w:type="dxa"/>
          </w:tblCellMar>
        </w:tblPrEx>
        <w:trPr>
          <w:trHeight w:val="340" w:hRule="atLeast"/>
        </w:trPr>
        <w:tc>
          <w:tcPr>
            <w:tcW w:w="4507" w:type="dxa"/>
            <w:vAlign w:val="bottom"/>
          </w:tcPr>
          <w:p>
            <w:pPr>
              <w:rPr>
                <w:sz w:val="22"/>
              </w:rPr>
            </w:pPr>
            <w:r>
              <w:rPr>
                <w:color w:val="000000"/>
                <w:sz w:val="22"/>
                <w:szCs w:val="22"/>
                <w:lang w:eastAsia="zh-TW"/>
              </w:rPr>
              <w:t>1-2年(含2年)</w:t>
            </w:r>
          </w:p>
        </w:tc>
        <w:tc>
          <w:tcPr>
            <w:tcW w:w="1996" w:type="dxa"/>
            <w:vAlign w:val="center"/>
          </w:tcPr>
          <w:p>
            <w:pPr>
              <w:snapToGrid w:val="0"/>
              <w:jc w:val="right"/>
              <w:rPr>
                <w:sz w:val="22"/>
              </w:rPr>
            </w:pPr>
            <w:r>
              <w:rPr>
                <w:rFonts w:hint="eastAsia"/>
                <w:color w:val="000000"/>
                <w:sz w:val="20"/>
                <w:lang w:eastAsia="zh-TW"/>
              </w:rPr>
              <w:t>10</w:t>
            </w:r>
            <w:r>
              <w:rPr>
                <w:rFonts w:hint="eastAsia"/>
                <w:color w:val="000000"/>
                <w:sz w:val="20"/>
              </w:rPr>
              <w:t>,</w:t>
            </w:r>
            <w:r>
              <w:rPr>
                <w:rFonts w:hint="eastAsia"/>
                <w:color w:val="000000"/>
                <w:sz w:val="20"/>
                <w:lang w:eastAsia="zh-TW"/>
              </w:rPr>
              <w:t>432</w:t>
            </w:r>
            <w:r>
              <w:rPr>
                <w:rFonts w:hint="eastAsia"/>
                <w:color w:val="000000"/>
                <w:sz w:val="20"/>
              </w:rPr>
              <w:t>,</w:t>
            </w:r>
            <w:r>
              <w:rPr>
                <w:rFonts w:hint="eastAsia"/>
                <w:color w:val="000000"/>
                <w:sz w:val="20"/>
                <w:lang w:eastAsia="zh-TW"/>
              </w:rPr>
              <w:t>241.79</w:t>
            </w:r>
            <w:r>
              <w:rPr>
                <w:color w:val="000000"/>
                <w:sz w:val="20"/>
                <w:lang w:eastAsia="zh-TW"/>
              </w:rPr>
              <w:t xml:space="preserve"> </w:t>
            </w:r>
          </w:p>
        </w:tc>
        <w:tc>
          <w:tcPr>
            <w:tcW w:w="1996" w:type="dxa"/>
            <w:vAlign w:val="center"/>
          </w:tcPr>
          <w:p>
            <w:pPr>
              <w:snapToGrid w:val="0"/>
              <w:jc w:val="right"/>
              <w:rPr>
                <w:sz w:val="22"/>
              </w:rPr>
            </w:pPr>
            <w:r>
              <w:rPr>
                <w:rFonts w:hint="eastAsia"/>
                <w:color w:val="000000"/>
                <w:sz w:val="20"/>
                <w:lang w:eastAsia="zh-TW"/>
              </w:rPr>
              <w:t>8</w:t>
            </w:r>
            <w:r>
              <w:rPr>
                <w:rFonts w:hint="eastAsia"/>
                <w:color w:val="000000"/>
                <w:sz w:val="20"/>
              </w:rPr>
              <w:t>,</w:t>
            </w:r>
            <w:r>
              <w:rPr>
                <w:rFonts w:hint="eastAsia"/>
                <w:color w:val="000000"/>
                <w:sz w:val="20"/>
                <w:lang w:eastAsia="zh-TW"/>
              </w:rPr>
              <w:t>380</w:t>
            </w:r>
            <w:r>
              <w:rPr>
                <w:rFonts w:hint="eastAsia"/>
                <w:color w:val="000000"/>
                <w:sz w:val="20"/>
              </w:rPr>
              <w:t>,</w:t>
            </w:r>
            <w:r>
              <w:rPr>
                <w:rFonts w:hint="eastAsia"/>
                <w:color w:val="000000"/>
                <w:sz w:val="20"/>
                <w:lang w:eastAsia="zh-TW"/>
              </w:rPr>
              <w:t>411</w:t>
            </w:r>
            <w:r>
              <w:rPr>
                <w:rFonts w:hint="eastAsia"/>
                <w:color w:val="000000"/>
                <w:sz w:val="20"/>
              </w:rPr>
              <w:t>.00</w:t>
            </w:r>
            <w:r>
              <w:rPr>
                <w:color w:val="000000"/>
                <w:sz w:val="20"/>
                <w:lang w:eastAsia="zh-TW"/>
              </w:rPr>
              <w:t xml:space="preserve"> </w:t>
            </w:r>
          </w:p>
        </w:tc>
      </w:tr>
      <w:tr>
        <w:tblPrEx>
          <w:tblLayout w:type="fixed"/>
          <w:tblCellMar>
            <w:top w:w="0" w:type="dxa"/>
            <w:left w:w="108" w:type="dxa"/>
            <w:bottom w:w="0" w:type="dxa"/>
            <w:right w:w="108" w:type="dxa"/>
          </w:tblCellMar>
        </w:tblPrEx>
        <w:trPr>
          <w:trHeight w:val="340" w:hRule="atLeast"/>
        </w:trPr>
        <w:tc>
          <w:tcPr>
            <w:tcW w:w="4507" w:type="dxa"/>
            <w:vAlign w:val="bottom"/>
          </w:tcPr>
          <w:p>
            <w:pPr>
              <w:rPr>
                <w:sz w:val="22"/>
              </w:rPr>
            </w:pPr>
            <w:r>
              <w:rPr>
                <w:color w:val="000000"/>
                <w:sz w:val="22"/>
                <w:szCs w:val="22"/>
                <w:lang w:eastAsia="zh-TW"/>
              </w:rPr>
              <w:t>2-3年(含3年)</w:t>
            </w:r>
          </w:p>
        </w:tc>
        <w:tc>
          <w:tcPr>
            <w:tcW w:w="1996" w:type="dxa"/>
            <w:vAlign w:val="bottom"/>
          </w:tcPr>
          <w:p>
            <w:pPr>
              <w:pStyle w:val="29"/>
              <w:pBdr>
                <w:bottom w:val="single" w:color="auto" w:sz="4" w:space="1"/>
              </w:pBdr>
              <w:spacing w:line="230" w:lineRule="exact"/>
              <w:jc w:val="right"/>
              <w:rPr>
                <w:rFonts w:ascii="Times New Roman" w:hAnsi="Times New Roman"/>
                <w:sz w:val="22"/>
              </w:rPr>
            </w:pPr>
            <w:r>
              <w:rPr>
                <w:rFonts w:hint="eastAsia" w:ascii="Times New Roman" w:hAnsi="Times New Roman"/>
                <w:color w:val="000000"/>
                <w:kern w:val="2"/>
                <w:sz w:val="20"/>
                <w:lang w:eastAsia="zh-TW"/>
              </w:rPr>
              <w:t>48</w:t>
            </w:r>
            <w:r>
              <w:rPr>
                <w:rFonts w:hint="eastAsia" w:ascii="Times New Roman" w:hAnsi="Times New Roman"/>
                <w:color w:val="000000"/>
                <w:kern w:val="2"/>
                <w:sz w:val="20"/>
              </w:rPr>
              <w:t>,</w:t>
            </w:r>
            <w:r>
              <w:rPr>
                <w:rFonts w:hint="eastAsia" w:ascii="Times New Roman" w:hAnsi="Times New Roman"/>
                <w:color w:val="000000"/>
                <w:kern w:val="2"/>
                <w:sz w:val="20"/>
                <w:lang w:eastAsia="zh-TW"/>
              </w:rPr>
              <w:t>524</w:t>
            </w:r>
            <w:r>
              <w:rPr>
                <w:rFonts w:hint="eastAsia" w:ascii="Times New Roman" w:hAnsi="Times New Roman"/>
                <w:color w:val="000000"/>
                <w:kern w:val="2"/>
                <w:sz w:val="20"/>
              </w:rPr>
              <w:t>.00</w:t>
            </w:r>
          </w:p>
        </w:tc>
        <w:tc>
          <w:tcPr>
            <w:tcW w:w="1996" w:type="dxa"/>
            <w:vAlign w:val="bottom"/>
          </w:tcPr>
          <w:p>
            <w:pPr>
              <w:pStyle w:val="29"/>
              <w:pBdr>
                <w:bottom w:val="single" w:color="auto" w:sz="4" w:space="1"/>
              </w:pBdr>
              <w:spacing w:line="230" w:lineRule="exact"/>
              <w:jc w:val="right"/>
              <w:rPr>
                <w:rFonts w:ascii="Times New Roman" w:hAnsi="Times New Roman"/>
                <w:sz w:val="22"/>
              </w:rPr>
            </w:pPr>
            <w:r>
              <w:rPr>
                <w:rFonts w:hint="eastAsia" w:ascii="Times New Roman" w:hAnsi="Times New Roman"/>
                <w:color w:val="000000"/>
                <w:kern w:val="2"/>
                <w:sz w:val="20"/>
                <w:lang w:eastAsia="zh-TW"/>
              </w:rPr>
              <w:t>10</w:t>
            </w:r>
            <w:r>
              <w:rPr>
                <w:rFonts w:hint="eastAsia" w:ascii="Times New Roman" w:hAnsi="Times New Roman"/>
                <w:color w:val="000000"/>
                <w:kern w:val="2"/>
                <w:sz w:val="20"/>
              </w:rPr>
              <w:t>,</w:t>
            </w:r>
            <w:r>
              <w:rPr>
                <w:rFonts w:hint="eastAsia" w:ascii="Times New Roman" w:hAnsi="Times New Roman"/>
                <w:color w:val="000000"/>
                <w:kern w:val="2"/>
                <w:sz w:val="20"/>
                <w:lang w:eastAsia="zh-TW"/>
              </w:rPr>
              <w:t>127</w:t>
            </w:r>
            <w:r>
              <w:rPr>
                <w:rFonts w:hint="eastAsia" w:ascii="Times New Roman" w:hAnsi="Times New Roman"/>
                <w:color w:val="000000"/>
                <w:kern w:val="2"/>
                <w:sz w:val="20"/>
              </w:rPr>
              <w:t>,</w:t>
            </w:r>
            <w:r>
              <w:rPr>
                <w:rFonts w:hint="eastAsia" w:ascii="Times New Roman" w:hAnsi="Times New Roman"/>
                <w:color w:val="000000"/>
                <w:kern w:val="2"/>
                <w:sz w:val="20"/>
                <w:lang w:eastAsia="zh-TW"/>
              </w:rPr>
              <w:t>401.62</w:t>
            </w:r>
          </w:p>
        </w:tc>
      </w:tr>
      <w:tr>
        <w:tblPrEx>
          <w:tblLayout w:type="fixed"/>
          <w:tblCellMar>
            <w:top w:w="0" w:type="dxa"/>
            <w:left w:w="108" w:type="dxa"/>
            <w:bottom w:w="0" w:type="dxa"/>
            <w:right w:w="108" w:type="dxa"/>
          </w:tblCellMar>
        </w:tblPrEx>
        <w:trPr>
          <w:trHeight w:val="340" w:hRule="atLeast"/>
        </w:trPr>
        <w:tc>
          <w:tcPr>
            <w:tcW w:w="4507" w:type="dxa"/>
            <w:vAlign w:val="bottom"/>
          </w:tcPr>
          <w:p>
            <w:pPr>
              <w:rPr>
                <w:b/>
                <w:sz w:val="22"/>
              </w:rPr>
            </w:pPr>
            <w:r>
              <w:rPr>
                <w:b/>
                <w:sz w:val="22"/>
              </w:rPr>
              <w:t>合計</w:t>
            </w:r>
          </w:p>
        </w:tc>
        <w:tc>
          <w:tcPr>
            <w:tcW w:w="1996" w:type="dxa"/>
            <w:vAlign w:val="bottom"/>
          </w:tcPr>
          <w:p>
            <w:pPr>
              <w:pStyle w:val="29"/>
              <w:pBdr>
                <w:bottom w:val="double" w:color="auto" w:sz="4" w:space="1"/>
              </w:pBdr>
              <w:spacing w:line="240" w:lineRule="exact"/>
              <w:jc w:val="right"/>
              <w:rPr>
                <w:rFonts w:ascii="Times New Roman" w:hAnsi="Times New Roman"/>
                <w:b/>
                <w:kern w:val="2"/>
                <w:sz w:val="22"/>
              </w:rPr>
            </w:pPr>
            <w:r>
              <w:rPr>
                <w:rFonts w:hint="eastAsia" w:ascii="Times New Roman" w:hAnsi="Times New Roman"/>
                <w:b/>
                <w:color w:val="000000"/>
                <w:kern w:val="2"/>
                <w:sz w:val="20"/>
                <w:lang w:eastAsia="zh-TW"/>
              </w:rPr>
              <w:t>19</w:t>
            </w:r>
            <w:r>
              <w:rPr>
                <w:rFonts w:hint="eastAsia" w:ascii="Times New Roman" w:hAnsi="Times New Roman"/>
                <w:b/>
                <w:color w:val="000000"/>
                <w:kern w:val="2"/>
                <w:sz w:val="20"/>
              </w:rPr>
              <w:t>,</w:t>
            </w:r>
            <w:r>
              <w:rPr>
                <w:rFonts w:hint="eastAsia" w:ascii="Times New Roman" w:hAnsi="Times New Roman"/>
                <w:b/>
                <w:color w:val="000000"/>
                <w:kern w:val="2"/>
                <w:sz w:val="20"/>
                <w:lang w:eastAsia="zh-TW"/>
              </w:rPr>
              <w:t>676</w:t>
            </w:r>
            <w:r>
              <w:rPr>
                <w:rFonts w:hint="eastAsia" w:ascii="Times New Roman" w:hAnsi="Times New Roman"/>
                <w:b/>
                <w:color w:val="000000"/>
                <w:kern w:val="2"/>
                <w:sz w:val="20"/>
              </w:rPr>
              <w:t>,</w:t>
            </w:r>
            <w:r>
              <w:rPr>
                <w:rFonts w:hint="eastAsia" w:ascii="Times New Roman" w:hAnsi="Times New Roman"/>
                <w:b/>
                <w:color w:val="000000"/>
                <w:kern w:val="2"/>
                <w:sz w:val="20"/>
                <w:lang w:eastAsia="zh-TW"/>
              </w:rPr>
              <w:t>461.89</w:t>
            </w:r>
          </w:p>
        </w:tc>
        <w:tc>
          <w:tcPr>
            <w:tcW w:w="1996" w:type="dxa"/>
            <w:vAlign w:val="bottom"/>
          </w:tcPr>
          <w:p>
            <w:pPr>
              <w:pStyle w:val="29"/>
              <w:pBdr>
                <w:bottom w:val="double" w:color="auto" w:sz="4" w:space="1"/>
              </w:pBdr>
              <w:spacing w:line="240" w:lineRule="exact"/>
              <w:jc w:val="right"/>
              <w:rPr>
                <w:rFonts w:ascii="Times New Roman" w:hAnsi="Times New Roman"/>
                <w:sz w:val="22"/>
              </w:rPr>
            </w:pPr>
            <w:r>
              <w:rPr>
                <w:rFonts w:hint="eastAsia" w:ascii="Times New Roman" w:hAnsi="Times New Roman"/>
                <w:b/>
                <w:color w:val="000000"/>
                <w:kern w:val="2"/>
                <w:sz w:val="20"/>
                <w:lang w:eastAsia="zh-TW"/>
              </w:rPr>
              <w:t>35221033.13</w:t>
            </w:r>
          </w:p>
        </w:tc>
      </w:tr>
    </w:tbl>
    <w:p>
      <w:pPr>
        <w:autoSpaceDE w:val="0"/>
        <w:autoSpaceDN w:val="0"/>
        <w:adjustRightInd w:val="0"/>
        <w:ind w:left="447" w:leftChars="213"/>
        <w:rPr>
          <w:sz w:val="22"/>
        </w:rPr>
      </w:pPr>
    </w:p>
    <w:p>
      <w:pPr>
        <w:spacing w:line="320" w:lineRule="exact"/>
        <w:rPr>
          <w:b/>
          <w:sz w:val="22"/>
        </w:rPr>
      </w:pPr>
    </w:p>
    <w:p>
      <w:pPr>
        <w:spacing w:line="320" w:lineRule="exact"/>
        <w:rPr>
          <w:b/>
          <w:color w:val="000000"/>
          <w:sz w:val="22"/>
          <w:szCs w:val="22"/>
          <w:lang w:eastAsia="zh-TW"/>
        </w:rPr>
      </w:pPr>
      <w:r>
        <w:rPr>
          <w:b/>
          <w:sz w:val="22"/>
        </w:rPr>
        <w:t>5.</w:t>
      </w:r>
      <w:r>
        <w:rPr>
          <w:b/>
          <w:color w:val="000000"/>
          <w:sz w:val="22"/>
          <w:szCs w:val="22"/>
          <w:lang w:eastAsia="zh-TW"/>
        </w:rPr>
        <w:t>應付</w:t>
      </w:r>
      <w:r>
        <w:rPr>
          <w:rFonts w:hint="eastAsia"/>
          <w:b/>
          <w:color w:val="000000"/>
          <w:sz w:val="22"/>
          <w:szCs w:val="22"/>
          <w:lang w:eastAsia="zh-CN"/>
        </w:rPr>
        <w:t>賬</w:t>
      </w:r>
      <w:r>
        <w:rPr>
          <w:b/>
          <w:color w:val="000000"/>
          <w:sz w:val="22"/>
          <w:szCs w:val="22"/>
          <w:lang w:eastAsia="zh-TW"/>
        </w:rPr>
        <w:t>款</w:t>
      </w:r>
    </w:p>
    <w:tbl>
      <w:tblPr>
        <w:tblStyle w:val="43"/>
        <w:tblW w:w="8536" w:type="dxa"/>
        <w:tblInd w:w="420" w:type="dxa"/>
        <w:tblLayout w:type="fixed"/>
        <w:tblCellMar>
          <w:top w:w="0" w:type="dxa"/>
          <w:left w:w="108" w:type="dxa"/>
          <w:bottom w:w="0" w:type="dxa"/>
          <w:right w:w="108" w:type="dxa"/>
        </w:tblCellMar>
      </w:tblPr>
      <w:tblGrid>
        <w:gridCol w:w="4480"/>
        <w:gridCol w:w="2086"/>
        <w:gridCol w:w="1970"/>
      </w:tblGrid>
      <w:tr>
        <w:tblPrEx>
          <w:tblLayout w:type="fixed"/>
          <w:tblCellMar>
            <w:top w:w="0" w:type="dxa"/>
            <w:left w:w="108" w:type="dxa"/>
            <w:bottom w:w="0" w:type="dxa"/>
            <w:right w:w="108" w:type="dxa"/>
          </w:tblCellMar>
        </w:tblPrEx>
        <w:tc>
          <w:tcPr>
            <w:tcW w:w="4480" w:type="dxa"/>
          </w:tcPr>
          <w:p>
            <w:pPr>
              <w:spacing w:line="240" w:lineRule="exact"/>
              <w:rPr>
                <w:b/>
                <w:bCs/>
                <w:color w:val="000000"/>
                <w:sz w:val="22"/>
                <w:szCs w:val="22"/>
                <w:lang w:eastAsia="zh-TW"/>
              </w:rPr>
            </w:pPr>
            <w:r>
              <w:rPr>
                <w:b/>
                <w:bCs/>
                <w:color w:val="000000"/>
                <w:sz w:val="22"/>
                <w:szCs w:val="22"/>
                <w:lang w:eastAsia="zh-TW"/>
              </w:rPr>
              <w:t>項目</w:t>
            </w:r>
          </w:p>
        </w:tc>
        <w:tc>
          <w:tcPr>
            <w:tcW w:w="2086" w:type="dxa"/>
          </w:tcPr>
          <w:p>
            <w:pPr>
              <w:pBdr>
                <w:bottom w:val="single" w:color="auto" w:sz="4" w:space="0"/>
              </w:pBdr>
              <w:spacing w:line="240" w:lineRule="exact"/>
              <w:jc w:val="center"/>
              <w:rPr>
                <w:b/>
                <w:bCs/>
                <w:color w:val="000000"/>
                <w:sz w:val="22"/>
                <w:szCs w:val="22"/>
              </w:rPr>
            </w:pPr>
            <w:r>
              <w:rPr>
                <w:rFonts w:hint="eastAsia"/>
                <w:b/>
                <w:bCs/>
                <w:sz w:val="22"/>
                <w:szCs w:val="22"/>
              </w:rPr>
              <w:t>2019</w:t>
            </w:r>
            <w:r>
              <w:rPr>
                <w:b/>
                <w:bCs/>
                <w:sz w:val="22"/>
                <w:szCs w:val="22"/>
              </w:rPr>
              <w:t>年12月31日</w:t>
            </w:r>
          </w:p>
        </w:tc>
        <w:tc>
          <w:tcPr>
            <w:tcW w:w="1970" w:type="dxa"/>
          </w:tcPr>
          <w:p>
            <w:pPr>
              <w:pBdr>
                <w:bottom w:val="single" w:color="auto" w:sz="4" w:space="0"/>
              </w:pBdr>
              <w:spacing w:line="240" w:lineRule="exact"/>
              <w:jc w:val="center"/>
              <w:rPr>
                <w:b/>
                <w:bCs/>
                <w:color w:val="000000"/>
                <w:sz w:val="22"/>
                <w:szCs w:val="22"/>
              </w:rPr>
            </w:pPr>
            <w:r>
              <w:rPr>
                <w:rFonts w:hint="eastAsia"/>
                <w:b/>
                <w:bCs/>
                <w:sz w:val="22"/>
                <w:szCs w:val="22"/>
              </w:rPr>
              <w:t>2019</w:t>
            </w:r>
            <w:r>
              <w:rPr>
                <w:b/>
                <w:bCs/>
                <w:sz w:val="22"/>
                <w:szCs w:val="22"/>
              </w:rPr>
              <w:t>年1月1日</w:t>
            </w:r>
          </w:p>
        </w:tc>
      </w:tr>
      <w:tr>
        <w:tblPrEx>
          <w:tblLayout w:type="fixed"/>
          <w:tblCellMar>
            <w:top w:w="0" w:type="dxa"/>
            <w:left w:w="108" w:type="dxa"/>
            <w:bottom w:w="0" w:type="dxa"/>
            <w:right w:w="108" w:type="dxa"/>
          </w:tblCellMar>
        </w:tblPrEx>
        <w:trPr>
          <w:trHeight w:val="390" w:hRule="atLeast"/>
        </w:trPr>
        <w:tc>
          <w:tcPr>
            <w:tcW w:w="4480" w:type="dxa"/>
          </w:tcPr>
          <w:p>
            <w:pPr>
              <w:spacing w:line="240" w:lineRule="exact"/>
              <w:rPr>
                <w:color w:val="000000"/>
                <w:sz w:val="22"/>
                <w:szCs w:val="22"/>
              </w:rPr>
            </w:pPr>
          </w:p>
        </w:tc>
        <w:tc>
          <w:tcPr>
            <w:tcW w:w="2086"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70"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Layout w:type="fixed"/>
          <w:tblCellMar>
            <w:top w:w="0" w:type="dxa"/>
            <w:left w:w="108" w:type="dxa"/>
            <w:bottom w:w="0" w:type="dxa"/>
            <w:right w:w="108" w:type="dxa"/>
          </w:tblCellMar>
        </w:tblPrEx>
        <w:trPr>
          <w:trHeight w:val="390" w:hRule="atLeast"/>
        </w:trPr>
        <w:tc>
          <w:tcPr>
            <w:tcW w:w="4480" w:type="dxa"/>
            <w:vAlign w:val="bottom"/>
          </w:tcPr>
          <w:p>
            <w:pPr>
              <w:spacing w:line="240" w:lineRule="exact"/>
              <w:rPr>
                <w:color w:val="000000"/>
                <w:sz w:val="22"/>
                <w:szCs w:val="22"/>
              </w:rPr>
            </w:pPr>
            <w:r>
              <w:rPr>
                <w:color w:val="000000"/>
                <w:sz w:val="22"/>
                <w:szCs w:val="22"/>
                <w:lang w:eastAsia="zh-TW"/>
              </w:rPr>
              <w:t>應付</w:t>
            </w:r>
            <w:r>
              <w:rPr>
                <w:rFonts w:hint="eastAsia"/>
                <w:color w:val="000000"/>
                <w:sz w:val="22"/>
                <w:szCs w:val="22"/>
                <w:lang w:eastAsia="zh-CN"/>
              </w:rPr>
              <w:t>賬</w:t>
            </w:r>
            <w:r>
              <w:rPr>
                <w:color w:val="000000"/>
                <w:sz w:val="22"/>
                <w:szCs w:val="22"/>
                <w:lang w:eastAsia="zh-TW"/>
              </w:rPr>
              <w:t>款</w:t>
            </w:r>
          </w:p>
        </w:tc>
        <w:tc>
          <w:tcPr>
            <w:tcW w:w="2086" w:type="dxa"/>
            <w:vAlign w:val="bottom"/>
          </w:tcPr>
          <w:p>
            <w:pPr>
              <w:widowControl/>
              <w:jc w:val="right"/>
              <w:rPr>
                <w:color w:val="000000"/>
                <w:sz w:val="20"/>
                <w:u w:val="single"/>
              </w:rPr>
            </w:pPr>
            <w:r>
              <w:rPr>
                <w:rFonts w:hint="eastAsia"/>
                <w:color w:val="000000"/>
                <w:sz w:val="20"/>
                <w:u w:val="single"/>
              </w:rPr>
              <w:t xml:space="preserve">    </w:t>
            </w:r>
            <w:r>
              <w:rPr>
                <w:rFonts w:hint="eastAsia"/>
                <w:color w:val="000000"/>
                <w:sz w:val="20"/>
                <w:u w:val="single"/>
                <w:lang w:eastAsia="zh-TW"/>
              </w:rPr>
              <w:t>434,388,662.65</w:t>
            </w:r>
          </w:p>
        </w:tc>
        <w:tc>
          <w:tcPr>
            <w:tcW w:w="1970" w:type="dxa"/>
            <w:vAlign w:val="bottom"/>
          </w:tcPr>
          <w:p>
            <w:pPr>
              <w:widowControl/>
              <w:jc w:val="right"/>
              <w:rPr>
                <w:color w:val="000000"/>
                <w:sz w:val="20"/>
                <w:u w:val="single"/>
              </w:rPr>
            </w:pPr>
            <w:r>
              <w:rPr>
                <w:rFonts w:hint="eastAsia"/>
                <w:color w:val="000000"/>
                <w:sz w:val="20"/>
                <w:u w:val="single"/>
              </w:rPr>
              <w:t xml:space="preserve">    </w:t>
            </w:r>
            <w:r>
              <w:rPr>
                <w:rFonts w:hint="eastAsia"/>
                <w:color w:val="000000"/>
                <w:sz w:val="20"/>
                <w:u w:val="single"/>
                <w:lang w:eastAsia="zh-TW"/>
              </w:rPr>
              <w:t>465,124,561.16</w:t>
            </w:r>
          </w:p>
        </w:tc>
      </w:tr>
      <w:tr>
        <w:tblPrEx>
          <w:tblLayout w:type="fixed"/>
          <w:tblCellMar>
            <w:top w:w="0" w:type="dxa"/>
            <w:left w:w="108" w:type="dxa"/>
            <w:bottom w:w="0" w:type="dxa"/>
            <w:right w:w="108" w:type="dxa"/>
          </w:tblCellMar>
        </w:tblPrEx>
        <w:trPr>
          <w:trHeight w:val="390" w:hRule="atLeast"/>
        </w:trPr>
        <w:tc>
          <w:tcPr>
            <w:tcW w:w="4480" w:type="dxa"/>
            <w:vAlign w:val="bottom"/>
          </w:tcPr>
          <w:p>
            <w:pPr>
              <w:spacing w:line="240" w:lineRule="exact"/>
              <w:rPr>
                <w:b/>
                <w:color w:val="000000"/>
                <w:sz w:val="22"/>
                <w:szCs w:val="22"/>
              </w:rPr>
            </w:pPr>
            <w:r>
              <w:rPr>
                <w:b/>
                <w:color w:val="000000"/>
                <w:sz w:val="22"/>
                <w:szCs w:val="22"/>
                <w:lang w:eastAsia="zh-TW"/>
              </w:rPr>
              <w:t>合計</w:t>
            </w:r>
          </w:p>
        </w:tc>
        <w:tc>
          <w:tcPr>
            <w:tcW w:w="2086" w:type="dxa"/>
            <w:vAlign w:val="bottom"/>
          </w:tcPr>
          <w:p>
            <w:pPr>
              <w:pStyle w:val="29"/>
              <w:spacing w:line="240" w:lineRule="exact"/>
              <w:jc w:val="right"/>
              <w:rPr>
                <w:rFonts w:ascii="Times New Roman" w:hAnsi="Times New Roman"/>
                <w:b/>
                <w:color w:val="000000"/>
                <w:kern w:val="2"/>
                <w:sz w:val="20"/>
                <w:u w:val="double"/>
              </w:rPr>
            </w:pPr>
            <w:r>
              <w:rPr>
                <w:rFonts w:hint="eastAsia" w:ascii="Times New Roman" w:hAnsi="Times New Roman"/>
                <w:b/>
                <w:color w:val="000000"/>
                <w:kern w:val="2"/>
                <w:sz w:val="20"/>
                <w:u w:val="double"/>
              </w:rPr>
              <w:t xml:space="preserve">    </w:t>
            </w:r>
            <w:r>
              <w:rPr>
                <w:rFonts w:hint="eastAsia" w:ascii="Times New Roman" w:hAnsi="Times New Roman"/>
                <w:b/>
                <w:color w:val="000000"/>
                <w:kern w:val="2"/>
                <w:sz w:val="20"/>
                <w:u w:val="double"/>
                <w:lang w:eastAsia="zh-TW"/>
              </w:rPr>
              <w:t>434,388,662.65</w:t>
            </w:r>
          </w:p>
        </w:tc>
        <w:tc>
          <w:tcPr>
            <w:tcW w:w="1970" w:type="dxa"/>
            <w:vAlign w:val="bottom"/>
          </w:tcPr>
          <w:p>
            <w:pPr>
              <w:pStyle w:val="29"/>
              <w:spacing w:line="240" w:lineRule="exact"/>
              <w:jc w:val="right"/>
              <w:rPr>
                <w:rFonts w:ascii="Times New Roman" w:hAnsi="Times New Roman"/>
                <w:b/>
                <w:color w:val="000000"/>
                <w:kern w:val="2"/>
                <w:sz w:val="20"/>
                <w:u w:val="double"/>
              </w:rPr>
            </w:pPr>
            <w:r>
              <w:rPr>
                <w:rFonts w:hint="eastAsia" w:ascii="Times New Roman" w:hAnsi="Times New Roman"/>
                <w:b/>
                <w:color w:val="000000"/>
                <w:kern w:val="2"/>
                <w:sz w:val="20"/>
                <w:u w:val="double"/>
              </w:rPr>
              <w:t xml:space="preserve">   </w:t>
            </w:r>
            <w:r>
              <w:rPr>
                <w:rFonts w:hint="eastAsia" w:ascii="Times New Roman" w:hAnsi="Times New Roman"/>
                <w:b/>
                <w:color w:val="000000"/>
                <w:kern w:val="2"/>
                <w:sz w:val="20"/>
                <w:u w:val="double"/>
                <w:lang w:eastAsia="zh-TW"/>
              </w:rPr>
              <w:t>465,124,561.16</w:t>
            </w:r>
          </w:p>
        </w:tc>
      </w:tr>
      <w:tr>
        <w:tblPrEx>
          <w:tblLayout w:type="fixed"/>
          <w:tblCellMar>
            <w:top w:w="0" w:type="dxa"/>
            <w:left w:w="108" w:type="dxa"/>
            <w:bottom w:w="0" w:type="dxa"/>
            <w:right w:w="108" w:type="dxa"/>
          </w:tblCellMar>
        </w:tblPrEx>
        <w:trPr>
          <w:trHeight w:val="113" w:hRule="atLeast"/>
        </w:trPr>
        <w:tc>
          <w:tcPr>
            <w:tcW w:w="4480" w:type="dxa"/>
          </w:tcPr>
          <w:p>
            <w:pPr>
              <w:spacing w:line="240" w:lineRule="exact"/>
              <w:rPr>
                <w:color w:val="000000"/>
                <w:sz w:val="22"/>
                <w:szCs w:val="22"/>
              </w:rPr>
            </w:pPr>
          </w:p>
        </w:tc>
        <w:tc>
          <w:tcPr>
            <w:tcW w:w="2086" w:type="dxa"/>
          </w:tcPr>
          <w:p>
            <w:pPr>
              <w:pStyle w:val="29"/>
              <w:spacing w:line="240" w:lineRule="exact"/>
              <w:jc w:val="right"/>
              <w:rPr>
                <w:rFonts w:ascii="Times New Roman" w:hAnsi="Times New Roman"/>
                <w:color w:val="000000"/>
                <w:sz w:val="22"/>
                <w:szCs w:val="22"/>
              </w:rPr>
            </w:pPr>
          </w:p>
        </w:tc>
        <w:tc>
          <w:tcPr>
            <w:tcW w:w="1970" w:type="dxa"/>
            <w:vAlign w:val="bottom"/>
          </w:tcPr>
          <w:p>
            <w:pPr>
              <w:pStyle w:val="29"/>
              <w:spacing w:line="230" w:lineRule="exact"/>
              <w:jc w:val="right"/>
              <w:rPr>
                <w:rFonts w:ascii="Times New Roman" w:hAnsi="Times New Roman"/>
                <w:color w:val="000000"/>
                <w:sz w:val="22"/>
                <w:szCs w:val="22"/>
              </w:rPr>
            </w:pPr>
          </w:p>
        </w:tc>
      </w:tr>
    </w:tbl>
    <w:p>
      <w:pPr>
        <w:spacing w:line="320" w:lineRule="exact"/>
        <w:rPr>
          <w:b/>
          <w:color w:val="000000"/>
          <w:sz w:val="22"/>
          <w:szCs w:val="22"/>
          <w:lang w:eastAsia="zh-TW"/>
        </w:rPr>
      </w:pPr>
    </w:p>
    <w:p>
      <w:pPr>
        <w:spacing w:line="320" w:lineRule="exact"/>
        <w:rPr>
          <w:sz w:val="22"/>
          <w:lang w:eastAsia="zh-TW"/>
        </w:rPr>
      </w:pPr>
      <w:r>
        <w:rPr>
          <w:sz w:val="22"/>
          <w:lang w:eastAsia="zh-TW"/>
        </w:rPr>
        <w:t>應付賬款按其交易日期的賬齡分析如下：</w:t>
      </w:r>
      <w:bookmarkStart w:id="9" w:name="OLE_LINK9"/>
      <w:bookmarkStart w:id="10" w:name="OLE_LINK5"/>
    </w:p>
    <w:tbl>
      <w:tblPr>
        <w:tblStyle w:val="43"/>
        <w:tblW w:w="8536" w:type="dxa"/>
        <w:tblInd w:w="528" w:type="dxa"/>
        <w:tblLayout w:type="fixed"/>
        <w:tblCellMar>
          <w:top w:w="0" w:type="dxa"/>
          <w:left w:w="108" w:type="dxa"/>
          <w:bottom w:w="0" w:type="dxa"/>
          <w:right w:w="108" w:type="dxa"/>
        </w:tblCellMar>
      </w:tblPr>
      <w:tblGrid>
        <w:gridCol w:w="4520"/>
        <w:gridCol w:w="2008"/>
        <w:gridCol w:w="2008"/>
      </w:tblGrid>
      <w:tr>
        <w:tblPrEx>
          <w:tblLayout w:type="fixed"/>
          <w:tblCellMar>
            <w:top w:w="0" w:type="dxa"/>
            <w:left w:w="108" w:type="dxa"/>
            <w:bottom w:w="0" w:type="dxa"/>
            <w:right w:w="108" w:type="dxa"/>
          </w:tblCellMar>
        </w:tblPrEx>
        <w:tc>
          <w:tcPr>
            <w:tcW w:w="4520" w:type="dxa"/>
          </w:tcPr>
          <w:p>
            <w:pPr>
              <w:spacing w:line="240" w:lineRule="exact"/>
              <w:jc w:val="left"/>
              <w:rPr>
                <w:b/>
                <w:bCs/>
                <w:sz w:val="22"/>
                <w:lang w:eastAsia="zh-TW"/>
              </w:rPr>
            </w:pPr>
            <w:r>
              <w:rPr>
                <w:b/>
                <w:bCs/>
                <w:color w:val="000000"/>
                <w:sz w:val="22"/>
                <w:szCs w:val="22"/>
                <w:lang w:eastAsia="zh-TW"/>
              </w:rPr>
              <w:t>項目</w:t>
            </w:r>
          </w:p>
        </w:tc>
        <w:tc>
          <w:tcPr>
            <w:tcW w:w="2008" w:type="dxa"/>
          </w:tcPr>
          <w:p>
            <w:pPr>
              <w:pBdr>
                <w:bottom w:val="single" w:color="auto" w:sz="4" w:space="0"/>
              </w:pBdr>
              <w:spacing w:line="240" w:lineRule="exact"/>
              <w:rPr>
                <w:b/>
                <w:bCs/>
                <w:sz w:val="22"/>
                <w:szCs w:val="22"/>
              </w:rPr>
            </w:pPr>
            <w:r>
              <w:rPr>
                <w:rFonts w:hint="eastAsia"/>
                <w:b/>
                <w:bCs/>
                <w:sz w:val="22"/>
                <w:szCs w:val="22"/>
              </w:rPr>
              <w:t>2019</w:t>
            </w:r>
            <w:r>
              <w:rPr>
                <w:b/>
                <w:bCs/>
                <w:sz w:val="22"/>
                <w:szCs w:val="22"/>
              </w:rPr>
              <w:t>年12月31日</w:t>
            </w:r>
          </w:p>
        </w:tc>
        <w:tc>
          <w:tcPr>
            <w:tcW w:w="2008" w:type="dxa"/>
          </w:tcPr>
          <w:p>
            <w:pPr>
              <w:pBdr>
                <w:bottom w:val="single" w:color="auto" w:sz="4" w:space="0"/>
              </w:pBdr>
              <w:spacing w:line="240" w:lineRule="exact"/>
              <w:jc w:val="center"/>
              <w:rPr>
                <w:b/>
                <w:bCs/>
                <w:sz w:val="22"/>
                <w:szCs w:val="22"/>
                <w:u w:val="single"/>
              </w:rPr>
            </w:pPr>
            <w:r>
              <w:rPr>
                <w:rFonts w:hint="eastAsia"/>
                <w:b/>
                <w:bCs/>
                <w:sz w:val="22"/>
                <w:szCs w:val="22"/>
              </w:rPr>
              <w:t>2019</w:t>
            </w:r>
            <w:r>
              <w:rPr>
                <w:b/>
                <w:bCs/>
                <w:sz w:val="22"/>
                <w:szCs w:val="22"/>
              </w:rPr>
              <w:t>年1月1日</w:t>
            </w:r>
          </w:p>
        </w:tc>
      </w:tr>
      <w:tr>
        <w:tblPrEx>
          <w:tblLayout w:type="fixed"/>
          <w:tblCellMar>
            <w:top w:w="0" w:type="dxa"/>
            <w:left w:w="108" w:type="dxa"/>
            <w:bottom w:w="0" w:type="dxa"/>
            <w:right w:w="108" w:type="dxa"/>
          </w:tblCellMar>
        </w:tblPrEx>
        <w:tc>
          <w:tcPr>
            <w:tcW w:w="4520" w:type="dxa"/>
          </w:tcPr>
          <w:p>
            <w:pPr>
              <w:spacing w:line="240" w:lineRule="exact"/>
              <w:rPr>
                <w:sz w:val="22"/>
              </w:rPr>
            </w:pPr>
          </w:p>
        </w:tc>
        <w:tc>
          <w:tcPr>
            <w:tcW w:w="2008"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2008" w:type="dxa"/>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Layout w:type="fixed"/>
          <w:tblCellMar>
            <w:top w:w="0" w:type="dxa"/>
            <w:left w:w="108" w:type="dxa"/>
            <w:bottom w:w="0" w:type="dxa"/>
            <w:right w:w="108" w:type="dxa"/>
          </w:tblCellMar>
        </w:tblPrEx>
        <w:tc>
          <w:tcPr>
            <w:tcW w:w="4520" w:type="dxa"/>
          </w:tcPr>
          <w:p>
            <w:pPr>
              <w:rPr>
                <w:sz w:val="22"/>
              </w:rPr>
            </w:pPr>
            <w:r>
              <w:rPr>
                <w:color w:val="000000"/>
                <w:sz w:val="22"/>
                <w:szCs w:val="22"/>
                <w:lang w:eastAsia="zh-TW"/>
              </w:rPr>
              <w:t>0-1年(含1年)</w:t>
            </w:r>
          </w:p>
        </w:tc>
        <w:tc>
          <w:tcPr>
            <w:tcW w:w="2008" w:type="dxa"/>
            <w:vAlign w:val="center"/>
          </w:tcPr>
          <w:p>
            <w:pPr>
              <w:jc w:val="right"/>
              <w:rPr>
                <w:sz w:val="18"/>
                <w:szCs w:val="18"/>
              </w:rPr>
            </w:pPr>
            <w:r>
              <w:rPr>
                <w:sz w:val="18"/>
                <w:szCs w:val="18"/>
              </w:rPr>
              <w:t xml:space="preserve"> 421,318,881.87 </w:t>
            </w:r>
          </w:p>
        </w:tc>
        <w:tc>
          <w:tcPr>
            <w:tcW w:w="2008" w:type="dxa"/>
            <w:vAlign w:val="center"/>
          </w:tcPr>
          <w:p>
            <w:pPr>
              <w:jc w:val="right"/>
              <w:rPr>
                <w:sz w:val="18"/>
                <w:szCs w:val="18"/>
              </w:rPr>
            </w:pPr>
            <w:r>
              <w:rPr>
                <w:sz w:val="18"/>
                <w:szCs w:val="18"/>
              </w:rPr>
              <w:t>445,830,109.28</w:t>
            </w:r>
          </w:p>
        </w:tc>
      </w:tr>
      <w:tr>
        <w:tblPrEx>
          <w:tblLayout w:type="fixed"/>
          <w:tblCellMar>
            <w:top w:w="0" w:type="dxa"/>
            <w:left w:w="108" w:type="dxa"/>
            <w:bottom w:w="0" w:type="dxa"/>
            <w:right w:w="108" w:type="dxa"/>
          </w:tblCellMar>
        </w:tblPrEx>
        <w:tc>
          <w:tcPr>
            <w:tcW w:w="4520" w:type="dxa"/>
          </w:tcPr>
          <w:p>
            <w:pPr>
              <w:rPr>
                <w:sz w:val="22"/>
              </w:rPr>
            </w:pPr>
            <w:r>
              <w:rPr>
                <w:color w:val="000000"/>
                <w:sz w:val="22"/>
                <w:szCs w:val="22"/>
                <w:lang w:eastAsia="zh-TW"/>
              </w:rPr>
              <w:t>1-2年(含2年)</w:t>
            </w:r>
          </w:p>
        </w:tc>
        <w:tc>
          <w:tcPr>
            <w:tcW w:w="2008" w:type="dxa"/>
            <w:vAlign w:val="center"/>
          </w:tcPr>
          <w:p>
            <w:pPr>
              <w:jc w:val="right"/>
              <w:rPr>
                <w:sz w:val="18"/>
                <w:szCs w:val="18"/>
              </w:rPr>
            </w:pPr>
            <w:r>
              <w:rPr>
                <w:sz w:val="18"/>
                <w:szCs w:val="18"/>
              </w:rPr>
              <w:t xml:space="preserve"> 5,644,612.66 </w:t>
            </w:r>
          </w:p>
        </w:tc>
        <w:tc>
          <w:tcPr>
            <w:tcW w:w="2008" w:type="dxa"/>
            <w:vAlign w:val="center"/>
          </w:tcPr>
          <w:p>
            <w:pPr>
              <w:jc w:val="right"/>
              <w:rPr>
                <w:sz w:val="18"/>
                <w:szCs w:val="18"/>
              </w:rPr>
            </w:pPr>
            <w:r>
              <w:rPr>
                <w:sz w:val="18"/>
                <w:szCs w:val="18"/>
              </w:rPr>
              <w:t>10,064,626.80</w:t>
            </w:r>
          </w:p>
        </w:tc>
      </w:tr>
      <w:tr>
        <w:tblPrEx>
          <w:tblLayout w:type="fixed"/>
          <w:tblCellMar>
            <w:top w:w="0" w:type="dxa"/>
            <w:left w:w="108" w:type="dxa"/>
            <w:bottom w:w="0" w:type="dxa"/>
            <w:right w:w="108" w:type="dxa"/>
          </w:tblCellMar>
        </w:tblPrEx>
        <w:tc>
          <w:tcPr>
            <w:tcW w:w="4520" w:type="dxa"/>
          </w:tcPr>
          <w:p>
            <w:pPr>
              <w:rPr>
                <w:color w:val="000000"/>
                <w:sz w:val="22"/>
                <w:szCs w:val="22"/>
                <w:lang w:eastAsia="zh-TW"/>
              </w:rPr>
            </w:pPr>
            <w:r>
              <w:rPr>
                <w:color w:val="000000"/>
                <w:sz w:val="22"/>
                <w:szCs w:val="22"/>
                <w:lang w:eastAsia="zh-TW"/>
              </w:rPr>
              <w:t>2-3年(含3年)</w:t>
            </w:r>
          </w:p>
        </w:tc>
        <w:tc>
          <w:tcPr>
            <w:tcW w:w="2008" w:type="dxa"/>
            <w:vAlign w:val="center"/>
          </w:tcPr>
          <w:p>
            <w:pPr>
              <w:jc w:val="right"/>
              <w:rPr>
                <w:snapToGrid w:val="0"/>
                <w:sz w:val="18"/>
                <w:szCs w:val="18"/>
              </w:rPr>
            </w:pPr>
            <w:r>
              <w:rPr>
                <w:sz w:val="18"/>
                <w:szCs w:val="18"/>
              </w:rPr>
              <w:t xml:space="preserve"> 1,705,476.96 </w:t>
            </w:r>
          </w:p>
        </w:tc>
        <w:tc>
          <w:tcPr>
            <w:tcW w:w="2008" w:type="dxa"/>
            <w:vAlign w:val="center"/>
          </w:tcPr>
          <w:p>
            <w:pPr>
              <w:jc w:val="right"/>
              <w:rPr>
                <w:color w:val="000000"/>
                <w:sz w:val="18"/>
                <w:szCs w:val="18"/>
                <w:lang w:eastAsia="zh-TW"/>
              </w:rPr>
            </w:pPr>
            <w:r>
              <w:rPr>
                <w:sz w:val="18"/>
                <w:szCs w:val="18"/>
              </w:rPr>
              <w:t>2,210,888.63</w:t>
            </w:r>
          </w:p>
        </w:tc>
      </w:tr>
      <w:tr>
        <w:tblPrEx>
          <w:tblLayout w:type="fixed"/>
          <w:tblCellMar>
            <w:top w:w="0" w:type="dxa"/>
            <w:left w:w="108" w:type="dxa"/>
            <w:bottom w:w="0" w:type="dxa"/>
            <w:right w:w="108" w:type="dxa"/>
          </w:tblCellMar>
        </w:tblPrEx>
        <w:tc>
          <w:tcPr>
            <w:tcW w:w="4520" w:type="dxa"/>
            <w:vAlign w:val="bottom"/>
          </w:tcPr>
          <w:p>
            <w:pPr>
              <w:rPr>
                <w:sz w:val="22"/>
              </w:rPr>
            </w:pPr>
            <w:r>
              <w:rPr>
                <w:color w:val="000000"/>
                <w:sz w:val="22"/>
                <w:szCs w:val="22"/>
                <w:lang w:eastAsia="zh-TW"/>
              </w:rPr>
              <w:t>3年以上</w:t>
            </w:r>
          </w:p>
        </w:tc>
        <w:tc>
          <w:tcPr>
            <w:tcW w:w="2008" w:type="dxa"/>
            <w:vAlign w:val="center"/>
          </w:tcPr>
          <w:p>
            <w:pPr>
              <w:jc w:val="right"/>
              <w:rPr>
                <w:sz w:val="18"/>
                <w:szCs w:val="18"/>
              </w:rPr>
            </w:pPr>
            <w:r>
              <w:rPr>
                <w:rFonts w:hint="eastAsia"/>
                <w:sz w:val="18"/>
                <w:szCs w:val="18"/>
                <w:u w:val="single"/>
                <w:lang w:val="en-US" w:eastAsia="zh-CN"/>
              </w:rPr>
              <w:t xml:space="preserve">        </w:t>
            </w:r>
            <w:r>
              <w:rPr>
                <w:sz w:val="18"/>
                <w:szCs w:val="18"/>
                <w:u w:val="single"/>
              </w:rPr>
              <w:t xml:space="preserve"> 5,719,691.16</w:t>
            </w:r>
            <w:r>
              <w:rPr>
                <w:sz w:val="18"/>
                <w:szCs w:val="18"/>
              </w:rPr>
              <w:t xml:space="preserve"> </w:t>
            </w:r>
          </w:p>
        </w:tc>
        <w:tc>
          <w:tcPr>
            <w:tcW w:w="2008" w:type="dxa"/>
            <w:vAlign w:val="center"/>
          </w:tcPr>
          <w:p>
            <w:pPr>
              <w:jc w:val="right"/>
              <w:rPr>
                <w:sz w:val="18"/>
                <w:szCs w:val="18"/>
              </w:rPr>
            </w:pPr>
            <w:r>
              <w:rPr>
                <w:rFonts w:hint="eastAsia"/>
                <w:sz w:val="18"/>
                <w:szCs w:val="18"/>
                <w:u w:val="single"/>
                <w:lang w:val="en-US" w:eastAsia="zh-CN"/>
              </w:rPr>
              <w:t xml:space="preserve">         </w:t>
            </w:r>
            <w:r>
              <w:rPr>
                <w:sz w:val="18"/>
                <w:szCs w:val="18"/>
                <w:u w:val="single"/>
              </w:rPr>
              <w:t>7,018,936.45</w:t>
            </w:r>
          </w:p>
        </w:tc>
      </w:tr>
      <w:tr>
        <w:tblPrEx>
          <w:tblLayout w:type="fixed"/>
          <w:tblCellMar>
            <w:top w:w="0" w:type="dxa"/>
            <w:left w:w="108" w:type="dxa"/>
            <w:bottom w:w="0" w:type="dxa"/>
            <w:right w:w="108" w:type="dxa"/>
          </w:tblCellMar>
        </w:tblPrEx>
        <w:tc>
          <w:tcPr>
            <w:tcW w:w="4520" w:type="dxa"/>
            <w:vAlign w:val="bottom"/>
          </w:tcPr>
          <w:p>
            <w:pPr>
              <w:rPr>
                <w:b/>
                <w:sz w:val="22"/>
              </w:rPr>
            </w:pPr>
            <w:r>
              <w:rPr>
                <w:b/>
                <w:color w:val="000000"/>
                <w:sz w:val="22"/>
                <w:szCs w:val="22"/>
                <w:lang w:eastAsia="zh-TW"/>
              </w:rPr>
              <w:t>合計</w:t>
            </w:r>
          </w:p>
        </w:tc>
        <w:tc>
          <w:tcPr>
            <w:tcW w:w="2008" w:type="dxa"/>
            <w:vAlign w:val="bottom"/>
          </w:tcPr>
          <w:p>
            <w:pPr>
              <w:pBdr>
                <w:bottom w:val="double" w:color="auto" w:sz="4" w:space="1"/>
              </w:pBdr>
              <w:jc w:val="right"/>
              <w:rPr>
                <w:b/>
                <w:sz w:val="22"/>
              </w:rPr>
            </w:pPr>
            <w:r>
              <w:rPr>
                <w:rFonts w:hint="eastAsia"/>
                <w:b/>
                <w:bCs/>
                <w:color w:val="000000"/>
                <w:kern w:val="0"/>
                <w:sz w:val="18"/>
                <w:szCs w:val="18"/>
              </w:rPr>
              <w:t>434,388,662.65</w:t>
            </w:r>
          </w:p>
        </w:tc>
        <w:tc>
          <w:tcPr>
            <w:tcW w:w="2008" w:type="dxa"/>
            <w:vAlign w:val="bottom"/>
          </w:tcPr>
          <w:p>
            <w:pPr>
              <w:pBdr>
                <w:bottom w:val="double" w:color="auto" w:sz="4" w:space="1"/>
              </w:pBdr>
              <w:jc w:val="right"/>
              <w:rPr>
                <w:b/>
                <w:sz w:val="22"/>
              </w:rPr>
            </w:pPr>
            <w:r>
              <w:rPr>
                <w:rFonts w:hint="eastAsia"/>
                <w:b/>
                <w:bCs/>
                <w:color w:val="000000"/>
                <w:sz w:val="18"/>
                <w:szCs w:val="18"/>
                <w:lang w:eastAsia="zh-TW"/>
              </w:rPr>
              <w:t>465,124,561.16</w:t>
            </w:r>
          </w:p>
        </w:tc>
      </w:tr>
      <w:tr>
        <w:tblPrEx>
          <w:tblLayout w:type="fixed"/>
          <w:tblCellMar>
            <w:top w:w="0" w:type="dxa"/>
            <w:left w:w="108" w:type="dxa"/>
            <w:bottom w:w="0" w:type="dxa"/>
            <w:right w:w="108" w:type="dxa"/>
          </w:tblCellMar>
        </w:tblPrEx>
        <w:trPr>
          <w:trHeight w:val="113" w:hRule="atLeast"/>
        </w:trPr>
        <w:tc>
          <w:tcPr>
            <w:tcW w:w="4520" w:type="dxa"/>
            <w:vAlign w:val="center"/>
          </w:tcPr>
          <w:p>
            <w:pPr>
              <w:rPr>
                <w:b/>
                <w:sz w:val="22"/>
              </w:rPr>
            </w:pPr>
          </w:p>
        </w:tc>
        <w:tc>
          <w:tcPr>
            <w:tcW w:w="2008" w:type="dxa"/>
            <w:vAlign w:val="center"/>
          </w:tcPr>
          <w:p>
            <w:pPr>
              <w:wordWrap w:val="0"/>
              <w:jc w:val="right"/>
              <w:rPr>
                <w:b/>
                <w:sz w:val="22"/>
                <w:u w:val="double"/>
              </w:rPr>
            </w:pPr>
          </w:p>
        </w:tc>
        <w:tc>
          <w:tcPr>
            <w:tcW w:w="2008" w:type="dxa"/>
            <w:vAlign w:val="center"/>
          </w:tcPr>
          <w:p>
            <w:pPr>
              <w:wordWrap w:val="0"/>
              <w:jc w:val="right"/>
              <w:rPr>
                <w:b/>
                <w:sz w:val="22"/>
                <w:u w:val="double"/>
              </w:rPr>
            </w:pPr>
          </w:p>
        </w:tc>
      </w:tr>
    </w:tbl>
    <w:p>
      <w:pPr>
        <w:spacing w:line="320" w:lineRule="exact"/>
        <w:rPr>
          <w:b/>
          <w:i/>
        </w:rPr>
      </w:pPr>
    </w:p>
    <w:p>
      <w:pPr>
        <w:spacing w:line="320" w:lineRule="exact"/>
        <w:rPr>
          <w:b/>
          <w:sz w:val="22"/>
        </w:rPr>
      </w:pPr>
      <w:r>
        <w:rPr>
          <w:b/>
          <w:sz w:val="22"/>
        </w:rPr>
        <w:t>6.應付職工薪酬</w:t>
      </w:r>
    </w:p>
    <w:p>
      <w:pPr>
        <w:spacing w:line="360" w:lineRule="exact"/>
        <w:ind w:firstLine="440" w:firstLineChars="200"/>
        <w:rPr>
          <w:sz w:val="22"/>
        </w:rPr>
      </w:pPr>
      <w:r>
        <w:rPr>
          <w:sz w:val="22"/>
          <w:lang w:eastAsia="zh-TW"/>
        </w:rPr>
        <w:t>（1）應付職工薪酬分類</w:t>
      </w:r>
    </w:p>
    <w:tbl>
      <w:tblPr>
        <w:tblStyle w:val="43"/>
        <w:tblW w:w="9890" w:type="dxa"/>
        <w:tblInd w:w="0" w:type="dxa"/>
        <w:tblLayout w:type="fixed"/>
        <w:tblCellMar>
          <w:top w:w="0" w:type="dxa"/>
          <w:left w:w="108" w:type="dxa"/>
          <w:bottom w:w="0" w:type="dxa"/>
          <w:right w:w="108" w:type="dxa"/>
        </w:tblCellMar>
      </w:tblPr>
      <w:tblGrid>
        <w:gridCol w:w="2176"/>
        <w:gridCol w:w="1903"/>
        <w:gridCol w:w="1845"/>
        <w:gridCol w:w="1853"/>
        <w:gridCol w:w="2113"/>
      </w:tblGrid>
      <w:tr>
        <w:tblPrEx>
          <w:tblLayout w:type="fixed"/>
          <w:tblCellMar>
            <w:top w:w="0" w:type="dxa"/>
            <w:left w:w="108" w:type="dxa"/>
            <w:bottom w:w="0" w:type="dxa"/>
            <w:right w:w="108" w:type="dxa"/>
          </w:tblCellMar>
        </w:tblPrEx>
        <w:trPr>
          <w:trHeight w:val="1055" w:hRule="atLeast"/>
        </w:trPr>
        <w:tc>
          <w:tcPr>
            <w:tcW w:w="2176" w:type="dxa"/>
            <w:vAlign w:val="center"/>
          </w:tcPr>
          <w:p>
            <w:pPr>
              <w:jc w:val="both"/>
              <w:rPr>
                <w:b/>
                <w:bCs w:val="0"/>
                <w:color w:val="000000"/>
                <w:sz w:val="22"/>
                <w:szCs w:val="22"/>
              </w:rPr>
            </w:pPr>
            <w:r>
              <w:rPr>
                <w:b/>
                <w:bCs w:val="0"/>
                <w:color w:val="000000"/>
                <w:sz w:val="22"/>
                <w:szCs w:val="22"/>
                <w:lang w:eastAsia="zh-TW"/>
              </w:rPr>
              <w:t>項目</w:t>
            </w:r>
          </w:p>
        </w:tc>
        <w:tc>
          <w:tcPr>
            <w:tcW w:w="1903" w:type="dxa"/>
            <w:vAlign w:val="center"/>
          </w:tcPr>
          <w:p>
            <w:pPr>
              <w:jc w:val="center"/>
              <w:rPr>
                <w:b/>
                <w:bCs w:val="0"/>
                <w:color w:val="000000"/>
                <w:sz w:val="18"/>
                <w:szCs w:val="18"/>
                <w:lang w:eastAsia="zh-TW"/>
              </w:rPr>
            </w:pPr>
            <w:r>
              <w:rPr>
                <w:rFonts w:hint="eastAsia"/>
                <w:b/>
                <w:bCs w:val="0"/>
                <w:color w:val="000000"/>
                <w:sz w:val="18"/>
                <w:szCs w:val="18"/>
                <w:lang w:eastAsia="zh-TW"/>
              </w:rPr>
              <w:t>2019</w:t>
            </w:r>
            <w:r>
              <w:rPr>
                <w:b/>
                <w:bCs w:val="0"/>
                <w:color w:val="000000"/>
                <w:sz w:val="18"/>
                <w:szCs w:val="18"/>
                <w:lang w:eastAsia="zh-TW"/>
              </w:rPr>
              <w:t>年1月1日</w:t>
            </w:r>
          </w:p>
          <w:p>
            <w:pPr>
              <w:jc w:val="center"/>
              <w:rPr>
                <w:b/>
                <w:bCs w:val="0"/>
                <w:color w:val="000000"/>
                <w:sz w:val="18"/>
                <w:szCs w:val="18"/>
                <w:lang w:eastAsia="zh-TW"/>
              </w:rPr>
            </w:pPr>
            <w:r>
              <w:rPr>
                <w:b/>
                <w:bCs w:val="0"/>
                <w:color w:val="000000"/>
                <w:sz w:val="18"/>
                <w:szCs w:val="18"/>
                <w:lang w:eastAsia="zh-TW"/>
              </w:rPr>
              <w:t>人民幣元（經審計）</w:t>
            </w:r>
          </w:p>
        </w:tc>
        <w:tc>
          <w:tcPr>
            <w:tcW w:w="1845" w:type="dxa"/>
            <w:vAlign w:val="center"/>
          </w:tcPr>
          <w:p>
            <w:pPr>
              <w:jc w:val="center"/>
              <w:rPr>
                <w:b/>
                <w:bCs w:val="0"/>
                <w:color w:val="000000"/>
                <w:sz w:val="18"/>
                <w:szCs w:val="18"/>
                <w:lang w:eastAsia="zh-TW"/>
              </w:rPr>
            </w:pPr>
            <w:r>
              <w:rPr>
                <w:b/>
                <w:bCs w:val="0"/>
                <w:color w:val="000000"/>
                <w:sz w:val="18"/>
                <w:szCs w:val="18"/>
                <w:lang w:eastAsia="zh-TW"/>
              </w:rPr>
              <w:t xml:space="preserve"> 本年增加 </w:t>
            </w:r>
          </w:p>
          <w:p>
            <w:pPr>
              <w:jc w:val="center"/>
              <w:rPr>
                <w:b/>
                <w:bCs w:val="0"/>
                <w:color w:val="000000"/>
                <w:sz w:val="18"/>
                <w:szCs w:val="18"/>
                <w:lang w:eastAsia="zh-TW"/>
              </w:rPr>
            </w:pPr>
            <w:r>
              <w:rPr>
                <w:b/>
                <w:bCs w:val="0"/>
                <w:color w:val="000000"/>
                <w:sz w:val="18"/>
                <w:szCs w:val="18"/>
                <w:lang w:eastAsia="zh-TW"/>
              </w:rPr>
              <w:t>人民幣元</w:t>
            </w:r>
          </w:p>
        </w:tc>
        <w:tc>
          <w:tcPr>
            <w:tcW w:w="1853" w:type="dxa"/>
            <w:vAlign w:val="center"/>
          </w:tcPr>
          <w:p>
            <w:pPr>
              <w:jc w:val="center"/>
              <w:rPr>
                <w:b/>
                <w:bCs w:val="0"/>
                <w:color w:val="000000"/>
                <w:sz w:val="18"/>
                <w:szCs w:val="18"/>
                <w:lang w:eastAsia="zh-TW"/>
              </w:rPr>
            </w:pPr>
            <w:r>
              <w:rPr>
                <w:b/>
                <w:bCs w:val="0"/>
                <w:color w:val="000000"/>
                <w:sz w:val="18"/>
                <w:szCs w:val="18"/>
                <w:lang w:eastAsia="zh-TW"/>
              </w:rPr>
              <w:t xml:space="preserve"> 本年減少</w:t>
            </w:r>
          </w:p>
          <w:p>
            <w:pPr>
              <w:jc w:val="center"/>
              <w:rPr>
                <w:b/>
                <w:bCs w:val="0"/>
                <w:color w:val="000000"/>
                <w:sz w:val="18"/>
                <w:szCs w:val="18"/>
                <w:lang w:eastAsia="zh-TW"/>
              </w:rPr>
            </w:pPr>
            <w:r>
              <w:rPr>
                <w:b/>
                <w:bCs w:val="0"/>
                <w:color w:val="000000"/>
                <w:sz w:val="18"/>
                <w:szCs w:val="18"/>
                <w:lang w:eastAsia="zh-TW"/>
              </w:rPr>
              <w:t>人民幣元</w:t>
            </w:r>
          </w:p>
        </w:tc>
        <w:tc>
          <w:tcPr>
            <w:tcW w:w="2113" w:type="dxa"/>
            <w:vAlign w:val="center"/>
          </w:tcPr>
          <w:p>
            <w:pPr>
              <w:jc w:val="center"/>
              <w:rPr>
                <w:b/>
                <w:bCs w:val="0"/>
                <w:color w:val="000000"/>
                <w:sz w:val="18"/>
                <w:szCs w:val="18"/>
                <w:lang w:eastAsia="zh-TW"/>
              </w:rPr>
            </w:pPr>
            <w:r>
              <w:rPr>
                <w:rFonts w:hint="eastAsia"/>
                <w:b/>
                <w:bCs w:val="0"/>
                <w:color w:val="000000"/>
                <w:sz w:val="18"/>
                <w:szCs w:val="18"/>
                <w:lang w:eastAsia="zh-TW"/>
              </w:rPr>
              <w:t>2019</w:t>
            </w:r>
            <w:r>
              <w:rPr>
                <w:b/>
                <w:bCs w:val="0"/>
                <w:color w:val="000000"/>
                <w:sz w:val="18"/>
                <w:szCs w:val="18"/>
                <w:lang w:eastAsia="zh-TW"/>
              </w:rPr>
              <w:t xml:space="preserve">年12月31日 </w:t>
            </w:r>
          </w:p>
          <w:p>
            <w:pPr>
              <w:jc w:val="center"/>
              <w:rPr>
                <w:b/>
                <w:bCs w:val="0"/>
                <w:color w:val="000000"/>
                <w:sz w:val="18"/>
                <w:szCs w:val="18"/>
                <w:lang w:eastAsia="zh-TW"/>
              </w:rPr>
            </w:pPr>
            <w:r>
              <w:rPr>
                <w:b/>
                <w:bCs w:val="0"/>
                <w:color w:val="000000"/>
                <w:sz w:val="18"/>
                <w:szCs w:val="18"/>
                <w:lang w:eastAsia="zh-TW"/>
              </w:rPr>
              <w:t>人民幣元（</w:t>
            </w:r>
            <w:r>
              <w:rPr>
                <w:rFonts w:hint="eastAsia"/>
                <w:b/>
                <w:bCs w:val="0"/>
                <w:color w:val="000000"/>
                <w:sz w:val="18"/>
                <w:szCs w:val="18"/>
                <w:lang w:eastAsia="zh-TW"/>
              </w:rPr>
              <w:t>經審計</w:t>
            </w:r>
            <w:r>
              <w:rPr>
                <w:b/>
                <w:bCs w:val="0"/>
                <w:color w:val="000000"/>
                <w:sz w:val="18"/>
                <w:szCs w:val="18"/>
                <w:lang w:eastAsia="zh-TW"/>
              </w:rPr>
              <w:t>）</w:t>
            </w:r>
          </w:p>
        </w:tc>
      </w:tr>
      <w:tr>
        <w:tblPrEx>
          <w:tblLayout w:type="fixed"/>
          <w:tblCellMar>
            <w:top w:w="0" w:type="dxa"/>
            <w:left w:w="108" w:type="dxa"/>
            <w:bottom w:w="0"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 短期薪酬 </w:t>
            </w:r>
          </w:p>
        </w:tc>
        <w:tc>
          <w:tcPr>
            <w:tcW w:w="1903" w:type="dxa"/>
            <w:vAlign w:val="center"/>
          </w:tcPr>
          <w:p>
            <w:pPr>
              <w:jc w:val="right"/>
              <w:rPr>
                <w:color w:val="000000"/>
                <w:sz w:val="18"/>
                <w:szCs w:val="18"/>
              </w:rPr>
            </w:pPr>
            <w:r>
              <w:rPr>
                <w:sz w:val="18"/>
                <w:szCs w:val="18"/>
              </w:rPr>
              <w:t>78,240,727.60</w:t>
            </w:r>
          </w:p>
        </w:tc>
        <w:tc>
          <w:tcPr>
            <w:tcW w:w="1845" w:type="dxa"/>
            <w:vAlign w:val="center"/>
          </w:tcPr>
          <w:p>
            <w:pPr>
              <w:jc w:val="right"/>
              <w:rPr>
                <w:color w:val="000000"/>
                <w:sz w:val="18"/>
                <w:szCs w:val="18"/>
              </w:rPr>
            </w:pPr>
            <w:r>
              <w:rPr>
                <w:sz w:val="18"/>
                <w:szCs w:val="18"/>
              </w:rPr>
              <w:t>686,964,915.52</w:t>
            </w:r>
          </w:p>
        </w:tc>
        <w:tc>
          <w:tcPr>
            <w:tcW w:w="1853" w:type="dxa"/>
            <w:vAlign w:val="center"/>
          </w:tcPr>
          <w:p>
            <w:pPr>
              <w:jc w:val="right"/>
              <w:rPr>
                <w:color w:val="000000"/>
                <w:sz w:val="18"/>
                <w:szCs w:val="18"/>
              </w:rPr>
            </w:pPr>
            <w:r>
              <w:rPr>
                <w:sz w:val="18"/>
                <w:szCs w:val="18"/>
              </w:rPr>
              <w:t>685,370,910.56</w:t>
            </w:r>
          </w:p>
        </w:tc>
        <w:tc>
          <w:tcPr>
            <w:tcW w:w="2113" w:type="dxa"/>
            <w:vAlign w:val="center"/>
          </w:tcPr>
          <w:p>
            <w:pPr>
              <w:jc w:val="right"/>
              <w:rPr>
                <w:color w:val="000000"/>
                <w:sz w:val="18"/>
                <w:szCs w:val="18"/>
              </w:rPr>
            </w:pPr>
            <w:r>
              <w:rPr>
                <w:sz w:val="18"/>
                <w:szCs w:val="18"/>
              </w:rPr>
              <w:t>79,834,732.56</w:t>
            </w:r>
          </w:p>
        </w:tc>
      </w:tr>
      <w:tr>
        <w:tblPrEx>
          <w:tblLayout w:type="fixed"/>
          <w:tblCellMar>
            <w:top w:w="0" w:type="dxa"/>
            <w:left w:w="108" w:type="dxa"/>
            <w:bottom w:w="0" w:type="dxa"/>
            <w:right w:w="108" w:type="dxa"/>
          </w:tblCellMar>
        </w:tblPrEx>
        <w:trPr>
          <w:trHeight w:val="402" w:hRule="atLeast"/>
        </w:trPr>
        <w:tc>
          <w:tcPr>
            <w:tcW w:w="2176" w:type="dxa"/>
            <w:vAlign w:val="center"/>
          </w:tcPr>
          <w:p>
            <w:pPr>
              <w:rPr>
                <w:color w:val="000000"/>
                <w:sz w:val="22"/>
                <w:szCs w:val="22"/>
                <w:lang w:eastAsia="zh-TW"/>
              </w:rPr>
            </w:pPr>
            <w:r>
              <w:rPr>
                <w:color w:val="000000"/>
                <w:sz w:val="22"/>
                <w:szCs w:val="22"/>
                <w:lang w:eastAsia="zh-TW"/>
              </w:rPr>
              <w:t xml:space="preserve"> 離職後福利-設定提存計畫 </w:t>
            </w:r>
          </w:p>
        </w:tc>
        <w:tc>
          <w:tcPr>
            <w:tcW w:w="1903" w:type="dxa"/>
            <w:vAlign w:val="center"/>
          </w:tcPr>
          <w:p>
            <w:pPr>
              <w:jc w:val="right"/>
              <w:rPr>
                <w:color w:val="000000"/>
                <w:sz w:val="18"/>
                <w:szCs w:val="18"/>
              </w:rPr>
            </w:pPr>
            <w:r>
              <w:rPr>
                <w:rFonts w:hint="eastAsia"/>
                <w:color w:val="000000"/>
                <w:sz w:val="18"/>
                <w:szCs w:val="18"/>
              </w:rPr>
              <w:t>-</w:t>
            </w:r>
          </w:p>
        </w:tc>
        <w:tc>
          <w:tcPr>
            <w:tcW w:w="1845" w:type="dxa"/>
            <w:vAlign w:val="center"/>
          </w:tcPr>
          <w:p>
            <w:pPr>
              <w:jc w:val="right"/>
              <w:rPr>
                <w:color w:val="000000"/>
                <w:sz w:val="18"/>
                <w:szCs w:val="18"/>
              </w:rPr>
            </w:pPr>
            <w:r>
              <w:rPr>
                <w:sz w:val="18"/>
                <w:szCs w:val="18"/>
              </w:rPr>
              <w:t>75,744,610.56</w:t>
            </w:r>
          </w:p>
        </w:tc>
        <w:tc>
          <w:tcPr>
            <w:tcW w:w="1853" w:type="dxa"/>
            <w:vAlign w:val="center"/>
          </w:tcPr>
          <w:p>
            <w:pPr>
              <w:jc w:val="right"/>
              <w:rPr>
                <w:color w:val="000000"/>
                <w:sz w:val="18"/>
                <w:szCs w:val="18"/>
              </w:rPr>
            </w:pPr>
            <w:r>
              <w:rPr>
                <w:sz w:val="18"/>
                <w:szCs w:val="18"/>
              </w:rPr>
              <w:t>75,744,610.56</w:t>
            </w:r>
          </w:p>
        </w:tc>
        <w:tc>
          <w:tcPr>
            <w:tcW w:w="2113" w:type="dxa"/>
            <w:vAlign w:val="center"/>
          </w:tcPr>
          <w:p>
            <w:pPr>
              <w:jc w:val="right"/>
              <w:rPr>
                <w:color w:val="000000"/>
                <w:sz w:val="18"/>
                <w:szCs w:val="18"/>
              </w:rPr>
            </w:pPr>
            <w:r>
              <w:rPr>
                <w:rFonts w:hint="eastAsia"/>
                <w:color w:val="000000"/>
                <w:sz w:val="18"/>
                <w:szCs w:val="18"/>
              </w:rPr>
              <w:t>-</w:t>
            </w:r>
          </w:p>
        </w:tc>
      </w:tr>
      <w:tr>
        <w:tblPrEx>
          <w:tblLayout w:type="fixed"/>
          <w:tblCellMar>
            <w:top w:w="0" w:type="dxa"/>
            <w:left w:w="108" w:type="dxa"/>
            <w:bottom w:w="0"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 辭退福利 </w:t>
            </w:r>
          </w:p>
        </w:tc>
        <w:tc>
          <w:tcPr>
            <w:tcW w:w="1903" w:type="dxa"/>
            <w:tcBorders>
              <w:bottom w:val="nil"/>
            </w:tcBorders>
            <w:vAlign w:val="center"/>
          </w:tcPr>
          <w:p>
            <w:pPr>
              <w:jc w:val="right"/>
              <w:rPr>
                <w:color w:val="000000"/>
                <w:sz w:val="18"/>
                <w:szCs w:val="18"/>
                <w:u w:val="single"/>
              </w:rPr>
            </w:pPr>
            <w:r>
              <w:rPr>
                <w:rFonts w:hint="eastAsia"/>
                <w:color w:val="000000"/>
                <w:sz w:val="18"/>
                <w:szCs w:val="18"/>
                <w:u w:val="single"/>
              </w:rPr>
              <w:t xml:space="preserve">             -</w:t>
            </w:r>
          </w:p>
        </w:tc>
        <w:tc>
          <w:tcPr>
            <w:tcW w:w="1845" w:type="dxa"/>
            <w:tcBorders>
              <w:bottom w:val="nil"/>
            </w:tcBorders>
            <w:vAlign w:val="center"/>
          </w:tcPr>
          <w:p>
            <w:pPr>
              <w:jc w:val="right"/>
              <w:rPr>
                <w:color w:val="000000"/>
                <w:sz w:val="18"/>
                <w:szCs w:val="18"/>
                <w:u w:val="single"/>
                <w:lang w:eastAsia="zh-TW"/>
              </w:rPr>
            </w:pPr>
            <w:r>
              <w:rPr>
                <w:rFonts w:hint="eastAsia"/>
                <w:sz w:val="18"/>
                <w:szCs w:val="18"/>
                <w:u w:val="single"/>
              </w:rPr>
              <w:t xml:space="preserve">       </w:t>
            </w:r>
            <w:r>
              <w:rPr>
                <w:sz w:val="18"/>
                <w:szCs w:val="18"/>
                <w:u w:val="single"/>
              </w:rPr>
              <w:t>94,980.00</w:t>
            </w:r>
          </w:p>
        </w:tc>
        <w:tc>
          <w:tcPr>
            <w:tcW w:w="1853" w:type="dxa"/>
            <w:tcBorders>
              <w:bottom w:val="nil"/>
            </w:tcBorders>
            <w:vAlign w:val="center"/>
          </w:tcPr>
          <w:p>
            <w:pPr>
              <w:jc w:val="right"/>
              <w:rPr>
                <w:color w:val="000000"/>
                <w:sz w:val="18"/>
                <w:szCs w:val="18"/>
                <w:u w:val="single"/>
                <w:lang w:eastAsia="zh-TW"/>
              </w:rPr>
            </w:pPr>
            <w:r>
              <w:rPr>
                <w:rFonts w:hint="eastAsia"/>
                <w:sz w:val="18"/>
                <w:szCs w:val="18"/>
                <w:u w:val="single"/>
              </w:rPr>
              <w:t xml:space="preserve">        </w:t>
            </w:r>
            <w:r>
              <w:rPr>
                <w:sz w:val="18"/>
                <w:szCs w:val="18"/>
                <w:u w:val="single"/>
              </w:rPr>
              <w:t>94,980.00</w:t>
            </w:r>
          </w:p>
        </w:tc>
        <w:tc>
          <w:tcPr>
            <w:tcW w:w="2113" w:type="dxa"/>
            <w:tcBorders>
              <w:bottom w:val="nil"/>
            </w:tcBorders>
            <w:vAlign w:val="center"/>
          </w:tcPr>
          <w:p>
            <w:pPr>
              <w:jc w:val="right"/>
              <w:rPr>
                <w:color w:val="000000"/>
                <w:sz w:val="18"/>
                <w:szCs w:val="18"/>
                <w:u w:val="single"/>
              </w:rPr>
            </w:pPr>
            <w:r>
              <w:rPr>
                <w:rFonts w:hint="eastAsia"/>
                <w:color w:val="000000"/>
                <w:sz w:val="18"/>
                <w:szCs w:val="18"/>
                <w:u w:val="single"/>
              </w:rPr>
              <w:t xml:space="preserve">            -</w:t>
            </w:r>
          </w:p>
        </w:tc>
      </w:tr>
      <w:tr>
        <w:tblPrEx>
          <w:tblLayout w:type="fixed"/>
          <w:tblCellMar>
            <w:top w:w="0" w:type="dxa"/>
            <w:left w:w="108" w:type="dxa"/>
            <w:bottom w:w="0" w:type="dxa"/>
            <w:right w:w="108" w:type="dxa"/>
          </w:tblCellMar>
        </w:tblPrEx>
        <w:trPr>
          <w:trHeight w:val="227" w:hRule="atLeast"/>
        </w:trPr>
        <w:tc>
          <w:tcPr>
            <w:tcW w:w="2176" w:type="dxa"/>
            <w:vAlign w:val="center"/>
          </w:tcPr>
          <w:p>
            <w:pPr>
              <w:rPr>
                <w:bCs/>
                <w:color w:val="000000"/>
                <w:sz w:val="22"/>
                <w:szCs w:val="22"/>
              </w:rPr>
            </w:pPr>
            <w:r>
              <w:rPr>
                <w:bCs/>
                <w:color w:val="000000"/>
                <w:sz w:val="22"/>
                <w:szCs w:val="22"/>
                <w:lang w:eastAsia="zh-TW"/>
              </w:rPr>
              <w:t xml:space="preserve"> 合計 </w:t>
            </w:r>
          </w:p>
        </w:tc>
        <w:tc>
          <w:tcPr>
            <w:tcW w:w="1903" w:type="dxa"/>
            <w:tcBorders>
              <w:top w:val="nil"/>
              <w:bottom w:val="nil"/>
            </w:tcBorders>
            <w:vAlign w:val="center"/>
          </w:tcPr>
          <w:p>
            <w:pPr>
              <w:jc w:val="right"/>
              <w:rPr>
                <w:color w:val="000000"/>
                <w:sz w:val="18"/>
                <w:szCs w:val="18"/>
                <w:u w:val="double"/>
              </w:rPr>
            </w:pPr>
            <w:r>
              <w:rPr>
                <w:rFonts w:hint="eastAsia"/>
                <w:b/>
                <w:bCs/>
                <w:sz w:val="18"/>
                <w:szCs w:val="18"/>
                <w:u w:val="double"/>
              </w:rPr>
              <w:t xml:space="preserve">      </w:t>
            </w:r>
            <w:r>
              <w:rPr>
                <w:b/>
                <w:bCs/>
                <w:sz w:val="18"/>
                <w:szCs w:val="18"/>
                <w:u w:val="double"/>
              </w:rPr>
              <w:t>78,240,727.60</w:t>
            </w:r>
          </w:p>
        </w:tc>
        <w:tc>
          <w:tcPr>
            <w:tcW w:w="1845" w:type="dxa"/>
            <w:tcBorders>
              <w:top w:val="nil"/>
              <w:bottom w:val="nil"/>
            </w:tcBorders>
            <w:vAlign w:val="center"/>
          </w:tcPr>
          <w:p>
            <w:pPr>
              <w:jc w:val="right"/>
              <w:rPr>
                <w:color w:val="000000"/>
                <w:sz w:val="18"/>
                <w:szCs w:val="18"/>
                <w:u w:val="double"/>
              </w:rPr>
            </w:pPr>
            <w:r>
              <w:rPr>
                <w:rFonts w:hint="eastAsia"/>
                <w:b/>
                <w:bCs/>
                <w:sz w:val="18"/>
                <w:szCs w:val="18"/>
                <w:u w:val="double"/>
              </w:rPr>
              <w:t xml:space="preserve">   </w:t>
            </w:r>
            <w:r>
              <w:rPr>
                <w:b/>
                <w:bCs/>
                <w:sz w:val="18"/>
                <w:szCs w:val="18"/>
                <w:u w:val="double"/>
              </w:rPr>
              <w:t>762,804,506.08</w:t>
            </w:r>
          </w:p>
        </w:tc>
        <w:tc>
          <w:tcPr>
            <w:tcW w:w="1853" w:type="dxa"/>
            <w:tcBorders>
              <w:top w:val="nil"/>
              <w:bottom w:val="nil"/>
            </w:tcBorders>
            <w:vAlign w:val="center"/>
          </w:tcPr>
          <w:p>
            <w:pPr>
              <w:jc w:val="right"/>
              <w:rPr>
                <w:color w:val="000000"/>
                <w:sz w:val="18"/>
                <w:szCs w:val="18"/>
                <w:u w:val="double"/>
              </w:rPr>
            </w:pPr>
            <w:r>
              <w:rPr>
                <w:rFonts w:hint="eastAsia"/>
                <w:b/>
                <w:bCs/>
                <w:sz w:val="18"/>
                <w:szCs w:val="18"/>
                <w:u w:val="double"/>
              </w:rPr>
              <w:t xml:space="preserve">    </w:t>
            </w:r>
            <w:r>
              <w:rPr>
                <w:b/>
                <w:bCs/>
                <w:sz w:val="18"/>
                <w:szCs w:val="18"/>
                <w:u w:val="double"/>
              </w:rPr>
              <w:t>761,210,501.12</w:t>
            </w:r>
          </w:p>
        </w:tc>
        <w:tc>
          <w:tcPr>
            <w:tcW w:w="2113" w:type="dxa"/>
            <w:tcBorders>
              <w:top w:val="nil"/>
              <w:bottom w:val="nil"/>
            </w:tcBorders>
            <w:vAlign w:val="center"/>
          </w:tcPr>
          <w:p>
            <w:pPr>
              <w:jc w:val="right"/>
              <w:rPr>
                <w:color w:val="000000"/>
                <w:sz w:val="18"/>
                <w:szCs w:val="18"/>
                <w:u w:val="double"/>
              </w:rPr>
            </w:pPr>
            <w:r>
              <w:rPr>
                <w:rFonts w:hint="eastAsia"/>
                <w:b/>
                <w:bCs/>
                <w:sz w:val="18"/>
                <w:szCs w:val="18"/>
                <w:u w:val="double"/>
              </w:rPr>
              <w:t xml:space="preserve">    </w:t>
            </w:r>
            <w:r>
              <w:rPr>
                <w:b/>
                <w:bCs/>
                <w:sz w:val="18"/>
                <w:szCs w:val="18"/>
                <w:u w:val="double"/>
              </w:rPr>
              <w:t>79,834,732.56</w:t>
            </w:r>
          </w:p>
        </w:tc>
      </w:tr>
    </w:tbl>
    <w:p>
      <w:pPr>
        <w:spacing w:line="360" w:lineRule="exact"/>
        <w:ind w:firstLine="440" w:firstLineChars="200"/>
        <w:rPr>
          <w:sz w:val="22"/>
        </w:rPr>
      </w:pPr>
    </w:p>
    <w:p>
      <w:pPr>
        <w:spacing w:line="360" w:lineRule="exact"/>
        <w:ind w:firstLine="440" w:firstLineChars="200"/>
        <w:rPr>
          <w:sz w:val="22"/>
        </w:rPr>
      </w:pPr>
      <w:r>
        <w:rPr>
          <w:sz w:val="22"/>
          <w:lang w:eastAsia="zh-TW"/>
        </w:rPr>
        <w:t>（2）短期薪酬</w:t>
      </w:r>
    </w:p>
    <w:tbl>
      <w:tblPr>
        <w:tblStyle w:val="43"/>
        <w:tblW w:w="9484" w:type="dxa"/>
        <w:tblInd w:w="0" w:type="dxa"/>
        <w:tblLayout w:type="fixed"/>
        <w:tblCellMar>
          <w:top w:w="0" w:type="dxa"/>
          <w:left w:w="108" w:type="dxa"/>
          <w:bottom w:w="0" w:type="dxa"/>
          <w:right w:w="108" w:type="dxa"/>
        </w:tblCellMar>
      </w:tblPr>
      <w:tblGrid>
        <w:gridCol w:w="2175"/>
        <w:gridCol w:w="1766"/>
        <w:gridCol w:w="1920"/>
        <w:gridCol w:w="1618"/>
        <w:gridCol w:w="2005"/>
      </w:tblGrid>
      <w:tr>
        <w:tblPrEx>
          <w:tblLayout w:type="fixed"/>
          <w:tblCellMar>
            <w:top w:w="0" w:type="dxa"/>
            <w:left w:w="108" w:type="dxa"/>
            <w:bottom w:w="0" w:type="dxa"/>
            <w:right w:w="108" w:type="dxa"/>
          </w:tblCellMar>
        </w:tblPrEx>
        <w:trPr>
          <w:trHeight w:val="402" w:hRule="atLeast"/>
          <w:tblHeader/>
        </w:trPr>
        <w:tc>
          <w:tcPr>
            <w:tcW w:w="2175" w:type="dxa"/>
            <w:vAlign w:val="center"/>
          </w:tcPr>
          <w:p>
            <w:pPr>
              <w:jc w:val="left"/>
              <w:rPr>
                <w:b/>
                <w:bCs w:val="0"/>
                <w:color w:val="000000"/>
                <w:sz w:val="20"/>
              </w:rPr>
            </w:pPr>
            <w:r>
              <w:rPr>
                <w:rFonts w:hint="eastAsia"/>
                <w:b/>
                <w:bCs w:val="0"/>
                <w:color w:val="000000"/>
                <w:sz w:val="20"/>
                <w:lang w:eastAsia="zh-TW"/>
              </w:rPr>
              <w:t>項目</w:t>
            </w:r>
          </w:p>
        </w:tc>
        <w:tc>
          <w:tcPr>
            <w:tcW w:w="1766" w:type="dxa"/>
            <w:vAlign w:val="center"/>
          </w:tcPr>
          <w:p>
            <w:pPr>
              <w:jc w:val="center"/>
              <w:rPr>
                <w:b/>
                <w:bCs w:val="0"/>
                <w:color w:val="000000"/>
                <w:sz w:val="18"/>
                <w:szCs w:val="18"/>
                <w:lang w:eastAsia="zh-TW"/>
              </w:rPr>
            </w:pPr>
            <w:r>
              <w:rPr>
                <w:rFonts w:hint="eastAsia"/>
                <w:b/>
                <w:bCs w:val="0"/>
                <w:color w:val="000000"/>
                <w:sz w:val="18"/>
                <w:szCs w:val="18"/>
                <w:lang w:eastAsia="zh-TW"/>
              </w:rPr>
              <w:t>2019</w:t>
            </w:r>
            <w:r>
              <w:rPr>
                <w:b/>
                <w:bCs w:val="0"/>
                <w:color w:val="000000"/>
                <w:sz w:val="18"/>
                <w:szCs w:val="18"/>
                <w:lang w:eastAsia="zh-TW"/>
              </w:rPr>
              <w:t>年1月1日</w:t>
            </w:r>
          </w:p>
          <w:p>
            <w:pPr>
              <w:rPr>
                <w:b/>
                <w:bCs w:val="0"/>
                <w:color w:val="000000"/>
                <w:sz w:val="20"/>
                <w:lang w:eastAsia="zh-TW"/>
              </w:rPr>
            </w:pPr>
            <w:r>
              <w:rPr>
                <w:b/>
                <w:bCs w:val="0"/>
                <w:color w:val="000000"/>
                <w:sz w:val="18"/>
                <w:szCs w:val="18"/>
                <w:lang w:eastAsia="zh-TW"/>
              </w:rPr>
              <w:t>人民幣元（經審計）</w:t>
            </w:r>
          </w:p>
        </w:tc>
        <w:tc>
          <w:tcPr>
            <w:tcW w:w="1920" w:type="dxa"/>
            <w:vAlign w:val="center"/>
          </w:tcPr>
          <w:p>
            <w:pPr>
              <w:jc w:val="center"/>
              <w:rPr>
                <w:b/>
                <w:bCs w:val="0"/>
                <w:color w:val="000000"/>
                <w:sz w:val="18"/>
                <w:szCs w:val="18"/>
                <w:lang w:eastAsia="zh-TW"/>
              </w:rPr>
            </w:pPr>
            <w:r>
              <w:rPr>
                <w:b/>
                <w:bCs w:val="0"/>
                <w:color w:val="000000"/>
                <w:sz w:val="18"/>
                <w:szCs w:val="18"/>
                <w:lang w:eastAsia="zh-TW"/>
              </w:rPr>
              <w:t xml:space="preserve"> 本年增加 </w:t>
            </w:r>
          </w:p>
          <w:p>
            <w:pPr>
              <w:jc w:val="center"/>
              <w:rPr>
                <w:b/>
                <w:bCs w:val="0"/>
                <w:color w:val="000000"/>
                <w:sz w:val="20"/>
              </w:rPr>
            </w:pPr>
            <w:r>
              <w:rPr>
                <w:b/>
                <w:bCs w:val="0"/>
                <w:color w:val="000000"/>
                <w:sz w:val="18"/>
                <w:szCs w:val="18"/>
                <w:lang w:eastAsia="zh-TW"/>
              </w:rPr>
              <w:t>人民幣元</w:t>
            </w:r>
          </w:p>
        </w:tc>
        <w:tc>
          <w:tcPr>
            <w:tcW w:w="1618" w:type="dxa"/>
            <w:vAlign w:val="center"/>
          </w:tcPr>
          <w:p>
            <w:pPr>
              <w:jc w:val="center"/>
              <w:rPr>
                <w:b/>
                <w:bCs w:val="0"/>
                <w:color w:val="000000"/>
                <w:sz w:val="18"/>
                <w:szCs w:val="18"/>
                <w:lang w:eastAsia="zh-TW"/>
              </w:rPr>
            </w:pPr>
            <w:r>
              <w:rPr>
                <w:b/>
                <w:bCs w:val="0"/>
                <w:color w:val="000000"/>
                <w:sz w:val="18"/>
                <w:szCs w:val="18"/>
                <w:lang w:eastAsia="zh-TW"/>
              </w:rPr>
              <w:t xml:space="preserve"> 本年減少</w:t>
            </w:r>
          </w:p>
          <w:p>
            <w:pPr>
              <w:jc w:val="center"/>
              <w:rPr>
                <w:b/>
                <w:bCs w:val="0"/>
                <w:color w:val="000000"/>
                <w:sz w:val="20"/>
              </w:rPr>
            </w:pPr>
            <w:r>
              <w:rPr>
                <w:b/>
                <w:bCs w:val="0"/>
                <w:color w:val="000000"/>
                <w:sz w:val="18"/>
                <w:szCs w:val="18"/>
                <w:lang w:eastAsia="zh-TW"/>
              </w:rPr>
              <w:t>人民幣元</w:t>
            </w:r>
          </w:p>
        </w:tc>
        <w:tc>
          <w:tcPr>
            <w:tcW w:w="2005" w:type="dxa"/>
            <w:vAlign w:val="center"/>
          </w:tcPr>
          <w:p>
            <w:pPr>
              <w:jc w:val="center"/>
              <w:rPr>
                <w:b/>
                <w:bCs w:val="0"/>
                <w:color w:val="000000"/>
                <w:sz w:val="18"/>
                <w:szCs w:val="18"/>
                <w:lang w:eastAsia="zh-TW"/>
              </w:rPr>
            </w:pPr>
            <w:r>
              <w:rPr>
                <w:rFonts w:hint="eastAsia"/>
                <w:b/>
                <w:bCs w:val="0"/>
                <w:color w:val="000000"/>
                <w:sz w:val="18"/>
                <w:szCs w:val="18"/>
                <w:lang w:eastAsia="zh-TW"/>
              </w:rPr>
              <w:t>2019</w:t>
            </w:r>
            <w:r>
              <w:rPr>
                <w:b/>
                <w:bCs w:val="0"/>
                <w:color w:val="000000"/>
                <w:sz w:val="18"/>
                <w:szCs w:val="18"/>
                <w:lang w:eastAsia="zh-TW"/>
              </w:rPr>
              <w:t xml:space="preserve">年12月31日 </w:t>
            </w:r>
          </w:p>
          <w:p>
            <w:pPr>
              <w:jc w:val="center"/>
              <w:rPr>
                <w:b/>
                <w:bCs w:val="0"/>
                <w:color w:val="000000"/>
                <w:sz w:val="20"/>
                <w:lang w:eastAsia="zh-TW"/>
              </w:rPr>
            </w:pPr>
            <w:r>
              <w:rPr>
                <w:b/>
                <w:bCs w:val="0"/>
                <w:color w:val="000000"/>
                <w:sz w:val="18"/>
                <w:szCs w:val="18"/>
                <w:lang w:eastAsia="zh-TW"/>
              </w:rPr>
              <w:t>人民幣元（</w:t>
            </w:r>
            <w:r>
              <w:rPr>
                <w:rFonts w:hint="eastAsia"/>
                <w:b/>
                <w:bCs w:val="0"/>
                <w:color w:val="000000"/>
                <w:sz w:val="18"/>
                <w:szCs w:val="18"/>
                <w:lang w:eastAsia="zh-TW"/>
              </w:rPr>
              <w:t>經審計</w:t>
            </w:r>
            <w:r>
              <w:rPr>
                <w:b/>
                <w:bCs w:val="0"/>
                <w:color w:val="000000"/>
                <w:sz w:val="18"/>
                <w:szCs w:val="18"/>
                <w:lang w:eastAsia="zh-TW"/>
              </w:rPr>
              <w:t>）</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lang w:eastAsia="zh-TW"/>
              </w:rPr>
            </w:pPr>
            <w:r>
              <w:rPr>
                <w:color w:val="000000"/>
                <w:sz w:val="20"/>
                <w:lang w:eastAsia="zh-TW"/>
              </w:rPr>
              <w:t>工資、獎金、津貼和補貼</w:t>
            </w:r>
          </w:p>
        </w:tc>
        <w:tc>
          <w:tcPr>
            <w:tcW w:w="1766" w:type="dxa"/>
            <w:vAlign w:val="center"/>
          </w:tcPr>
          <w:p>
            <w:pPr>
              <w:jc w:val="right"/>
              <w:rPr>
                <w:color w:val="000000"/>
                <w:sz w:val="18"/>
                <w:szCs w:val="18"/>
              </w:rPr>
            </w:pPr>
            <w:r>
              <w:rPr>
                <w:sz w:val="20"/>
              </w:rPr>
              <w:t xml:space="preserve">72,613,343.55 </w:t>
            </w:r>
          </w:p>
        </w:tc>
        <w:tc>
          <w:tcPr>
            <w:tcW w:w="1920" w:type="dxa"/>
            <w:vAlign w:val="center"/>
          </w:tcPr>
          <w:p>
            <w:pPr>
              <w:jc w:val="right"/>
              <w:rPr>
                <w:color w:val="000000"/>
                <w:sz w:val="18"/>
                <w:szCs w:val="18"/>
              </w:rPr>
            </w:pPr>
            <w:r>
              <w:rPr>
                <w:sz w:val="20"/>
              </w:rPr>
              <w:t xml:space="preserve">538,021,457.34 </w:t>
            </w:r>
          </w:p>
        </w:tc>
        <w:tc>
          <w:tcPr>
            <w:tcW w:w="1618" w:type="dxa"/>
            <w:vAlign w:val="center"/>
          </w:tcPr>
          <w:p>
            <w:pPr>
              <w:jc w:val="right"/>
              <w:rPr>
                <w:color w:val="000000"/>
                <w:sz w:val="18"/>
                <w:szCs w:val="18"/>
              </w:rPr>
            </w:pPr>
            <w:r>
              <w:rPr>
                <w:sz w:val="20"/>
              </w:rPr>
              <w:t xml:space="preserve">535,108,708.95 </w:t>
            </w:r>
          </w:p>
        </w:tc>
        <w:tc>
          <w:tcPr>
            <w:tcW w:w="2005" w:type="dxa"/>
            <w:vAlign w:val="center"/>
          </w:tcPr>
          <w:p>
            <w:pPr>
              <w:jc w:val="right"/>
              <w:rPr>
                <w:color w:val="000000"/>
                <w:sz w:val="18"/>
                <w:szCs w:val="18"/>
              </w:rPr>
            </w:pPr>
            <w:r>
              <w:rPr>
                <w:sz w:val="20"/>
              </w:rPr>
              <w:t xml:space="preserve">75,526,091.94 </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rPr>
            </w:pPr>
            <w:r>
              <w:rPr>
                <w:color w:val="000000"/>
                <w:sz w:val="20"/>
                <w:lang w:eastAsia="zh-TW"/>
              </w:rPr>
              <w:t>職工福利費</w:t>
            </w:r>
          </w:p>
        </w:tc>
        <w:tc>
          <w:tcPr>
            <w:tcW w:w="1766" w:type="dxa"/>
            <w:vAlign w:val="center"/>
          </w:tcPr>
          <w:p>
            <w:pPr>
              <w:jc w:val="right"/>
              <w:rPr>
                <w:color w:val="000000"/>
                <w:sz w:val="18"/>
                <w:szCs w:val="18"/>
              </w:rPr>
            </w:pPr>
            <w:r>
              <w:rPr>
                <w:rFonts w:hint="eastAsia"/>
                <w:sz w:val="20"/>
              </w:rPr>
              <w:t>-</w:t>
            </w:r>
            <w:r>
              <w:rPr>
                <w:sz w:val="20"/>
              </w:rPr>
              <w:t xml:space="preserve">   </w:t>
            </w:r>
          </w:p>
        </w:tc>
        <w:tc>
          <w:tcPr>
            <w:tcW w:w="1920" w:type="dxa"/>
            <w:vAlign w:val="center"/>
          </w:tcPr>
          <w:p>
            <w:pPr>
              <w:jc w:val="right"/>
              <w:rPr>
                <w:color w:val="000000"/>
                <w:sz w:val="18"/>
                <w:szCs w:val="18"/>
              </w:rPr>
            </w:pPr>
            <w:r>
              <w:rPr>
                <w:sz w:val="20"/>
              </w:rPr>
              <w:t xml:space="preserve">24,707,009.51 </w:t>
            </w:r>
          </w:p>
        </w:tc>
        <w:tc>
          <w:tcPr>
            <w:tcW w:w="1618" w:type="dxa"/>
            <w:vAlign w:val="center"/>
          </w:tcPr>
          <w:p>
            <w:pPr>
              <w:jc w:val="right"/>
              <w:rPr>
                <w:color w:val="000000"/>
                <w:sz w:val="18"/>
                <w:szCs w:val="18"/>
              </w:rPr>
            </w:pPr>
            <w:r>
              <w:rPr>
                <w:sz w:val="20"/>
              </w:rPr>
              <w:t xml:space="preserve">24,707,009.51 </w:t>
            </w:r>
          </w:p>
        </w:tc>
        <w:tc>
          <w:tcPr>
            <w:tcW w:w="2005" w:type="dxa"/>
            <w:vAlign w:val="center"/>
          </w:tcPr>
          <w:p>
            <w:pPr>
              <w:jc w:val="right"/>
              <w:rPr>
                <w:color w:val="000000"/>
                <w:sz w:val="18"/>
                <w:szCs w:val="18"/>
              </w:rPr>
            </w:pPr>
            <w:r>
              <w:rPr>
                <w:rFonts w:hint="eastAsia"/>
                <w:sz w:val="20"/>
              </w:rPr>
              <w:t>-</w:t>
            </w:r>
            <w:r>
              <w:rPr>
                <w:sz w:val="20"/>
              </w:rPr>
              <w:t xml:space="preserve">   </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rPr>
            </w:pPr>
            <w:r>
              <w:rPr>
                <w:color w:val="000000"/>
                <w:sz w:val="20"/>
                <w:lang w:eastAsia="zh-TW"/>
              </w:rPr>
              <w:t>社會保險費</w:t>
            </w:r>
          </w:p>
        </w:tc>
        <w:tc>
          <w:tcPr>
            <w:tcW w:w="1766" w:type="dxa"/>
            <w:vAlign w:val="center"/>
          </w:tcPr>
          <w:p>
            <w:pPr>
              <w:jc w:val="right"/>
              <w:rPr>
                <w:color w:val="000000"/>
                <w:sz w:val="18"/>
                <w:szCs w:val="18"/>
              </w:rPr>
            </w:pPr>
            <w:r>
              <w:rPr>
                <w:rFonts w:hint="eastAsia"/>
                <w:color w:val="000000"/>
                <w:sz w:val="18"/>
                <w:szCs w:val="18"/>
              </w:rPr>
              <w:t>-</w:t>
            </w:r>
          </w:p>
        </w:tc>
        <w:tc>
          <w:tcPr>
            <w:tcW w:w="1920" w:type="dxa"/>
            <w:vAlign w:val="center"/>
          </w:tcPr>
          <w:p>
            <w:pPr>
              <w:jc w:val="right"/>
              <w:rPr>
                <w:color w:val="000000"/>
                <w:sz w:val="18"/>
                <w:szCs w:val="18"/>
              </w:rPr>
            </w:pPr>
            <w:r>
              <w:rPr>
                <w:sz w:val="20"/>
              </w:rPr>
              <w:t xml:space="preserve">38,777,014.28 </w:t>
            </w:r>
          </w:p>
        </w:tc>
        <w:tc>
          <w:tcPr>
            <w:tcW w:w="1618" w:type="dxa"/>
            <w:vAlign w:val="center"/>
          </w:tcPr>
          <w:p>
            <w:pPr>
              <w:jc w:val="right"/>
              <w:rPr>
                <w:color w:val="000000"/>
                <w:sz w:val="18"/>
                <w:szCs w:val="18"/>
              </w:rPr>
            </w:pPr>
            <w:r>
              <w:rPr>
                <w:sz w:val="20"/>
              </w:rPr>
              <w:t xml:space="preserve">38,777,014.28 </w:t>
            </w:r>
          </w:p>
        </w:tc>
        <w:tc>
          <w:tcPr>
            <w:tcW w:w="2005" w:type="dxa"/>
            <w:vAlign w:val="center"/>
          </w:tcPr>
          <w:p>
            <w:pPr>
              <w:jc w:val="right"/>
              <w:rPr>
                <w:color w:val="000000"/>
                <w:sz w:val="18"/>
                <w:szCs w:val="18"/>
              </w:rPr>
            </w:pPr>
            <w:r>
              <w:rPr>
                <w:rFonts w:hint="eastAsia"/>
                <w:color w:val="000000"/>
                <w:sz w:val="18"/>
                <w:szCs w:val="18"/>
              </w:rPr>
              <w:t>-</w:t>
            </w:r>
          </w:p>
        </w:tc>
      </w:tr>
      <w:tr>
        <w:tblPrEx>
          <w:tblLayout w:type="fixed"/>
          <w:tblCellMar>
            <w:top w:w="0" w:type="dxa"/>
            <w:left w:w="108" w:type="dxa"/>
            <w:bottom w:w="0" w:type="dxa"/>
            <w:right w:w="108" w:type="dxa"/>
          </w:tblCellMar>
        </w:tblPrEx>
        <w:trPr>
          <w:trHeight w:val="402" w:hRule="atLeast"/>
        </w:trPr>
        <w:tc>
          <w:tcPr>
            <w:tcW w:w="2175" w:type="dxa"/>
            <w:vAlign w:val="center"/>
          </w:tcPr>
          <w:p>
            <w:pPr>
              <w:ind w:firstLine="200" w:firstLineChars="100"/>
              <w:rPr>
                <w:color w:val="000000"/>
                <w:sz w:val="20"/>
              </w:rPr>
            </w:pPr>
            <w:r>
              <w:rPr>
                <w:color w:val="000000"/>
                <w:sz w:val="20"/>
                <w:lang w:eastAsia="zh-TW"/>
              </w:rPr>
              <w:t>其中：醫療保險費</w:t>
            </w:r>
          </w:p>
        </w:tc>
        <w:tc>
          <w:tcPr>
            <w:tcW w:w="1766" w:type="dxa"/>
            <w:vAlign w:val="center"/>
          </w:tcPr>
          <w:p>
            <w:pPr>
              <w:jc w:val="right"/>
              <w:rPr>
                <w:color w:val="000000"/>
                <w:sz w:val="18"/>
                <w:szCs w:val="18"/>
              </w:rPr>
            </w:pPr>
            <w:r>
              <w:rPr>
                <w:rFonts w:hint="eastAsia"/>
                <w:color w:val="000000"/>
                <w:sz w:val="18"/>
                <w:szCs w:val="18"/>
              </w:rPr>
              <w:t>-</w:t>
            </w:r>
          </w:p>
        </w:tc>
        <w:tc>
          <w:tcPr>
            <w:tcW w:w="1920" w:type="dxa"/>
            <w:vAlign w:val="center"/>
          </w:tcPr>
          <w:p>
            <w:pPr>
              <w:jc w:val="right"/>
              <w:rPr>
                <w:color w:val="000000"/>
                <w:sz w:val="18"/>
                <w:szCs w:val="18"/>
              </w:rPr>
            </w:pPr>
            <w:r>
              <w:rPr>
                <w:sz w:val="20"/>
              </w:rPr>
              <w:t xml:space="preserve">30,578,585.15 </w:t>
            </w:r>
          </w:p>
        </w:tc>
        <w:tc>
          <w:tcPr>
            <w:tcW w:w="1618" w:type="dxa"/>
            <w:vAlign w:val="center"/>
          </w:tcPr>
          <w:p>
            <w:pPr>
              <w:jc w:val="right"/>
              <w:rPr>
                <w:color w:val="000000"/>
                <w:sz w:val="18"/>
                <w:szCs w:val="18"/>
              </w:rPr>
            </w:pPr>
            <w:r>
              <w:rPr>
                <w:sz w:val="20"/>
              </w:rPr>
              <w:t xml:space="preserve">30,578,585.15 </w:t>
            </w:r>
          </w:p>
        </w:tc>
        <w:tc>
          <w:tcPr>
            <w:tcW w:w="2005" w:type="dxa"/>
            <w:vAlign w:val="center"/>
          </w:tcPr>
          <w:p>
            <w:pPr>
              <w:jc w:val="right"/>
              <w:rPr>
                <w:color w:val="000000"/>
                <w:sz w:val="18"/>
                <w:szCs w:val="18"/>
              </w:rPr>
            </w:pPr>
            <w:r>
              <w:rPr>
                <w:rFonts w:hint="eastAsia"/>
                <w:color w:val="000000"/>
                <w:sz w:val="18"/>
                <w:szCs w:val="18"/>
              </w:rPr>
              <w:t>-</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rPr>
            </w:pPr>
            <w:r>
              <w:rPr>
                <w:color w:val="000000"/>
                <w:sz w:val="20"/>
                <w:lang w:eastAsia="zh-TW"/>
              </w:rPr>
              <w:t xml:space="preserve">        工傷保險費</w:t>
            </w:r>
          </w:p>
        </w:tc>
        <w:tc>
          <w:tcPr>
            <w:tcW w:w="1766" w:type="dxa"/>
            <w:vAlign w:val="center"/>
          </w:tcPr>
          <w:p>
            <w:pPr>
              <w:jc w:val="right"/>
              <w:rPr>
                <w:color w:val="000000"/>
                <w:sz w:val="18"/>
                <w:szCs w:val="18"/>
              </w:rPr>
            </w:pPr>
            <w:r>
              <w:rPr>
                <w:rFonts w:hint="eastAsia"/>
                <w:color w:val="000000"/>
                <w:sz w:val="18"/>
                <w:szCs w:val="18"/>
              </w:rPr>
              <w:t>-</w:t>
            </w:r>
          </w:p>
        </w:tc>
        <w:tc>
          <w:tcPr>
            <w:tcW w:w="1920" w:type="dxa"/>
            <w:vAlign w:val="center"/>
          </w:tcPr>
          <w:p>
            <w:pPr>
              <w:jc w:val="right"/>
              <w:rPr>
                <w:color w:val="000000"/>
                <w:sz w:val="18"/>
                <w:szCs w:val="18"/>
              </w:rPr>
            </w:pPr>
            <w:r>
              <w:rPr>
                <w:sz w:val="20"/>
              </w:rPr>
              <w:t xml:space="preserve">3,857,059.16 </w:t>
            </w:r>
          </w:p>
        </w:tc>
        <w:tc>
          <w:tcPr>
            <w:tcW w:w="1618" w:type="dxa"/>
            <w:vAlign w:val="center"/>
          </w:tcPr>
          <w:p>
            <w:pPr>
              <w:jc w:val="right"/>
              <w:rPr>
                <w:color w:val="000000"/>
                <w:sz w:val="18"/>
                <w:szCs w:val="18"/>
              </w:rPr>
            </w:pPr>
            <w:r>
              <w:rPr>
                <w:sz w:val="20"/>
              </w:rPr>
              <w:t xml:space="preserve">3,857,059.16 </w:t>
            </w:r>
          </w:p>
        </w:tc>
        <w:tc>
          <w:tcPr>
            <w:tcW w:w="2005" w:type="dxa"/>
            <w:vAlign w:val="center"/>
          </w:tcPr>
          <w:p>
            <w:pPr>
              <w:jc w:val="right"/>
              <w:rPr>
                <w:color w:val="000000"/>
                <w:sz w:val="18"/>
                <w:szCs w:val="18"/>
              </w:rPr>
            </w:pPr>
            <w:r>
              <w:rPr>
                <w:rFonts w:hint="eastAsia"/>
                <w:color w:val="000000"/>
                <w:sz w:val="18"/>
                <w:szCs w:val="18"/>
              </w:rPr>
              <w:t>-</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rPr>
            </w:pPr>
            <w:r>
              <w:rPr>
                <w:color w:val="000000"/>
                <w:sz w:val="20"/>
                <w:lang w:eastAsia="zh-TW"/>
              </w:rPr>
              <w:t xml:space="preserve">        生育保險費</w:t>
            </w:r>
          </w:p>
        </w:tc>
        <w:tc>
          <w:tcPr>
            <w:tcW w:w="1766" w:type="dxa"/>
            <w:vAlign w:val="center"/>
          </w:tcPr>
          <w:p>
            <w:pPr>
              <w:jc w:val="right"/>
              <w:rPr>
                <w:color w:val="000000"/>
                <w:sz w:val="18"/>
                <w:szCs w:val="18"/>
              </w:rPr>
            </w:pPr>
            <w:r>
              <w:rPr>
                <w:rFonts w:hint="eastAsia"/>
                <w:color w:val="000000"/>
                <w:sz w:val="18"/>
                <w:szCs w:val="18"/>
              </w:rPr>
              <w:t>-</w:t>
            </w:r>
          </w:p>
        </w:tc>
        <w:tc>
          <w:tcPr>
            <w:tcW w:w="1920" w:type="dxa"/>
            <w:vAlign w:val="center"/>
          </w:tcPr>
          <w:p>
            <w:pPr>
              <w:jc w:val="right"/>
              <w:rPr>
                <w:color w:val="000000"/>
                <w:sz w:val="18"/>
                <w:szCs w:val="18"/>
              </w:rPr>
            </w:pPr>
            <w:r>
              <w:rPr>
                <w:sz w:val="20"/>
              </w:rPr>
              <w:t xml:space="preserve">4,341,369.97 </w:t>
            </w:r>
          </w:p>
        </w:tc>
        <w:tc>
          <w:tcPr>
            <w:tcW w:w="1618" w:type="dxa"/>
            <w:vAlign w:val="center"/>
          </w:tcPr>
          <w:p>
            <w:pPr>
              <w:jc w:val="right"/>
              <w:rPr>
                <w:color w:val="000000"/>
                <w:sz w:val="18"/>
                <w:szCs w:val="18"/>
              </w:rPr>
            </w:pPr>
            <w:r>
              <w:rPr>
                <w:sz w:val="20"/>
              </w:rPr>
              <w:t xml:space="preserve">4,341,369.97 </w:t>
            </w:r>
          </w:p>
        </w:tc>
        <w:tc>
          <w:tcPr>
            <w:tcW w:w="2005" w:type="dxa"/>
            <w:vAlign w:val="center"/>
          </w:tcPr>
          <w:p>
            <w:pPr>
              <w:jc w:val="right"/>
              <w:rPr>
                <w:color w:val="000000"/>
                <w:sz w:val="18"/>
                <w:szCs w:val="18"/>
              </w:rPr>
            </w:pPr>
            <w:r>
              <w:rPr>
                <w:rFonts w:hint="eastAsia"/>
                <w:color w:val="000000"/>
                <w:sz w:val="18"/>
                <w:szCs w:val="18"/>
              </w:rPr>
              <w:t>-</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rPr>
            </w:pPr>
            <w:r>
              <w:rPr>
                <w:color w:val="000000"/>
                <w:sz w:val="20"/>
                <w:lang w:eastAsia="zh-TW"/>
              </w:rPr>
              <w:t>住房公積金</w:t>
            </w:r>
          </w:p>
        </w:tc>
        <w:tc>
          <w:tcPr>
            <w:tcW w:w="1766" w:type="dxa"/>
            <w:vAlign w:val="center"/>
          </w:tcPr>
          <w:p>
            <w:pPr>
              <w:jc w:val="right"/>
              <w:rPr>
                <w:color w:val="000000"/>
                <w:sz w:val="18"/>
                <w:szCs w:val="18"/>
              </w:rPr>
            </w:pPr>
            <w:r>
              <w:rPr>
                <w:sz w:val="20"/>
              </w:rPr>
              <w:t xml:space="preserve">1,346,405.80 </w:t>
            </w:r>
          </w:p>
        </w:tc>
        <w:tc>
          <w:tcPr>
            <w:tcW w:w="1920" w:type="dxa"/>
            <w:vAlign w:val="center"/>
          </w:tcPr>
          <w:p>
            <w:pPr>
              <w:jc w:val="right"/>
              <w:rPr>
                <w:color w:val="000000"/>
                <w:sz w:val="18"/>
                <w:szCs w:val="18"/>
              </w:rPr>
            </w:pPr>
            <w:r>
              <w:rPr>
                <w:sz w:val="20"/>
              </w:rPr>
              <w:t xml:space="preserve">36,387,864.76 </w:t>
            </w:r>
          </w:p>
        </w:tc>
        <w:tc>
          <w:tcPr>
            <w:tcW w:w="1618" w:type="dxa"/>
            <w:vAlign w:val="center"/>
          </w:tcPr>
          <w:p>
            <w:pPr>
              <w:jc w:val="right"/>
              <w:rPr>
                <w:color w:val="000000"/>
                <w:sz w:val="18"/>
                <w:szCs w:val="18"/>
              </w:rPr>
            </w:pPr>
            <w:r>
              <w:rPr>
                <w:sz w:val="20"/>
              </w:rPr>
              <w:t xml:space="preserve">37,734,270.56 </w:t>
            </w:r>
          </w:p>
        </w:tc>
        <w:tc>
          <w:tcPr>
            <w:tcW w:w="2005" w:type="dxa"/>
            <w:vAlign w:val="center"/>
          </w:tcPr>
          <w:p>
            <w:pPr>
              <w:jc w:val="right"/>
              <w:rPr>
                <w:color w:val="000000"/>
                <w:sz w:val="18"/>
                <w:szCs w:val="18"/>
              </w:rPr>
            </w:pPr>
            <w:r>
              <w:rPr>
                <w:rFonts w:hint="eastAsia"/>
                <w:sz w:val="20"/>
              </w:rPr>
              <w:t>-</w:t>
            </w:r>
            <w:r>
              <w:rPr>
                <w:sz w:val="20"/>
              </w:rPr>
              <w:t xml:space="preserve">                                                 </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lang w:eastAsia="zh-TW"/>
              </w:rPr>
            </w:pPr>
            <w:r>
              <w:rPr>
                <w:color w:val="000000"/>
                <w:sz w:val="20"/>
                <w:lang w:eastAsia="zh-TW"/>
              </w:rPr>
              <w:t>工會經費和職工教育經費</w:t>
            </w:r>
          </w:p>
        </w:tc>
        <w:tc>
          <w:tcPr>
            <w:tcW w:w="1766" w:type="dxa"/>
            <w:vAlign w:val="center"/>
          </w:tcPr>
          <w:p>
            <w:pPr>
              <w:jc w:val="right"/>
              <w:rPr>
                <w:color w:val="000000"/>
                <w:sz w:val="18"/>
                <w:szCs w:val="18"/>
              </w:rPr>
            </w:pPr>
            <w:r>
              <w:rPr>
                <w:sz w:val="20"/>
              </w:rPr>
              <w:t xml:space="preserve">4,280,978.25 </w:t>
            </w:r>
          </w:p>
        </w:tc>
        <w:tc>
          <w:tcPr>
            <w:tcW w:w="1920" w:type="dxa"/>
            <w:vAlign w:val="center"/>
          </w:tcPr>
          <w:p>
            <w:pPr>
              <w:jc w:val="right"/>
              <w:rPr>
                <w:color w:val="000000"/>
                <w:sz w:val="18"/>
                <w:szCs w:val="18"/>
              </w:rPr>
            </w:pPr>
            <w:r>
              <w:rPr>
                <w:sz w:val="20"/>
              </w:rPr>
              <w:t xml:space="preserve">11,948,058.24 </w:t>
            </w:r>
          </w:p>
        </w:tc>
        <w:tc>
          <w:tcPr>
            <w:tcW w:w="1618" w:type="dxa"/>
            <w:vAlign w:val="center"/>
          </w:tcPr>
          <w:p>
            <w:pPr>
              <w:jc w:val="right"/>
              <w:rPr>
                <w:color w:val="000000"/>
                <w:sz w:val="18"/>
                <w:szCs w:val="18"/>
              </w:rPr>
            </w:pPr>
            <w:r>
              <w:rPr>
                <w:sz w:val="20"/>
              </w:rPr>
              <w:t xml:space="preserve">12,032,395.87 </w:t>
            </w:r>
          </w:p>
        </w:tc>
        <w:tc>
          <w:tcPr>
            <w:tcW w:w="2005" w:type="dxa"/>
            <w:vAlign w:val="center"/>
          </w:tcPr>
          <w:p>
            <w:pPr>
              <w:jc w:val="right"/>
              <w:rPr>
                <w:color w:val="000000"/>
                <w:sz w:val="18"/>
                <w:szCs w:val="18"/>
              </w:rPr>
            </w:pPr>
            <w:r>
              <w:rPr>
                <w:sz w:val="20"/>
              </w:rPr>
              <w:t xml:space="preserve">4,196,640.62 </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color w:val="000000"/>
                <w:sz w:val="20"/>
              </w:rPr>
            </w:pPr>
            <w:r>
              <w:rPr>
                <w:color w:val="000000"/>
                <w:sz w:val="20"/>
                <w:lang w:eastAsia="zh-TW"/>
              </w:rPr>
              <w:t>勞務費</w:t>
            </w:r>
          </w:p>
        </w:tc>
        <w:tc>
          <w:tcPr>
            <w:tcW w:w="1766" w:type="dxa"/>
            <w:vAlign w:val="center"/>
          </w:tcPr>
          <w:p>
            <w:pPr>
              <w:jc w:val="right"/>
              <w:rPr>
                <w:color w:val="000000"/>
                <w:sz w:val="18"/>
                <w:szCs w:val="18"/>
                <w:u w:val="single"/>
              </w:rPr>
            </w:pPr>
            <w:r>
              <w:rPr>
                <w:rFonts w:hint="eastAsia"/>
                <w:sz w:val="20"/>
                <w:u w:val="single"/>
              </w:rPr>
              <w:t xml:space="preserve">             -</w:t>
            </w:r>
            <w:r>
              <w:rPr>
                <w:sz w:val="20"/>
                <w:u w:val="single"/>
              </w:rPr>
              <w:t xml:space="preserve">   </w:t>
            </w:r>
          </w:p>
        </w:tc>
        <w:tc>
          <w:tcPr>
            <w:tcW w:w="1920" w:type="dxa"/>
            <w:vAlign w:val="center"/>
          </w:tcPr>
          <w:p>
            <w:pPr>
              <w:jc w:val="right"/>
              <w:rPr>
                <w:color w:val="000000"/>
                <w:sz w:val="18"/>
                <w:szCs w:val="18"/>
                <w:u w:val="single"/>
              </w:rPr>
            </w:pPr>
            <w:r>
              <w:rPr>
                <w:rFonts w:hint="eastAsia"/>
                <w:sz w:val="20"/>
                <w:u w:val="single"/>
              </w:rPr>
              <w:t xml:space="preserve">     </w:t>
            </w:r>
            <w:r>
              <w:rPr>
                <w:sz w:val="20"/>
                <w:u w:val="single"/>
              </w:rPr>
              <w:t xml:space="preserve">37,123,511.39 </w:t>
            </w:r>
          </w:p>
        </w:tc>
        <w:tc>
          <w:tcPr>
            <w:tcW w:w="1618" w:type="dxa"/>
            <w:vAlign w:val="center"/>
          </w:tcPr>
          <w:p>
            <w:pPr>
              <w:jc w:val="right"/>
              <w:rPr>
                <w:color w:val="000000"/>
                <w:sz w:val="18"/>
                <w:szCs w:val="18"/>
                <w:u w:val="single"/>
              </w:rPr>
            </w:pPr>
            <w:r>
              <w:rPr>
                <w:rFonts w:hint="eastAsia"/>
                <w:sz w:val="20"/>
                <w:u w:val="single"/>
              </w:rPr>
              <w:t xml:space="preserve">  </w:t>
            </w:r>
            <w:r>
              <w:rPr>
                <w:sz w:val="20"/>
                <w:u w:val="single"/>
              </w:rPr>
              <w:t xml:space="preserve">37,011,511.39 </w:t>
            </w:r>
          </w:p>
        </w:tc>
        <w:tc>
          <w:tcPr>
            <w:tcW w:w="2005" w:type="dxa"/>
            <w:vAlign w:val="center"/>
          </w:tcPr>
          <w:p>
            <w:pPr>
              <w:jc w:val="right"/>
              <w:rPr>
                <w:color w:val="000000"/>
                <w:sz w:val="18"/>
                <w:szCs w:val="18"/>
                <w:u w:val="single"/>
              </w:rPr>
            </w:pPr>
            <w:r>
              <w:rPr>
                <w:rFonts w:hint="eastAsia"/>
                <w:sz w:val="20"/>
                <w:u w:val="single"/>
              </w:rPr>
              <w:t xml:space="preserve">     </w:t>
            </w:r>
            <w:r>
              <w:rPr>
                <w:sz w:val="20"/>
                <w:u w:val="single"/>
              </w:rPr>
              <w:t xml:space="preserve">112,000.00 </w:t>
            </w:r>
          </w:p>
        </w:tc>
      </w:tr>
      <w:tr>
        <w:tblPrEx>
          <w:tblLayout w:type="fixed"/>
          <w:tblCellMar>
            <w:top w:w="0" w:type="dxa"/>
            <w:left w:w="108" w:type="dxa"/>
            <w:bottom w:w="0" w:type="dxa"/>
            <w:right w:w="108" w:type="dxa"/>
          </w:tblCellMar>
        </w:tblPrEx>
        <w:trPr>
          <w:trHeight w:val="402" w:hRule="atLeast"/>
        </w:trPr>
        <w:tc>
          <w:tcPr>
            <w:tcW w:w="2175" w:type="dxa"/>
            <w:vAlign w:val="center"/>
          </w:tcPr>
          <w:p>
            <w:pPr>
              <w:rPr>
                <w:b/>
                <w:bCs/>
                <w:color w:val="000000"/>
                <w:sz w:val="20"/>
              </w:rPr>
            </w:pPr>
            <w:r>
              <w:rPr>
                <w:b/>
                <w:bCs/>
                <w:color w:val="000000"/>
                <w:sz w:val="20"/>
                <w:lang w:eastAsia="zh-TW"/>
              </w:rPr>
              <w:t>合計</w:t>
            </w:r>
          </w:p>
        </w:tc>
        <w:tc>
          <w:tcPr>
            <w:tcW w:w="1766" w:type="dxa"/>
            <w:vAlign w:val="center"/>
          </w:tcPr>
          <w:p>
            <w:pPr>
              <w:jc w:val="right"/>
              <w:rPr>
                <w:b/>
                <w:bCs/>
                <w:color w:val="000000"/>
                <w:sz w:val="18"/>
                <w:szCs w:val="18"/>
                <w:u w:val="double"/>
              </w:rPr>
            </w:pPr>
            <w:r>
              <w:rPr>
                <w:rFonts w:hint="eastAsia"/>
                <w:b/>
                <w:bCs/>
                <w:sz w:val="20"/>
                <w:u w:val="double"/>
              </w:rPr>
              <w:t xml:space="preserve">  </w:t>
            </w:r>
            <w:r>
              <w:rPr>
                <w:b/>
                <w:bCs/>
                <w:sz w:val="20"/>
                <w:u w:val="double"/>
              </w:rPr>
              <w:t xml:space="preserve"> 78,240,727.60 </w:t>
            </w:r>
          </w:p>
        </w:tc>
        <w:tc>
          <w:tcPr>
            <w:tcW w:w="1920" w:type="dxa"/>
            <w:vAlign w:val="center"/>
          </w:tcPr>
          <w:p>
            <w:pPr>
              <w:jc w:val="right"/>
              <w:rPr>
                <w:b/>
                <w:bCs/>
                <w:color w:val="000000"/>
                <w:sz w:val="18"/>
                <w:szCs w:val="18"/>
                <w:u w:val="double"/>
              </w:rPr>
            </w:pPr>
            <w:r>
              <w:rPr>
                <w:rFonts w:hint="eastAsia"/>
                <w:b/>
                <w:bCs/>
                <w:sz w:val="20"/>
                <w:u w:val="double"/>
              </w:rPr>
              <w:t xml:space="preserve">  </w:t>
            </w:r>
            <w:r>
              <w:rPr>
                <w:b/>
                <w:bCs/>
                <w:sz w:val="20"/>
                <w:u w:val="double"/>
              </w:rPr>
              <w:t xml:space="preserve"> 686,964,915.52 </w:t>
            </w:r>
          </w:p>
        </w:tc>
        <w:tc>
          <w:tcPr>
            <w:tcW w:w="1618" w:type="dxa"/>
            <w:vAlign w:val="center"/>
          </w:tcPr>
          <w:p>
            <w:pPr>
              <w:jc w:val="right"/>
              <w:rPr>
                <w:b/>
                <w:bCs/>
                <w:color w:val="000000"/>
                <w:sz w:val="18"/>
                <w:szCs w:val="18"/>
                <w:u w:val="double"/>
              </w:rPr>
            </w:pPr>
            <w:r>
              <w:rPr>
                <w:b/>
                <w:bCs/>
                <w:sz w:val="20"/>
                <w:u w:val="double"/>
              </w:rPr>
              <w:t xml:space="preserve"> 685,370,910.56 </w:t>
            </w:r>
          </w:p>
        </w:tc>
        <w:tc>
          <w:tcPr>
            <w:tcW w:w="2005" w:type="dxa"/>
            <w:vAlign w:val="center"/>
          </w:tcPr>
          <w:p>
            <w:pPr>
              <w:jc w:val="right"/>
              <w:rPr>
                <w:b/>
                <w:bCs/>
                <w:color w:val="000000"/>
                <w:sz w:val="18"/>
                <w:szCs w:val="18"/>
                <w:u w:val="double"/>
              </w:rPr>
            </w:pPr>
            <w:r>
              <w:rPr>
                <w:rFonts w:hint="eastAsia"/>
                <w:b/>
                <w:bCs/>
                <w:sz w:val="20"/>
                <w:u w:val="double"/>
              </w:rPr>
              <w:t xml:space="preserve">  </w:t>
            </w:r>
            <w:r>
              <w:rPr>
                <w:b/>
                <w:bCs/>
                <w:sz w:val="20"/>
                <w:u w:val="double"/>
              </w:rPr>
              <w:t xml:space="preserve"> 79,834,732.56 </w:t>
            </w:r>
          </w:p>
        </w:tc>
      </w:tr>
    </w:tbl>
    <w:p>
      <w:pPr>
        <w:spacing w:line="360" w:lineRule="exact"/>
        <w:ind w:firstLine="440" w:firstLineChars="200"/>
        <w:rPr>
          <w:sz w:val="22"/>
        </w:rPr>
      </w:pPr>
    </w:p>
    <w:p>
      <w:pPr>
        <w:spacing w:line="360" w:lineRule="exact"/>
        <w:ind w:firstLine="440" w:firstLineChars="200"/>
        <w:rPr>
          <w:sz w:val="22"/>
        </w:rPr>
      </w:pPr>
      <w:r>
        <w:rPr>
          <w:sz w:val="22"/>
          <w:lang w:eastAsia="zh-TW"/>
        </w:rPr>
        <w:t>（3）設定提存</w:t>
      </w:r>
      <w:r>
        <w:rPr>
          <w:sz w:val="22"/>
          <w:szCs w:val="22"/>
          <w:lang w:eastAsia="zh-TW"/>
        </w:rPr>
        <w:t>計劃</w:t>
      </w:r>
    </w:p>
    <w:tbl>
      <w:tblPr>
        <w:tblStyle w:val="43"/>
        <w:tblW w:w="9890" w:type="dxa"/>
        <w:tblInd w:w="0" w:type="dxa"/>
        <w:tblLayout w:type="fixed"/>
        <w:tblCellMar>
          <w:top w:w="0" w:type="dxa"/>
          <w:left w:w="108" w:type="dxa"/>
          <w:bottom w:w="0" w:type="dxa"/>
          <w:right w:w="108" w:type="dxa"/>
        </w:tblCellMar>
      </w:tblPr>
      <w:tblGrid>
        <w:gridCol w:w="2176"/>
        <w:gridCol w:w="1903"/>
        <w:gridCol w:w="1914"/>
        <w:gridCol w:w="1896"/>
        <w:gridCol w:w="2001"/>
      </w:tblGrid>
      <w:tr>
        <w:tblPrEx>
          <w:tblLayout w:type="fixed"/>
          <w:tblCellMar>
            <w:top w:w="0" w:type="dxa"/>
            <w:left w:w="108" w:type="dxa"/>
            <w:bottom w:w="0" w:type="dxa"/>
            <w:right w:w="108" w:type="dxa"/>
          </w:tblCellMar>
        </w:tblPrEx>
        <w:trPr>
          <w:trHeight w:val="402" w:hRule="atLeast"/>
        </w:trPr>
        <w:tc>
          <w:tcPr>
            <w:tcW w:w="2176" w:type="dxa"/>
            <w:vAlign w:val="center"/>
          </w:tcPr>
          <w:p>
            <w:pPr>
              <w:jc w:val="left"/>
              <w:rPr>
                <w:b/>
                <w:bCs w:val="0"/>
                <w:color w:val="000000"/>
                <w:sz w:val="22"/>
                <w:szCs w:val="22"/>
              </w:rPr>
            </w:pPr>
            <w:r>
              <w:rPr>
                <w:b/>
                <w:bCs w:val="0"/>
                <w:color w:val="000000"/>
                <w:sz w:val="22"/>
                <w:szCs w:val="22"/>
                <w:lang w:eastAsia="zh-TW"/>
              </w:rPr>
              <w:t>項目</w:t>
            </w:r>
          </w:p>
        </w:tc>
        <w:tc>
          <w:tcPr>
            <w:tcW w:w="1903" w:type="dxa"/>
            <w:vAlign w:val="center"/>
          </w:tcPr>
          <w:p>
            <w:pPr>
              <w:jc w:val="center"/>
              <w:rPr>
                <w:b/>
                <w:bCs w:val="0"/>
                <w:color w:val="000000"/>
                <w:sz w:val="18"/>
                <w:szCs w:val="18"/>
                <w:lang w:eastAsia="zh-TW"/>
              </w:rPr>
            </w:pPr>
            <w:r>
              <w:rPr>
                <w:rFonts w:hint="eastAsia"/>
                <w:b/>
                <w:bCs w:val="0"/>
                <w:color w:val="000000"/>
                <w:sz w:val="18"/>
                <w:szCs w:val="18"/>
                <w:lang w:eastAsia="zh-TW"/>
              </w:rPr>
              <w:t>2019</w:t>
            </w:r>
            <w:r>
              <w:rPr>
                <w:b/>
                <w:bCs w:val="0"/>
                <w:color w:val="000000"/>
                <w:sz w:val="18"/>
                <w:szCs w:val="18"/>
                <w:lang w:eastAsia="zh-TW"/>
              </w:rPr>
              <w:t>年1月1日</w:t>
            </w:r>
          </w:p>
          <w:p>
            <w:pPr>
              <w:jc w:val="center"/>
              <w:rPr>
                <w:b/>
                <w:bCs w:val="0"/>
                <w:color w:val="000000"/>
                <w:sz w:val="22"/>
                <w:szCs w:val="22"/>
                <w:lang w:eastAsia="zh-TW"/>
              </w:rPr>
            </w:pPr>
            <w:r>
              <w:rPr>
                <w:b/>
                <w:bCs w:val="0"/>
                <w:color w:val="000000"/>
                <w:sz w:val="18"/>
                <w:szCs w:val="18"/>
                <w:lang w:eastAsia="zh-TW"/>
              </w:rPr>
              <w:t>人民幣元（經審計）</w:t>
            </w:r>
          </w:p>
        </w:tc>
        <w:tc>
          <w:tcPr>
            <w:tcW w:w="1914" w:type="dxa"/>
            <w:vAlign w:val="center"/>
          </w:tcPr>
          <w:p>
            <w:pPr>
              <w:jc w:val="center"/>
              <w:rPr>
                <w:b/>
                <w:bCs w:val="0"/>
                <w:color w:val="000000"/>
                <w:sz w:val="18"/>
                <w:szCs w:val="18"/>
                <w:lang w:eastAsia="zh-TW"/>
              </w:rPr>
            </w:pPr>
            <w:r>
              <w:rPr>
                <w:b/>
                <w:bCs w:val="0"/>
                <w:color w:val="000000"/>
                <w:sz w:val="18"/>
                <w:szCs w:val="18"/>
                <w:lang w:eastAsia="zh-TW"/>
              </w:rPr>
              <w:t xml:space="preserve"> 本年增加 </w:t>
            </w:r>
          </w:p>
          <w:p>
            <w:pPr>
              <w:jc w:val="center"/>
              <w:rPr>
                <w:b/>
                <w:bCs w:val="0"/>
                <w:color w:val="000000"/>
                <w:sz w:val="22"/>
                <w:szCs w:val="22"/>
              </w:rPr>
            </w:pPr>
            <w:r>
              <w:rPr>
                <w:b/>
                <w:bCs w:val="0"/>
                <w:color w:val="000000"/>
                <w:sz w:val="18"/>
                <w:szCs w:val="18"/>
                <w:lang w:eastAsia="zh-TW"/>
              </w:rPr>
              <w:t>人民幣元</w:t>
            </w:r>
          </w:p>
        </w:tc>
        <w:tc>
          <w:tcPr>
            <w:tcW w:w="1896" w:type="dxa"/>
            <w:vAlign w:val="center"/>
          </w:tcPr>
          <w:p>
            <w:pPr>
              <w:jc w:val="center"/>
              <w:rPr>
                <w:b/>
                <w:bCs w:val="0"/>
                <w:color w:val="000000"/>
                <w:sz w:val="18"/>
                <w:szCs w:val="18"/>
                <w:lang w:eastAsia="zh-TW"/>
              </w:rPr>
            </w:pPr>
            <w:r>
              <w:rPr>
                <w:b/>
                <w:bCs w:val="0"/>
                <w:color w:val="000000"/>
                <w:sz w:val="18"/>
                <w:szCs w:val="18"/>
                <w:lang w:eastAsia="zh-TW"/>
              </w:rPr>
              <w:t xml:space="preserve"> 本年減少</w:t>
            </w:r>
          </w:p>
          <w:p>
            <w:pPr>
              <w:jc w:val="center"/>
              <w:rPr>
                <w:b/>
                <w:bCs w:val="0"/>
                <w:color w:val="000000"/>
                <w:sz w:val="22"/>
                <w:szCs w:val="22"/>
              </w:rPr>
            </w:pPr>
            <w:r>
              <w:rPr>
                <w:b/>
                <w:bCs w:val="0"/>
                <w:color w:val="000000"/>
                <w:sz w:val="18"/>
                <w:szCs w:val="18"/>
                <w:lang w:eastAsia="zh-TW"/>
              </w:rPr>
              <w:t>人民幣元</w:t>
            </w:r>
          </w:p>
        </w:tc>
        <w:tc>
          <w:tcPr>
            <w:tcW w:w="2001" w:type="dxa"/>
            <w:vAlign w:val="center"/>
          </w:tcPr>
          <w:p>
            <w:pPr>
              <w:jc w:val="center"/>
              <w:rPr>
                <w:b/>
                <w:bCs w:val="0"/>
                <w:color w:val="000000"/>
                <w:sz w:val="18"/>
                <w:szCs w:val="18"/>
                <w:lang w:eastAsia="zh-TW"/>
              </w:rPr>
            </w:pPr>
            <w:r>
              <w:rPr>
                <w:rFonts w:hint="eastAsia"/>
                <w:b/>
                <w:bCs w:val="0"/>
                <w:color w:val="000000"/>
                <w:sz w:val="18"/>
                <w:szCs w:val="18"/>
                <w:lang w:eastAsia="zh-TW"/>
              </w:rPr>
              <w:t>2019</w:t>
            </w:r>
            <w:r>
              <w:rPr>
                <w:b/>
                <w:bCs w:val="0"/>
                <w:color w:val="000000"/>
                <w:sz w:val="18"/>
                <w:szCs w:val="18"/>
                <w:lang w:eastAsia="zh-TW"/>
              </w:rPr>
              <w:t xml:space="preserve">年12月31日 </w:t>
            </w:r>
          </w:p>
          <w:p>
            <w:pPr>
              <w:jc w:val="center"/>
              <w:rPr>
                <w:b/>
                <w:bCs w:val="0"/>
                <w:color w:val="000000"/>
                <w:sz w:val="22"/>
                <w:szCs w:val="22"/>
                <w:lang w:eastAsia="zh-TW"/>
              </w:rPr>
            </w:pPr>
            <w:r>
              <w:rPr>
                <w:b/>
                <w:bCs w:val="0"/>
                <w:color w:val="000000"/>
                <w:sz w:val="18"/>
                <w:szCs w:val="18"/>
                <w:lang w:eastAsia="zh-TW"/>
              </w:rPr>
              <w:t>人民幣元（經審計）</w:t>
            </w:r>
          </w:p>
        </w:tc>
      </w:tr>
      <w:tr>
        <w:tblPrEx>
          <w:tblLayout w:type="fixed"/>
          <w:tblCellMar>
            <w:top w:w="0" w:type="dxa"/>
            <w:left w:w="108" w:type="dxa"/>
            <w:bottom w:w="0"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基本養老保險 </w:t>
            </w:r>
          </w:p>
        </w:tc>
        <w:tc>
          <w:tcPr>
            <w:tcW w:w="1903" w:type="dxa"/>
            <w:vAlign w:val="center"/>
          </w:tcPr>
          <w:p>
            <w:pPr>
              <w:jc w:val="right"/>
              <w:rPr>
                <w:color w:val="000000"/>
                <w:sz w:val="18"/>
                <w:szCs w:val="18"/>
                <w:lang w:eastAsia="zh-TW"/>
              </w:rPr>
            </w:pPr>
            <w:r>
              <w:rPr>
                <w:color w:val="000000"/>
                <w:sz w:val="18"/>
                <w:szCs w:val="18"/>
                <w:lang w:eastAsia="zh-TW"/>
              </w:rPr>
              <w:t>-</w:t>
            </w:r>
          </w:p>
        </w:tc>
        <w:tc>
          <w:tcPr>
            <w:tcW w:w="1914" w:type="dxa"/>
            <w:vAlign w:val="center"/>
          </w:tcPr>
          <w:p>
            <w:pPr>
              <w:jc w:val="right"/>
              <w:rPr>
                <w:color w:val="000000"/>
                <w:sz w:val="18"/>
                <w:szCs w:val="18"/>
                <w:lang w:eastAsia="zh-TW"/>
              </w:rPr>
            </w:pPr>
            <w:r>
              <w:rPr>
                <w:sz w:val="20"/>
              </w:rPr>
              <w:t>72,719,879.76</w:t>
            </w:r>
          </w:p>
        </w:tc>
        <w:tc>
          <w:tcPr>
            <w:tcW w:w="1896" w:type="dxa"/>
            <w:vAlign w:val="center"/>
          </w:tcPr>
          <w:p>
            <w:pPr>
              <w:jc w:val="right"/>
              <w:rPr>
                <w:color w:val="000000"/>
                <w:sz w:val="18"/>
                <w:szCs w:val="18"/>
                <w:lang w:eastAsia="zh-TW"/>
              </w:rPr>
            </w:pPr>
            <w:r>
              <w:rPr>
                <w:sz w:val="20"/>
              </w:rPr>
              <w:t>72,719,879.76</w:t>
            </w:r>
          </w:p>
        </w:tc>
        <w:tc>
          <w:tcPr>
            <w:tcW w:w="2001" w:type="dxa"/>
            <w:vAlign w:val="center"/>
          </w:tcPr>
          <w:p>
            <w:pPr>
              <w:jc w:val="right"/>
              <w:rPr>
                <w:color w:val="000000"/>
                <w:sz w:val="18"/>
                <w:szCs w:val="18"/>
                <w:lang w:eastAsia="zh-TW"/>
              </w:rPr>
            </w:pPr>
            <w:r>
              <w:rPr>
                <w:color w:val="000000"/>
                <w:sz w:val="18"/>
                <w:szCs w:val="18"/>
                <w:lang w:eastAsia="zh-TW"/>
              </w:rPr>
              <w:t>-</w:t>
            </w:r>
          </w:p>
        </w:tc>
      </w:tr>
      <w:tr>
        <w:tblPrEx>
          <w:tblLayout w:type="fixed"/>
          <w:tblCellMar>
            <w:top w:w="0" w:type="dxa"/>
            <w:left w:w="108" w:type="dxa"/>
            <w:bottom w:w="0"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失業保險費 </w:t>
            </w:r>
          </w:p>
        </w:tc>
        <w:tc>
          <w:tcPr>
            <w:tcW w:w="1903" w:type="dxa"/>
            <w:vAlign w:val="center"/>
          </w:tcPr>
          <w:p>
            <w:pPr>
              <w:wordWrap w:val="0"/>
              <w:jc w:val="right"/>
              <w:rPr>
                <w:color w:val="000000"/>
                <w:sz w:val="18"/>
                <w:szCs w:val="18"/>
                <w:u w:val="single"/>
                <w:lang w:eastAsia="zh-TW"/>
              </w:rPr>
            </w:pPr>
            <w:r>
              <w:rPr>
                <w:color w:val="000000"/>
                <w:sz w:val="18"/>
                <w:szCs w:val="18"/>
                <w:u w:val="single"/>
                <w:lang w:eastAsia="zh-TW"/>
              </w:rPr>
              <w:t xml:space="preserve">                -</w:t>
            </w:r>
          </w:p>
        </w:tc>
        <w:tc>
          <w:tcPr>
            <w:tcW w:w="1914" w:type="dxa"/>
            <w:vAlign w:val="center"/>
          </w:tcPr>
          <w:p>
            <w:pPr>
              <w:jc w:val="right"/>
              <w:rPr>
                <w:color w:val="000000"/>
                <w:sz w:val="18"/>
                <w:szCs w:val="18"/>
                <w:u w:val="single"/>
                <w:lang w:eastAsia="zh-TW"/>
              </w:rPr>
            </w:pPr>
            <w:r>
              <w:rPr>
                <w:rFonts w:hint="eastAsia"/>
                <w:sz w:val="20"/>
                <w:u w:val="single"/>
              </w:rPr>
              <w:t xml:space="preserve">      </w:t>
            </w:r>
            <w:r>
              <w:rPr>
                <w:sz w:val="20"/>
                <w:u w:val="single"/>
              </w:rPr>
              <w:t>3,024,730.80</w:t>
            </w:r>
          </w:p>
        </w:tc>
        <w:tc>
          <w:tcPr>
            <w:tcW w:w="1896" w:type="dxa"/>
            <w:vAlign w:val="center"/>
          </w:tcPr>
          <w:p>
            <w:pPr>
              <w:jc w:val="right"/>
              <w:rPr>
                <w:color w:val="000000"/>
                <w:sz w:val="18"/>
                <w:szCs w:val="18"/>
                <w:u w:val="single"/>
                <w:lang w:eastAsia="zh-TW"/>
              </w:rPr>
            </w:pPr>
            <w:r>
              <w:rPr>
                <w:rFonts w:hint="eastAsia"/>
                <w:sz w:val="20"/>
                <w:u w:val="single"/>
              </w:rPr>
              <w:t xml:space="preserve">     </w:t>
            </w:r>
            <w:r>
              <w:rPr>
                <w:sz w:val="20"/>
                <w:u w:val="single"/>
              </w:rPr>
              <w:t>3,024,730.80</w:t>
            </w:r>
          </w:p>
        </w:tc>
        <w:tc>
          <w:tcPr>
            <w:tcW w:w="2001" w:type="dxa"/>
            <w:vAlign w:val="center"/>
          </w:tcPr>
          <w:p>
            <w:pPr>
              <w:wordWrap w:val="0"/>
              <w:jc w:val="right"/>
              <w:rPr>
                <w:color w:val="000000"/>
                <w:sz w:val="18"/>
                <w:szCs w:val="18"/>
                <w:u w:val="single"/>
                <w:lang w:eastAsia="zh-TW"/>
              </w:rPr>
            </w:pPr>
            <w:r>
              <w:rPr>
                <w:color w:val="000000"/>
                <w:sz w:val="18"/>
                <w:szCs w:val="18"/>
                <w:u w:val="single"/>
                <w:lang w:eastAsia="zh-TW"/>
              </w:rPr>
              <w:t xml:space="preserve">                  -</w:t>
            </w:r>
          </w:p>
        </w:tc>
      </w:tr>
      <w:tr>
        <w:tblPrEx>
          <w:tblLayout w:type="fixed"/>
          <w:tblCellMar>
            <w:top w:w="0" w:type="dxa"/>
            <w:left w:w="108" w:type="dxa"/>
            <w:bottom w:w="0" w:type="dxa"/>
            <w:right w:w="108" w:type="dxa"/>
          </w:tblCellMar>
        </w:tblPrEx>
        <w:trPr>
          <w:trHeight w:val="227" w:hRule="atLeast"/>
        </w:trPr>
        <w:tc>
          <w:tcPr>
            <w:tcW w:w="2176" w:type="dxa"/>
            <w:vAlign w:val="center"/>
          </w:tcPr>
          <w:p>
            <w:pPr>
              <w:rPr>
                <w:b/>
                <w:bCs/>
                <w:color w:val="000000"/>
                <w:sz w:val="22"/>
                <w:szCs w:val="22"/>
              </w:rPr>
            </w:pPr>
            <w:r>
              <w:rPr>
                <w:bCs/>
                <w:color w:val="000000"/>
                <w:sz w:val="22"/>
                <w:szCs w:val="22"/>
                <w:lang w:eastAsia="zh-TW"/>
              </w:rPr>
              <w:t xml:space="preserve"> </w:t>
            </w:r>
            <w:r>
              <w:rPr>
                <w:b/>
                <w:bCs/>
                <w:color w:val="000000"/>
                <w:sz w:val="22"/>
                <w:szCs w:val="22"/>
                <w:lang w:eastAsia="zh-TW"/>
              </w:rPr>
              <w:t xml:space="preserve">合計 </w:t>
            </w:r>
          </w:p>
        </w:tc>
        <w:tc>
          <w:tcPr>
            <w:tcW w:w="1903" w:type="dxa"/>
            <w:vAlign w:val="center"/>
          </w:tcPr>
          <w:p>
            <w:pPr>
              <w:wordWrap w:val="0"/>
              <w:jc w:val="right"/>
              <w:rPr>
                <w:b/>
                <w:color w:val="000000"/>
                <w:sz w:val="18"/>
                <w:szCs w:val="18"/>
                <w:u w:val="double"/>
                <w:lang w:eastAsia="zh-TW"/>
              </w:rPr>
            </w:pPr>
            <w:r>
              <w:rPr>
                <w:b/>
                <w:color w:val="000000"/>
                <w:sz w:val="18"/>
                <w:szCs w:val="18"/>
                <w:u w:val="double"/>
                <w:lang w:eastAsia="zh-TW"/>
              </w:rPr>
              <w:t xml:space="preserve">                -</w:t>
            </w:r>
          </w:p>
        </w:tc>
        <w:tc>
          <w:tcPr>
            <w:tcW w:w="1914" w:type="dxa"/>
            <w:vAlign w:val="center"/>
          </w:tcPr>
          <w:p>
            <w:pPr>
              <w:wordWrap w:val="0"/>
              <w:jc w:val="right"/>
              <w:rPr>
                <w:b/>
                <w:color w:val="000000"/>
                <w:sz w:val="18"/>
                <w:szCs w:val="18"/>
                <w:u w:val="double"/>
                <w:lang w:eastAsia="zh-TW"/>
              </w:rPr>
            </w:pPr>
            <w:r>
              <w:rPr>
                <w:b/>
                <w:color w:val="000000"/>
                <w:sz w:val="18"/>
                <w:szCs w:val="18"/>
                <w:u w:val="double"/>
                <w:lang w:eastAsia="zh-TW"/>
              </w:rPr>
              <w:t xml:space="preserve">    </w:t>
            </w:r>
            <w:r>
              <w:rPr>
                <w:rFonts w:hint="eastAsia"/>
                <w:b/>
                <w:color w:val="000000"/>
                <w:sz w:val="18"/>
                <w:szCs w:val="18"/>
                <w:u w:val="double"/>
                <w:lang w:eastAsia="zh-TW"/>
              </w:rPr>
              <w:t>75,744,610.56</w:t>
            </w:r>
          </w:p>
        </w:tc>
        <w:tc>
          <w:tcPr>
            <w:tcW w:w="1896" w:type="dxa"/>
            <w:vAlign w:val="center"/>
          </w:tcPr>
          <w:p>
            <w:pPr>
              <w:wordWrap w:val="0"/>
              <w:jc w:val="right"/>
              <w:rPr>
                <w:b/>
                <w:color w:val="000000"/>
                <w:sz w:val="18"/>
                <w:szCs w:val="18"/>
                <w:u w:val="double"/>
                <w:lang w:eastAsia="zh-TW"/>
              </w:rPr>
            </w:pPr>
            <w:r>
              <w:rPr>
                <w:b/>
                <w:color w:val="000000"/>
                <w:sz w:val="18"/>
                <w:szCs w:val="18"/>
                <w:u w:val="double"/>
                <w:lang w:eastAsia="zh-TW"/>
              </w:rPr>
              <w:t xml:space="preserve">     </w:t>
            </w:r>
            <w:r>
              <w:rPr>
                <w:rFonts w:hint="eastAsia"/>
                <w:b/>
                <w:color w:val="000000"/>
                <w:sz w:val="18"/>
                <w:szCs w:val="18"/>
                <w:u w:val="double"/>
                <w:lang w:eastAsia="zh-TW"/>
              </w:rPr>
              <w:t>75,744,610.56</w:t>
            </w:r>
          </w:p>
        </w:tc>
        <w:tc>
          <w:tcPr>
            <w:tcW w:w="2001" w:type="dxa"/>
            <w:vAlign w:val="center"/>
          </w:tcPr>
          <w:p>
            <w:pPr>
              <w:wordWrap w:val="0"/>
              <w:jc w:val="right"/>
              <w:rPr>
                <w:b/>
                <w:color w:val="000000"/>
                <w:sz w:val="18"/>
                <w:szCs w:val="18"/>
                <w:u w:val="double"/>
                <w:lang w:eastAsia="zh-TW"/>
              </w:rPr>
            </w:pPr>
            <w:r>
              <w:rPr>
                <w:b/>
                <w:color w:val="000000"/>
                <w:sz w:val="18"/>
                <w:szCs w:val="18"/>
                <w:u w:val="double"/>
                <w:lang w:eastAsia="zh-TW"/>
              </w:rPr>
              <w:t xml:space="preserve">                  -</w:t>
            </w:r>
          </w:p>
        </w:tc>
      </w:tr>
    </w:tbl>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r>
        <w:rPr>
          <w:b/>
          <w:sz w:val="22"/>
        </w:rPr>
        <w:t>7.資本公積</w:t>
      </w:r>
    </w:p>
    <w:tbl>
      <w:tblPr>
        <w:tblStyle w:val="43"/>
        <w:tblW w:w="8528" w:type="dxa"/>
        <w:tblInd w:w="534" w:type="dxa"/>
        <w:tblLayout w:type="fixed"/>
        <w:tblCellMar>
          <w:top w:w="0" w:type="dxa"/>
          <w:left w:w="108" w:type="dxa"/>
          <w:bottom w:w="0" w:type="dxa"/>
          <w:right w:w="108" w:type="dxa"/>
        </w:tblCellMar>
      </w:tblPr>
      <w:tblGrid>
        <w:gridCol w:w="1674"/>
        <w:gridCol w:w="1842"/>
        <w:gridCol w:w="1674"/>
        <w:gridCol w:w="1578"/>
        <w:gridCol w:w="1760"/>
      </w:tblGrid>
      <w:tr>
        <w:tblPrEx>
          <w:tblLayout w:type="fixed"/>
        </w:tblPrEx>
        <w:tc>
          <w:tcPr>
            <w:tcW w:w="1674" w:type="dxa"/>
          </w:tcPr>
          <w:p>
            <w:pPr>
              <w:spacing w:line="240" w:lineRule="exact"/>
              <w:jc w:val="left"/>
              <w:rPr>
                <w:b/>
                <w:bCs/>
                <w:sz w:val="22"/>
              </w:rPr>
            </w:pPr>
            <w:r>
              <w:rPr>
                <w:b/>
                <w:bCs/>
                <w:color w:val="000000"/>
                <w:sz w:val="22"/>
                <w:szCs w:val="22"/>
                <w:lang w:eastAsia="zh-TW"/>
              </w:rPr>
              <w:t>項目</w:t>
            </w:r>
          </w:p>
          <w:p>
            <w:pPr>
              <w:spacing w:line="240" w:lineRule="exact"/>
              <w:jc w:val="center"/>
              <w:rPr>
                <w:b/>
                <w:bCs/>
                <w:sz w:val="22"/>
              </w:rPr>
            </w:pPr>
          </w:p>
        </w:tc>
        <w:tc>
          <w:tcPr>
            <w:tcW w:w="1842" w:type="dxa"/>
            <w:vAlign w:val="center"/>
          </w:tcPr>
          <w:p>
            <w:pPr>
              <w:jc w:val="center"/>
              <w:rPr>
                <w:b/>
                <w:bCs/>
                <w:color w:val="000000"/>
                <w:sz w:val="18"/>
                <w:szCs w:val="18"/>
                <w:lang w:eastAsia="zh-TW"/>
              </w:rPr>
            </w:pPr>
            <w:r>
              <w:rPr>
                <w:rFonts w:hint="eastAsia"/>
                <w:b/>
                <w:bCs/>
                <w:color w:val="000000"/>
                <w:sz w:val="18"/>
                <w:szCs w:val="18"/>
                <w:lang w:eastAsia="zh-TW"/>
              </w:rPr>
              <w:t>2019</w:t>
            </w:r>
            <w:r>
              <w:rPr>
                <w:b/>
                <w:bCs/>
                <w:color w:val="000000"/>
                <w:sz w:val="18"/>
                <w:szCs w:val="18"/>
                <w:lang w:eastAsia="zh-TW"/>
              </w:rPr>
              <w:t>年1月1日</w:t>
            </w:r>
          </w:p>
          <w:p>
            <w:pPr>
              <w:jc w:val="center"/>
              <w:rPr>
                <w:b/>
                <w:bCs/>
                <w:sz w:val="22"/>
                <w:lang w:eastAsia="zh-TW"/>
              </w:rPr>
            </w:pPr>
            <w:r>
              <w:rPr>
                <w:b/>
                <w:bCs/>
                <w:color w:val="000000"/>
                <w:sz w:val="18"/>
                <w:szCs w:val="18"/>
                <w:lang w:eastAsia="zh-TW"/>
              </w:rPr>
              <w:t>人民幣元（經審計）</w:t>
            </w:r>
          </w:p>
        </w:tc>
        <w:tc>
          <w:tcPr>
            <w:tcW w:w="1674" w:type="dxa"/>
            <w:vAlign w:val="center"/>
          </w:tcPr>
          <w:p>
            <w:pPr>
              <w:jc w:val="center"/>
              <w:rPr>
                <w:b/>
                <w:bCs/>
                <w:color w:val="000000"/>
                <w:sz w:val="18"/>
                <w:szCs w:val="18"/>
                <w:lang w:eastAsia="zh-TW"/>
              </w:rPr>
            </w:pPr>
            <w:r>
              <w:rPr>
                <w:b/>
                <w:bCs/>
                <w:color w:val="000000"/>
                <w:sz w:val="18"/>
                <w:szCs w:val="18"/>
                <w:lang w:eastAsia="zh-TW"/>
              </w:rPr>
              <w:t xml:space="preserve"> 本年增加 </w:t>
            </w:r>
          </w:p>
          <w:p>
            <w:pPr>
              <w:jc w:val="center"/>
              <w:rPr>
                <w:b/>
                <w:bCs/>
                <w:sz w:val="22"/>
              </w:rPr>
            </w:pPr>
            <w:r>
              <w:rPr>
                <w:b/>
                <w:bCs/>
                <w:color w:val="000000"/>
                <w:sz w:val="18"/>
                <w:szCs w:val="18"/>
                <w:lang w:eastAsia="zh-TW"/>
              </w:rPr>
              <w:t>人民幣元</w:t>
            </w:r>
          </w:p>
        </w:tc>
        <w:tc>
          <w:tcPr>
            <w:tcW w:w="1578" w:type="dxa"/>
            <w:vAlign w:val="center"/>
          </w:tcPr>
          <w:p>
            <w:pPr>
              <w:jc w:val="center"/>
              <w:rPr>
                <w:b/>
                <w:bCs/>
                <w:color w:val="000000"/>
                <w:sz w:val="18"/>
                <w:szCs w:val="18"/>
                <w:lang w:eastAsia="zh-TW"/>
              </w:rPr>
            </w:pPr>
            <w:r>
              <w:rPr>
                <w:b/>
                <w:bCs/>
                <w:color w:val="000000"/>
                <w:sz w:val="18"/>
                <w:szCs w:val="18"/>
                <w:lang w:eastAsia="zh-TW"/>
              </w:rPr>
              <w:t xml:space="preserve"> 本年減少</w:t>
            </w:r>
          </w:p>
          <w:p>
            <w:pPr>
              <w:jc w:val="center"/>
              <w:rPr>
                <w:b/>
                <w:bCs/>
                <w:sz w:val="22"/>
              </w:rPr>
            </w:pPr>
            <w:r>
              <w:rPr>
                <w:b/>
                <w:bCs/>
                <w:color w:val="000000"/>
                <w:sz w:val="18"/>
                <w:szCs w:val="18"/>
                <w:lang w:eastAsia="zh-TW"/>
              </w:rPr>
              <w:t>人民幣元</w:t>
            </w:r>
          </w:p>
        </w:tc>
        <w:tc>
          <w:tcPr>
            <w:tcW w:w="1760" w:type="dxa"/>
            <w:vAlign w:val="center"/>
          </w:tcPr>
          <w:p>
            <w:pPr>
              <w:jc w:val="center"/>
              <w:rPr>
                <w:b/>
                <w:bCs/>
                <w:color w:val="000000"/>
                <w:sz w:val="18"/>
                <w:szCs w:val="18"/>
                <w:lang w:eastAsia="zh-TW"/>
              </w:rPr>
            </w:pPr>
            <w:r>
              <w:rPr>
                <w:rFonts w:hint="eastAsia"/>
                <w:b/>
                <w:bCs/>
                <w:color w:val="000000"/>
                <w:sz w:val="18"/>
                <w:szCs w:val="18"/>
                <w:lang w:eastAsia="zh-TW"/>
              </w:rPr>
              <w:t>2019年</w:t>
            </w:r>
            <w:r>
              <w:rPr>
                <w:b/>
                <w:bCs/>
                <w:color w:val="000000"/>
                <w:sz w:val="18"/>
                <w:szCs w:val="18"/>
                <w:lang w:eastAsia="zh-TW"/>
              </w:rPr>
              <w:t>12</w:t>
            </w:r>
            <w:r>
              <w:rPr>
                <w:rFonts w:hint="eastAsia"/>
                <w:b/>
                <w:bCs/>
                <w:color w:val="000000"/>
                <w:sz w:val="18"/>
                <w:szCs w:val="18"/>
                <w:lang w:eastAsia="zh-TW"/>
              </w:rPr>
              <w:t>月</w:t>
            </w:r>
            <w:r>
              <w:rPr>
                <w:b/>
                <w:bCs/>
                <w:color w:val="000000"/>
                <w:sz w:val="18"/>
                <w:szCs w:val="18"/>
                <w:lang w:eastAsia="zh-TW"/>
              </w:rPr>
              <w:t>31</w:t>
            </w:r>
            <w:r>
              <w:rPr>
                <w:rFonts w:hint="eastAsia"/>
                <w:b/>
                <w:bCs/>
                <w:color w:val="000000"/>
                <w:sz w:val="18"/>
                <w:szCs w:val="18"/>
                <w:lang w:eastAsia="zh-TW"/>
              </w:rPr>
              <w:t>日</w:t>
            </w:r>
            <w:r>
              <w:rPr>
                <w:b/>
                <w:bCs/>
                <w:color w:val="000000"/>
                <w:sz w:val="18"/>
                <w:szCs w:val="18"/>
                <w:lang w:eastAsia="zh-TW"/>
              </w:rPr>
              <w:t xml:space="preserve"> </w:t>
            </w:r>
          </w:p>
          <w:p>
            <w:pPr>
              <w:rPr>
                <w:b/>
                <w:bCs/>
                <w:sz w:val="22"/>
                <w:u w:val="single"/>
                <w:lang w:eastAsia="zh-TW"/>
              </w:rPr>
            </w:pPr>
            <w:r>
              <w:rPr>
                <w:rFonts w:hint="eastAsia"/>
                <w:b/>
                <w:bCs/>
                <w:color w:val="000000"/>
                <w:sz w:val="18"/>
                <w:szCs w:val="18"/>
                <w:lang w:eastAsia="zh-TW"/>
              </w:rPr>
              <w:t>人民幣元（經審計）</w:t>
            </w:r>
          </w:p>
        </w:tc>
      </w:tr>
      <w:tr>
        <w:tblPrEx>
          <w:tblLayout w:type="fixed"/>
          <w:tblCellMar>
            <w:top w:w="0" w:type="dxa"/>
            <w:left w:w="108" w:type="dxa"/>
            <w:bottom w:w="0" w:type="dxa"/>
            <w:right w:w="108" w:type="dxa"/>
          </w:tblCellMar>
        </w:tblPrEx>
        <w:tc>
          <w:tcPr>
            <w:tcW w:w="1674" w:type="dxa"/>
            <w:vAlign w:val="bottom"/>
          </w:tcPr>
          <w:p>
            <w:pPr>
              <w:rPr>
                <w:sz w:val="22"/>
              </w:rPr>
            </w:pPr>
            <w:r>
              <w:rPr>
                <w:sz w:val="20"/>
              </w:rPr>
              <w:t>股本溢價</w:t>
            </w:r>
          </w:p>
        </w:tc>
        <w:tc>
          <w:tcPr>
            <w:tcW w:w="1842" w:type="dxa"/>
            <w:vAlign w:val="center"/>
          </w:tcPr>
          <w:p>
            <w:pPr>
              <w:jc w:val="right"/>
              <w:rPr>
                <w:sz w:val="22"/>
              </w:rPr>
            </w:pPr>
            <w:r>
              <w:rPr>
                <w:sz w:val="20"/>
              </w:rPr>
              <w:t xml:space="preserve">471,182,115.79 </w:t>
            </w:r>
          </w:p>
        </w:tc>
        <w:tc>
          <w:tcPr>
            <w:tcW w:w="1674" w:type="dxa"/>
            <w:vAlign w:val="center"/>
          </w:tcPr>
          <w:p>
            <w:pPr>
              <w:jc w:val="right"/>
              <w:rPr>
                <w:sz w:val="22"/>
              </w:rPr>
            </w:pPr>
            <w:r>
              <w:rPr>
                <w:rFonts w:hint="eastAsia"/>
                <w:sz w:val="22"/>
              </w:rPr>
              <w:t>-</w:t>
            </w:r>
          </w:p>
        </w:tc>
        <w:tc>
          <w:tcPr>
            <w:tcW w:w="1578" w:type="dxa"/>
            <w:vAlign w:val="center"/>
          </w:tcPr>
          <w:p>
            <w:pPr>
              <w:jc w:val="right"/>
              <w:rPr>
                <w:sz w:val="22"/>
              </w:rPr>
            </w:pPr>
            <w:r>
              <w:rPr>
                <w:sz w:val="20"/>
              </w:rPr>
              <w:t>19,441,686.00</w:t>
            </w:r>
          </w:p>
        </w:tc>
        <w:tc>
          <w:tcPr>
            <w:tcW w:w="1760" w:type="dxa"/>
            <w:vAlign w:val="center"/>
          </w:tcPr>
          <w:p>
            <w:pPr>
              <w:jc w:val="right"/>
              <w:rPr>
                <w:sz w:val="22"/>
              </w:rPr>
            </w:pPr>
            <w:r>
              <w:rPr>
                <w:sz w:val="20"/>
              </w:rPr>
              <w:t xml:space="preserve">451,740,429.79 </w:t>
            </w:r>
          </w:p>
        </w:tc>
      </w:tr>
      <w:tr>
        <w:tblPrEx>
          <w:tblLayout w:type="fixed"/>
          <w:tblCellMar>
            <w:top w:w="0" w:type="dxa"/>
            <w:left w:w="108" w:type="dxa"/>
            <w:bottom w:w="0" w:type="dxa"/>
            <w:right w:w="108" w:type="dxa"/>
          </w:tblCellMar>
        </w:tblPrEx>
        <w:trPr>
          <w:trHeight w:val="401" w:hRule="atLeast"/>
        </w:trPr>
        <w:tc>
          <w:tcPr>
            <w:tcW w:w="1674" w:type="dxa"/>
            <w:vAlign w:val="bottom"/>
          </w:tcPr>
          <w:p>
            <w:pPr>
              <w:rPr>
                <w:sz w:val="20"/>
              </w:rPr>
            </w:pPr>
            <w:bookmarkStart w:id="11" w:name="OLE_LINK21" w:colFirst="1" w:colLast="4"/>
            <w:bookmarkStart w:id="12" w:name="_Hlk445212811"/>
            <w:bookmarkStart w:id="13" w:name="OLE_LINK22" w:colFirst="1" w:colLast="4"/>
            <w:r>
              <w:rPr>
                <w:sz w:val="20"/>
              </w:rPr>
              <w:t>其他資本公積</w:t>
            </w:r>
          </w:p>
        </w:tc>
        <w:tc>
          <w:tcPr>
            <w:tcW w:w="1842" w:type="dxa"/>
            <w:vAlign w:val="center"/>
          </w:tcPr>
          <w:p>
            <w:pPr>
              <w:jc w:val="right"/>
              <w:rPr>
                <w:sz w:val="20"/>
                <w:u w:val="single"/>
              </w:rPr>
            </w:pPr>
            <w:r>
              <w:rPr>
                <w:rFonts w:hint="eastAsia"/>
                <w:sz w:val="20"/>
                <w:u w:val="single"/>
              </w:rPr>
              <w:t xml:space="preserve">   </w:t>
            </w:r>
            <w:r>
              <w:rPr>
                <w:sz w:val="20"/>
                <w:u w:val="single"/>
              </w:rPr>
              <w:t xml:space="preserve">166,767,837.91 </w:t>
            </w:r>
          </w:p>
        </w:tc>
        <w:tc>
          <w:tcPr>
            <w:tcW w:w="1674" w:type="dxa"/>
            <w:vAlign w:val="center"/>
          </w:tcPr>
          <w:p>
            <w:pPr>
              <w:jc w:val="right"/>
              <w:rPr>
                <w:sz w:val="20"/>
                <w:u w:val="single"/>
              </w:rPr>
            </w:pPr>
            <w:r>
              <w:rPr>
                <w:rFonts w:hint="eastAsia"/>
                <w:sz w:val="20"/>
                <w:u w:val="single"/>
              </w:rPr>
              <w:t xml:space="preserve">   </w:t>
            </w:r>
            <w:r>
              <w:rPr>
                <w:sz w:val="20"/>
                <w:u w:val="single"/>
              </w:rPr>
              <w:t>15,634,700.00</w:t>
            </w:r>
          </w:p>
        </w:tc>
        <w:tc>
          <w:tcPr>
            <w:tcW w:w="1578" w:type="dxa"/>
            <w:vAlign w:val="center"/>
          </w:tcPr>
          <w:p>
            <w:pPr>
              <w:jc w:val="right"/>
              <w:rPr>
                <w:sz w:val="20"/>
                <w:u w:val="single"/>
              </w:rPr>
            </w:pPr>
            <w:r>
              <w:rPr>
                <w:rFonts w:hint="eastAsia"/>
                <w:sz w:val="20"/>
                <w:u w:val="single"/>
              </w:rPr>
              <w:t xml:space="preserve">           -</w:t>
            </w:r>
          </w:p>
        </w:tc>
        <w:tc>
          <w:tcPr>
            <w:tcW w:w="1760" w:type="dxa"/>
            <w:vAlign w:val="center"/>
          </w:tcPr>
          <w:p>
            <w:pPr>
              <w:jc w:val="right"/>
              <w:rPr>
                <w:sz w:val="20"/>
                <w:u w:val="single"/>
              </w:rPr>
            </w:pPr>
            <w:r>
              <w:rPr>
                <w:rFonts w:hint="eastAsia"/>
                <w:sz w:val="20"/>
                <w:u w:val="single"/>
              </w:rPr>
              <w:t xml:space="preserve">  </w:t>
            </w:r>
            <w:r>
              <w:rPr>
                <w:sz w:val="20"/>
                <w:u w:val="single"/>
              </w:rPr>
              <w:t xml:space="preserve">182,402,537.91 </w:t>
            </w:r>
          </w:p>
        </w:tc>
      </w:tr>
      <w:tr>
        <w:tblPrEx>
          <w:tblLayout w:type="fixed"/>
          <w:tblCellMar>
            <w:top w:w="0" w:type="dxa"/>
            <w:left w:w="108" w:type="dxa"/>
            <w:bottom w:w="0" w:type="dxa"/>
            <w:right w:w="108" w:type="dxa"/>
          </w:tblCellMar>
        </w:tblPrEx>
        <w:tc>
          <w:tcPr>
            <w:tcW w:w="1674" w:type="dxa"/>
            <w:vAlign w:val="center"/>
          </w:tcPr>
          <w:p>
            <w:pPr>
              <w:rPr>
                <w:sz w:val="20"/>
              </w:rPr>
            </w:pPr>
            <w:r>
              <w:rPr>
                <w:b/>
                <w:sz w:val="20"/>
              </w:rPr>
              <w:t>合計</w:t>
            </w:r>
          </w:p>
        </w:tc>
        <w:tc>
          <w:tcPr>
            <w:tcW w:w="1842" w:type="dxa"/>
            <w:vAlign w:val="center"/>
          </w:tcPr>
          <w:p>
            <w:pPr>
              <w:jc w:val="right"/>
              <w:rPr>
                <w:sz w:val="20"/>
                <w:u w:val="double"/>
              </w:rPr>
            </w:pPr>
            <w:r>
              <w:rPr>
                <w:rFonts w:hint="eastAsia"/>
                <w:b/>
                <w:sz w:val="20"/>
                <w:u w:val="double"/>
              </w:rPr>
              <w:t xml:space="preserve">   </w:t>
            </w:r>
            <w:r>
              <w:rPr>
                <w:b/>
                <w:sz w:val="20"/>
                <w:u w:val="double"/>
              </w:rPr>
              <w:t xml:space="preserve">637,949,953.70 </w:t>
            </w:r>
          </w:p>
        </w:tc>
        <w:tc>
          <w:tcPr>
            <w:tcW w:w="1674" w:type="dxa"/>
            <w:vAlign w:val="center"/>
          </w:tcPr>
          <w:p>
            <w:pPr>
              <w:jc w:val="right"/>
              <w:rPr>
                <w:sz w:val="20"/>
                <w:u w:val="double"/>
              </w:rPr>
            </w:pPr>
            <w:r>
              <w:rPr>
                <w:rFonts w:hint="eastAsia"/>
                <w:b/>
                <w:sz w:val="20"/>
                <w:u w:val="double"/>
              </w:rPr>
              <w:t xml:space="preserve">  </w:t>
            </w:r>
            <w:r>
              <w:rPr>
                <w:b/>
                <w:sz w:val="20"/>
                <w:u w:val="double"/>
              </w:rPr>
              <w:t>15,634,700.00</w:t>
            </w:r>
          </w:p>
        </w:tc>
        <w:tc>
          <w:tcPr>
            <w:tcW w:w="1578" w:type="dxa"/>
            <w:vAlign w:val="center"/>
          </w:tcPr>
          <w:p>
            <w:pPr>
              <w:jc w:val="right"/>
              <w:rPr>
                <w:sz w:val="20"/>
                <w:u w:val="double"/>
              </w:rPr>
            </w:pPr>
            <w:r>
              <w:rPr>
                <w:rFonts w:hint="eastAsia"/>
                <w:b/>
                <w:sz w:val="20"/>
                <w:u w:val="double"/>
              </w:rPr>
              <w:t xml:space="preserve">  </w:t>
            </w:r>
            <w:r>
              <w:rPr>
                <w:b/>
                <w:sz w:val="20"/>
                <w:u w:val="double"/>
              </w:rPr>
              <w:t>19,441,686.00</w:t>
            </w:r>
          </w:p>
        </w:tc>
        <w:tc>
          <w:tcPr>
            <w:tcW w:w="1760" w:type="dxa"/>
            <w:vAlign w:val="center"/>
          </w:tcPr>
          <w:p>
            <w:pPr>
              <w:jc w:val="right"/>
              <w:rPr>
                <w:sz w:val="20"/>
                <w:u w:val="double"/>
              </w:rPr>
            </w:pPr>
            <w:r>
              <w:rPr>
                <w:rFonts w:hint="eastAsia"/>
                <w:b/>
                <w:sz w:val="20"/>
                <w:u w:val="double"/>
              </w:rPr>
              <w:t xml:space="preserve">  </w:t>
            </w:r>
            <w:r>
              <w:rPr>
                <w:b/>
                <w:sz w:val="20"/>
                <w:u w:val="double"/>
              </w:rPr>
              <w:t xml:space="preserve">634,142,967.70 </w:t>
            </w:r>
          </w:p>
        </w:tc>
      </w:tr>
      <w:tr>
        <w:tblPrEx>
          <w:tblLayout w:type="fixed"/>
          <w:tblCellMar>
            <w:top w:w="0" w:type="dxa"/>
            <w:left w:w="108" w:type="dxa"/>
            <w:bottom w:w="0" w:type="dxa"/>
            <w:right w:w="108" w:type="dxa"/>
          </w:tblCellMar>
        </w:tblPrEx>
        <w:trPr>
          <w:trHeight w:val="397" w:hRule="atLeast"/>
        </w:trPr>
        <w:tc>
          <w:tcPr>
            <w:tcW w:w="1674" w:type="dxa"/>
            <w:vAlign w:val="center"/>
          </w:tcPr>
          <w:p>
            <w:pPr>
              <w:rPr>
                <w:b/>
                <w:sz w:val="20"/>
              </w:rPr>
            </w:pPr>
          </w:p>
        </w:tc>
        <w:tc>
          <w:tcPr>
            <w:tcW w:w="1842" w:type="dxa"/>
          </w:tcPr>
          <w:p>
            <w:pPr>
              <w:jc w:val="right"/>
              <w:rPr>
                <w:b/>
                <w:sz w:val="20"/>
              </w:rPr>
            </w:pPr>
          </w:p>
        </w:tc>
        <w:tc>
          <w:tcPr>
            <w:tcW w:w="1674" w:type="dxa"/>
          </w:tcPr>
          <w:p>
            <w:pPr>
              <w:jc w:val="right"/>
              <w:rPr>
                <w:b/>
                <w:sz w:val="20"/>
              </w:rPr>
            </w:pPr>
          </w:p>
        </w:tc>
        <w:tc>
          <w:tcPr>
            <w:tcW w:w="1578" w:type="dxa"/>
            <w:vAlign w:val="bottom"/>
          </w:tcPr>
          <w:p>
            <w:pPr>
              <w:jc w:val="right"/>
              <w:rPr>
                <w:b/>
                <w:sz w:val="20"/>
              </w:rPr>
            </w:pPr>
          </w:p>
        </w:tc>
        <w:tc>
          <w:tcPr>
            <w:tcW w:w="1760" w:type="dxa"/>
            <w:vAlign w:val="center"/>
          </w:tcPr>
          <w:p>
            <w:pPr>
              <w:jc w:val="right"/>
              <w:rPr>
                <w:b/>
                <w:sz w:val="20"/>
              </w:rPr>
            </w:pPr>
          </w:p>
        </w:tc>
      </w:tr>
      <w:bookmarkEnd w:id="11"/>
      <w:bookmarkEnd w:id="12"/>
      <w:bookmarkEnd w:id="13"/>
      <w:tr>
        <w:tblPrEx>
          <w:tblLayout w:type="fixed"/>
          <w:tblCellMar>
            <w:top w:w="0" w:type="dxa"/>
            <w:left w:w="108" w:type="dxa"/>
            <w:bottom w:w="0" w:type="dxa"/>
            <w:right w:w="108" w:type="dxa"/>
          </w:tblCellMar>
        </w:tblPrEx>
        <w:tc>
          <w:tcPr>
            <w:tcW w:w="1674" w:type="dxa"/>
            <w:vAlign w:val="center"/>
          </w:tcPr>
          <w:p/>
        </w:tc>
        <w:tc>
          <w:tcPr>
            <w:tcW w:w="1842" w:type="dxa"/>
          </w:tcPr>
          <w:p/>
        </w:tc>
        <w:tc>
          <w:tcPr>
            <w:tcW w:w="1674" w:type="dxa"/>
          </w:tcPr>
          <w:p/>
        </w:tc>
        <w:tc>
          <w:tcPr>
            <w:tcW w:w="1578" w:type="dxa"/>
            <w:vAlign w:val="bottom"/>
          </w:tcPr>
          <w:p/>
        </w:tc>
        <w:tc>
          <w:tcPr>
            <w:tcW w:w="1760" w:type="dxa"/>
            <w:vAlign w:val="center"/>
          </w:tcPr>
          <w:p>
            <w:pPr>
              <w:wordWrap w:val="0"/>
              <w:jc w:val="right"/>
              <w:rPr>
                <w:sz w:val="22"/>
                <w:u w:val="double"/>
              </w:rPr>
            </w:pPr>
          </w:p>
        </w:tc>
      </w:tr>
    </w:tbl>
    <w:p>
      <w:pPr>
        <w:spacing w:line="360" w:lineRule="exact"/>
        <w:ind w:firstLine="0" w:firstLineChars="0"/>
        <w:rPr>
          <w:b/>
          <w:sz w:val="22"/>
        </w:rPr>
      </w:pPr>
    </w:p>
    <w:p>
      <w:pPr>
        <w:spacing w:line="360" w:lineRule="exact"/>
        <w:ind w:firstLine="0" w:firstLineChars="0"/>
        <w:rPr>
          <w:b/>
          <w:sz w:val="22"/>
        </w:rPr>
      </w:pPr>
    </w:p>
    <w:p>
      <w:pPr>
        <w:spacing w:line="360" w:lineRule="exact"/>
        <w:ind w:firstLine="0" w:firstLineChars="0"/>
        <w:rPr>
          <w:b/>
          <w:sz w:val="22"/>
        </w:rPr>
      </w:pPr>
    </w:p>
    <w:p>
      <w:pPr>
        <w:spacing w:line="320" w:lineRule="exact"/>
        <w:ind w:left="360"/>
        <w:rPr>
          <w:b/>
          <w:sz w:val="22"/>
        </w:rPr>
      </w:pPr>
      <w:r>
        <w:rPr>
          <w:b/>
          <w:sz w:val="22"/>
        </w:rPr>
        <w:t>8.其他綜合收益</w:t>
      </w:r>
    </w:p>
    <w:tbl>
      <w:tblPr>
        <w:tblStyle w:val="43"/>
        <w:tblW w:w="9181" w:type="dxa"/>
        <w:tblInd w:w="0" w:type="dxa"/>
        <w:tblLayout w:type="fixed"/>
        <w:tblCellMar>
          <w:top w:w="0" w:type="dxa"/>
          <w:left w:w="108" w:type="dxa"/>
          <w:bottom w:w="0" w:type="dxa"/>
          <w:right w:w="108" w:type="dxa"/>
        </w:tblCellMar>
      </w:tblPr>
      <w:tblGrid>
        <w:gridCol w:w="1385"/>
        <w:gridCol w:w="1275"/>
        <w:gridCol w:w="1208"/>
        <w:gridCol w:w="635"/>
        <w:gridCol w:w="1275"/>
        <w:gridCol w:w="1276"/>
        <w:gridCol w:w="992"/>
        <w:gridCol w:w="1135"/>
      </w:tblGrid>
      <w:tr>
        <w:tblPrEx>
          <w:tblLayout w:type="fixed"/>
          <w:tblCellMar>
            <w:top w:w="0" w:type="dxa"/>
            <w:left w:w="108" w:type="dxa"/>
            <w:bottom w:w="0" w:type="dxa"/>
            <w:right w:w="108" w:type="dxa"/>
          </w:tblCellMar>
        </w:tblPrEx>
        <w:trPr>
          <w:trHeight w:val="300" w:hRule="atLeast"/>
        </w:trPr>
        <w:tc>
          <w:tcPr>
            <w:tcW w:w="1385" w:type="dxa"/>
            <w:vMerge w:val="restart"/>
            <w:vAlign w:val="center"/>
          </w:tcPr>
          <w:p>
            <w:pPr>
              <w:widowControl/>
              <w:spacing w:after="0" w:line="240" w:lineRule="auto"/>
              <w:jc w:val="center"/>
              <w:rPr>
                <w:b/>
                <w:bCs/>
                <w:color w:val="000000"/>
                <w:sz w:val="13"/>
                <w:szCs w:val="13"/>
              </w:rPr>
            </w:pPr>
            <w:r>
              <w:rPr>
                <w:b/>
                <w:bCs/>
                <w:color w:val="000000"/>
                <w:kern w:val="0"/>
                <w:sz w:val="13"/>
                <w:szCs w:val="13"/>
                <w:lang w:eastAsia="zh-TW"/>
              </w:rPr>
              <w:t>項目</w:t>
            </w:r>
          </w:p>
        </w:tc>
        <w:tc>
          <w:tcPr>
            <w:tcW w:w="1275" w:type="dxa"/>
            <w:vMerge w:val="restart"/>
            <w:vAlign w:val="center"/>
          </w:tcPr>
          <w:p>
            <w:pPr>
              <w:widowControl/>
              <w:spacing w:after="0" w:line="240" w:lineRule="auto"/>
              <w:jc w:val="center"/>
              <w:rPr>
                <w:b/>
                <w:bCs/>
                <w:color w:val="000000"/>
                <w:kern w:val="0"/>
                <w:sz w:val="13"/>
                <w:szCs w:val="13"/>
              </w:rPr>
            </w:pPr>
            <w:r>
              <w:rPr>
                <w:rFonts w:hint="eastAsia"/>
                <w:b/>
                <w:bCs/>
                <w:color w:val="000000"/>
                <w:kern w:val="0"/>
                <w:sz w:val="13"/>
                <w:szCs w:val="13"/>
              </w:rPr>
              <w:t>2019</w:t>
            </w:r>
            <w:r>
              <w:rPr>
                <w:b/>
                <w:bCs/>
                <w:color w:val="000000"/>
                <w:kern w:val="0"/>
                <w:sz w:val="13"/>
                <w:szCs w:val="13"/>
                <w:lang w:eastAsia="zh-TW"/>
              </w:rPr>
              <w:t>年1月1日</w:t>
            </w:r>
          </w:p>
          <w:p>
            <w:pPr>
              <w:widowControl/>
              <w:spacing w:after="0" w:line="240" w:lineRule="auto"/>
              <w:jc w:val="center"/>
              <w:rPr>
                <w:b/>
                <w:bCs/>
                <w:color w:val="000000"/>
                <w:sz w:val="13"/>
                <w:szCs w:val="13"/>
              </w:rPr>
            </w:pPr>
            <w:r>
              <w:rPr>
                <w:b/>
                <w:bCs/>
                <w:color w:val="000000"/>
                <w:kern w:val="0"/>
                <w:sz w:val="13"/>
                <w:szCs w:val="13"/>
                <w:lang w:eastAsia="zh-TW"/>
              </w:rPr>
              <w:t>(人民幣元)</w:t>
            </w:r>
          </w:p>
        </w:tc>
        <w:tc>
          <w:tcPr>
            <w:tcW w:w="5386" w:type="dxa"/>
            <w:gridSpan w:val="5"/>
            <w:vAlign w:val="center"/>
          </w:tcPr>
          <w:p>
            <w:pPr>
              <w:widowControl/>
              <w:spacing w:after="0" w:line="240" w:lineRule="auto"/>
              <w:jc w:val="center"/>
              <w:rPr>
                <w:b/>
                <w:bCs/>
                <w:color w:val="000000"/>
                <w:sz w:val="13"/>
                <w:szCs w:val="13"/>
              </w:rPr>
            </w:pPr>
            <w:r>
              <w:rPr>
                <w:b/>
                <w:bCs/>
                <w:color w:val="000000"/>
                <w:kern w:val="0"/>
                <w:sz w:val="13"/>
                <w:szCs w:val="13"/>
                <w:lang w:eastAsia="zh-TW"/>
              </w:rPr>
              <w:t>本年發生額</w:t>
            </w:r>
          </w:p>
        </w:tc>
        <w:tc>
          <w:tcPr>
            <w:tcW w:w="1135" w:type="dxa"/>
            <w:vMerge w:val="restart"/>
            <w:vAlign w:val="center"/>
          </w:tcPr>
          <w:p>
            <w:pPr>
              <w:widowControl/>
              <w:spacing w:after="0" w:line="240" w:lineRule="auto"/>
              <w:jc w:val="center"/>
              <w:rPr>
                <w:b/>
                <w:bCs/>
                <w:color w:val="000000"/>
                <w:sz w:val="13"/>
                <w:szCs w:val="13"/>
              </w:rPr>
            </w:pPr>
            <w:r>
              <w:rPr>
                <w:rFonts w:hint="eastAsia"/>
                <w:b/>
                <w:bCs/>
                <w:color w:val="000000"/>
                <w:kern w:val="0"/>
                <w:sz w:val="13"/>
                <w:szCs w:val="13"/>
              </w:rPr>
              <w:t>2019</w:t>
            </w:r>
            <w:r>
              <w:rPr>
                <w:b/>
                <w:bCs/>
                <w:color w:val="000000"/>
                <w:kern w:val="0"/>
                <w:sz w:val="13"/>
                <w:szCs w:val="13"/>
                <w:lang w:eastAsia="zh-TW"/>
              </w:rPr>
              <w:t>年12月31日(人民幣元)</w:t>
            </w:r>
          </w:p>
        </w:tc>
      </w:tr>
      <w:tr>
        <w:tblPrEx>
          <w:tblLayout w:type="fixed"/>
          <w:tblCellMar>
            <w:top w:w="0" w:type="dxa"/>
            <w:left w:w="108" w:type="dxa"/>
            <w:bottom w:w="0" w:type="dxa"/>
            <w:right w:w="108" w:type="dxa"/>
          </w:tblCellMar>
        </w:tblPrEx>
        <w:trPr>
          <w:trHeight w:val="1215" w:hRule="atLeast"/>
        </w:trPr>
        <w:tc>
          <w:tcPr>
            <w:tcW w:w="1385" w:type="dxa"/>
            <w:vMerge w:val="continue"/>
            <w:vAlign w:val="center"/>
          </w:tcPr>
          <w:p>
            <w:pPr>
              <w:widowControl/>
              <w:spacing w:after="0" w:line="240" w:lineRule="auto"/>
              <w:jc w:val="left"/>
              <w:rPr>
                <w:b/>
                <w:bCs/>
                <w:color w:val="000000"/>
                <w:sz w:val="13"/>
                <w:szCs w:val="13"/>
              </w:rPr>
            </w:pPr>
          </w:p>
        </w:tc>
        <w:tc>
          <w:tcPr>
            <w:tcW w:w="1275" w:type="dxa"/>
            <w:vMerge w:val="continue"/>
            <w:vAlign w:val="center"/>
          </w:tcPr>
          <w:p>
            <w:pPr>
              <w:widowControl/>
              <w:spacing w:after="0" w:line="240" w:lineRule="auto"/>
              <w:jc w:val="left"/>
              <w:rPr>
                <w:b/>
                <w:bCs/>
                <w:color w:val="000000"/>
                <w:sz w:val="13"/>
                <w:szCs w:val="13"/>
              </w:rPr>
            </w:pPr>
          </w:p>
        </w:tc>
        <w:tc>
          <w:tcPr>
            <w:tcW w:w="1208" w:type="dxa"/>
            <w:vAlign w:val="center"/>
          </w:tcPr>
          <w:p>
            <w:pPr>
              <w:widowControl/>
              <w:spacing w:after="0" w:line="240" w:lineRule="auto"/>
              <w:jc w:val="center"/>
              <w:rPr>
                <w:b/>
                <w:bCs/>
                <w:color w:val="000000"/>
                <w:kern w:val="0"/>
                <w:sz w:val="13"/>
                <w:szCs w:val="13"/>
                <w:lang w:eastAsia="zh-TW"/>
              </w:rPr>
            </w:pPr>
            <w:r>
              <w:rPr>
                <w:b/>
                <w:bCs/>
                <w:color w:val="000000"/>
                <w:kern w:val="0"/>
                <w:sz w:val="13"/>
                <w:szCs w:val="13"/>
                <w:lang w:eastAsia="zh-TW"/>
              </w:rPr>
              <w:t>本年所得稅前發生額</w:t>
            </w:r>
          </w:p>
          <w:p>
            <w:pPr>
              <w:widowControl/>
              <w:spacing w:after="0" w:line="240" w:lineRule="auto"/>
              <w:jc w:val="center"/>
              <w:rPr>
                <w:b/>
                <w:bCs/>
                <w:color w:val="000000"/>
                <w:sz w:val="13"/>
                <w:szCs w:val="13"/>
                <w:lang w:eastAsia="zh-TW"/>
              </w:rPr>
            </w:pPr>
            <w:r>
              <w:rPr>
                <w:b/>
                <w:bCs/>
                <w:color w:val="000000"/>
                <w:kern w:val="0"/>
                <w:sz w:val="13"/>
                <w:szCs w:val="13"/>
                <w:lang w:eastAsia="zh-TW"/>
              </w:rPr>
              <w:t>(人民幣元)</w:t>
            </w:r>
          </w:p>
        </w:tc>
        <w:tc>
          <w:tcPr>
            <w:tcW w:w="635" w:type="dxa"/>
            <w:vAlign w:val="center"/>
          </w:tcPr>
          <w:p>
            <w:pPr>
              <w:widowControl/>
              <w:spacing w:after="0" w:line="240" w:lineRule="auto"/>
              <w:jc w:val="center"/>
              <w:rPr>
                <w:b/>
                <w:bCs/>
                <w:color w:val="000000"/>
                <w:sz w:val="13"/>
                <w:szCs w:val="13"/>
                <w:lang w:eastAsia="zh-TW"/>
              </w:rPr>
            </w:pPr>
            <w:r>
              <w:rPr>
                <w:b/>
                <w:bCs/>
                <w:color w:val="000000"/>
                <w:kern w:val="0"/>
                <w:sz w:val="13"/>
                <w:szCs w:val="13"/>
                <w:lang w:eastAsia="zh-TW"/>
              </w:rPr>
              <w:t>減：前期計入其他綜合收益當期轉入損益(人民幣元)</w:t>
            </w:r>
          </w:p>
        </w:tc>
        <w:tc>
          <w:tcPr>
            <w:tcW w:w="1275" w:type="dxa"/>
            <w:vAlign w:val="center"/>
          </w:tcPr>
          <w:p>
            <w:pPr>
              <w:widowControl/>
              <w:spacing w:after="0" w:line="240" w:lineRule="auto"/>
              <w:jc w:val="center"/>
              <w:rPr>
                <w:b/>
                <w:bCs/>
                <w:color w:val="000000"/>
                <w:kern w:val="0"/>
                <w:sz w:val="13"/>
                <w:szCs w:val="13"/>
                <w:lang w:eastAsia="zh-TW"/>
              </w:rPr>
            </w:pPr>
            <w:r>
              <w:rPr>
                <w:b/>
                <w:bCs/>
                <w:color w:val="000000"/>
                <w:kern w:val="0"/>
                <w:sz w:val="13"/>
                <w:szCs w:val="13"/>
                <w:lang w:eastAsia="zh-TW"/>
              </w:rPr>
              <w:t>減：所得稅費用</w:t>
            </w:r>
          </w:p>
          <w:p>
            <w:pPr>
              <w:widowControl/>
              <w:spacing w:after="0" w:line="240" w:lineRule="auto"/>
              <w:jc w:val="center"/>
              <w:rPr>
                <w:b/>
                <w:bCs/>
                <w:color w:val="000000"/>
                <w:sz w:val="13"/>
                <w:szCs w:val="13"/>
                <w:lang w:eastAsia="zh-TW"/>
              </w:rPr>
            </w:pPr>
            <w:r>
              <w:rPr>
                <w:b/>
                <w:bCs/>
                <w:color w:val="000000"/>
                <w:kern w:val="0"/>
                <w:sz w:val="13"/>
                <w:szCs w:val="13"/>
                <w:lang w:eastAsia="zh-TW"/>
              </w:rPr>
              <w:t>(人民幣元)</w:t>
            </w:r>
          </w:p>
        </w:tc>
        <w:tc>
          <w:tcPr>
            <w:tcW w:w="1276" w:type="dxa"/>
            <w:vAlign w:val="center"/>
          </w:tcPr>
          <w:p>
            <w:pPr>
              <w:widowControl/>
              <w:spacing w:after="0" w:line="240" w:lineRule="auto"/>
              <w:jc w:val="center"/>
              <w:rPr>
                <w:b/>
                <w:bCs/>
                <w:color w:val="000000"/>
                <w:sz w:val="13"/>
                <w:szCs w:val="13"/>
                <w:lang w:eastAsia="zh-TW"/>
              </w:rPr>
            </w:pPr>
            <w:r>
              <w:rPr>
                <w:b/>
                <w:bCs/>
                <w:color w:val="000000"/>
                <w:kern w:val="0"/>
                <w:sz w:val="13"/>
                <w:szCs w:val="13"/>
                <w:lang w:eastAsia="zh-TW"/>
              </w:rPr>
              <w:t>稅後歸屬於母公司(人民幣元)</w:t>
            </w:r>
          </w:p>
        </w:tc>
        <w:tc>
          <w:tcPr>
            <w:tcW w:w="992" w:type="dxa"/>
            <w:vAlign w:val="center"/>
          </w:tcPr>
          <w:p>
            <w:pPr>
              <w:widowControl/>
              <w:spacing w:after="0" w:line="240" w:lineRule="auto"/>
              <w:jc w:val="center"/>
              <w:rPr>
                <w:b/>
                <w:bCs/>
                <w:color w:val="000000"/>
                <w:sz w:val="13"/>
                <w:szCs w:val="13"/>
                <w:lang w:eastAsia="zh-TW"/>
              </w:rPr>
            </w:pPr>
            <w:r>
              <w:rPr>
                <w:b/>
                <w:bCs/>
                <w:color w:val="000000"/>
                <w:kern w:val="0"/>
                <w:sz w:val="13"/>
                <w:szCs w:val="13"/>
                <w:lang w:eastAsia="zh-TW"/>
              </w:rPr>
              <w:t>稅後歸屬於少數股東(人民幣元)</w:t>
            </w:r>
          </w:p>
        </w:tc>
        <w:tc>
          <w:tcPr>
            <w:tcW w:w="1135" w:type="dxa"/>
            <w:vMerge w:val="continue"/>
            <w:vAlign w:val="center"/>
          </w:tcPr>
          <w:p>
            <w:pPr>
              <w:widowControl/>
              <w:spacing w:after="0" w:line="240" w:lineRule="auto"/>
              <w:jc w:val="left"/>
              <w:rPr>
                <w:b/>
                <w:bCs/>
                <w:color w:val="000000"/>
                <w:sz w:val="13"/>
                <w:szCs w:val="13"/>
                <w:lang w:eastAsia="zh-TW"/>
              </w:rPr>
            </w:pPr>
          </w:p>
        </w:tc>
      </w:tr>
      <w:tr>
        <w:tblPrEx>
          <w:tblLayout w:type="fixed"/>
          <w:tblCellMar>
            <w:top w:w="0" w:type="dxa"/>
            <w:left w:w="108" w:type="dxa"/>
            <w:bottom w:w="0" w:type="dxa"/>
            <w:right w:w="108" w:type="dxa"/>
          </w:tblCellMar>
        </w:tblPrEx>
        <w:trPr>
          <w:trHeight w:val="495" w:hRule="atLeast"/>
        </w:trPr>
        <w:tc>
          <w:tcPr>
            <w:tcW w:w="1385" w:type="dxa"/>
            <w:vAlign w:val="center"/>
          </w:tcPr>
          <w:p>
            <w:pPr>
              <w:widowControl/>
              <w:spacing w:after="0" w:line="240" w:lineRule="auto"/>
              <w:rPr>
                <w:color w:val="000000"/>
                <w:sz w:val="13"/>
                <w:szCs w:val="13"/>
                <w:lang w:eastAsia="zh-TW"/>
              </w:rPr>
            </w:pPr>
            <w:r>
              <w:rPr>
                <w:color w:val="000000"/>
                <w:kern w:val="0"/>
                <w:sz w:val="13"/>
                <w:szCs w:val="13"/>
                <w:lang w:eastAsia="zh-TW"/>
              </w:rPr>
              <w:t>一、不能重分類進損益的其他綜合收益</w:t>
            </w:r>
          </w:p>
        </w:tc>
        <w:tc>
          <w:tcPr>
            <w:tcW w:w="1275" w:type="dxa"/>
            <w:vAlign w:val="center"/>
          </w:tcPr>
          <w:p>
            <w:pPr>
              <w:jc w:val="right"/>
              <w:rPr>
                <w:color w:val="000000"/>
                <w:sz w:val="13"/>
                <w:szCs w:val="13"/>
              </w:rPr>
            </w:pPr>
            <w:r>
              <w:rPr>
                <w:sz w:val="13"/>
                <w:szCs w:val="13"/>
                <w:lang w:val="en-GB"/>
              </w:rPr>
              <w:t>143,236,772.50</w:t>
            </w:r>
          </w:p>
        </w:tc>
        <w:tc>
          <w:tcPr>
            <w:tcW w:w="1208" w:type="dxa"/>
            <w:vAlign w:val="center"/>
          </w:tcPr>
          <w:p>
            <w:pPr>
              <w:jc w:val="right"/>
              <w:rPr>
                <w:color w:val="000000"/>
                <w:sz w:val="13"/>
                <w:szCs w:val="13"/>
              </w:rPr>
            </w:pPr>
            <w:r>
              <w:rPr>
                <w:sz w:val="13"/>
                <w:szCs w:val="13"/>
              </w:rPr>
              <w:t>45,734,928.00</w:t>
            </w:r>
          </w:p>
        </w:tc>
        <w:tc>
          <w:tcPr>
            <w:tcW w:w="635" w:type="dxa"/>
            <w:vAlign w:val="center"/>
          </w:tcPr>
          <w:p>
            <w:pPr>
              <w:jc w:val="right"/>
              <w:rPr>
                <w:color w:val="000000"/>
                <w:sz w:val="13"/>
                <w:szCs w:val="13"/>
              </w:rPr>
            </w:pPr>
            <w:r>
              <w:rPr>
                <w:rFonts w:hint="eastAsia"/>
                <w:color w:val="000000"/>
                <w:sz w:val="13"/>
                <w:szCs w:val="13"/>
              </w:rPr>
              <w:t>-</w:t>
            </w:r>
          </w:p>
        </w:tc>
        <w:tc>
          <w:tcPr>
            <w:tcW w:w="1275" w:type="dxa"/>
            <w:vAlign w:val="center"/>
          </w:tcPr>
          <w:p>
            <w:pPr>
              <w:jc w:val="right"/>
              <w:rPr>
                <w:color w:val="000000"/>
                <w:sz w:val="13"/>
                <w:szCs w:val="13"/>
              </w:rPr>
            </w:pPr>
            <w:r>
              <w:rPr>
                <w:sz w:val="13"/>
                <w:szCs w:val="13"/>
              </w:rPr>
              <w:t>6,860,239.20</w:t>
            </w:r>
          </w:p>
        </w:tc>
        <w:tc>
          <w:tcPr>
            <w:tcW w:w="1276" w:type="dxa"/>
            <w:vAlign w:val="center"/>
          </w:tcPr>
          <w:p>
            <w:pPr>
              <w:jc w:val="right"/>
              <w:rPr>
                <w:color w:val="000000"/>
                <w:sz w:val="13"/>
                <w:szCs w:val="13"/>
              </w:rPr>
            </w:pPr>
            <w:r>
              <w:rPr>
                <w:sz w:val="13"/>
                <w:szCs w:val="13"/>
              </w:rPr>
              <w:t>38,874,688.80</w:t>
            </w:r>
          </w:p>
        </w:tc>
        <w:tc>
          <w:tcPr>
            <w:tcW w:w="992" w:type="dxa"/>
            <w:vAlign w:val="center"/>
          </w:tcPr>
          <w:p>
            <w:pPr>
              <w:jc w:val="right"/>
              <w:rPr>
                <w:color w:val="000000"/>
                <w:sz w:val="13"/>
                <w:szCs w:val="13"/>
              </w:rPr>
            </w:pPr>
            <w:r>
              <w:rPr>
                <w:rFonts w:hint="eastAsia"/>
                <w:color w:val="000000"/>
                <w:sz w:val="13"/>
                <w:szCs w:val="13"/>
              </w:rPr>
              <w:t>-</w:t>
            </w:r>
          </w:p>
        </w:tc>
        <w:tc>
          <w:tcPr>
            <w:tcW w:w="1135" w:type="dxa"/>
            <w:vAlign w:val="center"/>
          </w:tcPr>
          <w:p>
            <w:pPr>
              <w:jc w:val="right"/>
              <w:rPr>
                <w:color w:val="000000"/>
                <w:sz w:val="13"/>
                <w:szCs w:val="13"/>
              </w:rPr>
            </w:pPr>
            <w:r>
              <w:rPr>
                <w:sz w:val="13"/>
                <w:szCs w:val="13"/>
                <w:lang w:val="en-GB"/>
              </w:rPr>
              <w:t>182,111,461.30</w:t>
            </w:r>
          </w:p>
        </w:tc>
      </w:tr>
      <w:tr>
        <w:tblPrEx>
          <w:tblLayout w:type="fixed"/>
          <w:tblCellMar>
            <w:top w:w="0" w:type="dxa"/>
            <w:left w:w="108" w:type="dxa"/>
            <w:bottom w:w="0" w:type="dxa"/>
            <w:right w:w="108" w:type="dxa"/>
          </w:tblCellMar>
        </w:tblPrEx>
        <w:trPr>
          <w:trHeight w:val="495" w:hRule="atLeast"/>
        </w:trPr>
        <w:tc>
          <w:tcPr>
            <w:tcW w:w="1385" w:type="dxa"/>
            <w:vAlign w:val="center"/>
          </w:tcPr>
          <w:p>
            <w:pPr>
              <w:widowControl/>
              <w:spacing w:after="0" w:line="240" w:lineRule="auto"/>
              <w:rPr>
                <w:color w:val="000000"/>
                <w:sz w:val="13"/>
                <w:szCs w:val="13"/>
                <w:lang w:eastAsia="zh-TW"/>
              </w:rPr>
            </w:pPr>
            <w:r>
              <w:rPr>
                <w:color w:val="000000"/>
                <w:kern w:val="0"/>
                <w:sz w:val="13"/>
                <w:szCs w:val="13"/>
                <w:lang w:eastAsia="zh-TW"/>
              </w:rPr>
              <w:t>其中：其他權益工具投資公允價值變動</w:t>
            </w:r>
          </w:p>
        </w:tc>
        <w:tc>
          <w:tcPr>
            <w:tcW w:w="1275" w:type="dxa"/>
            <w:vAlign w:val="center"/>
          </w:tcPr>
          <w:p>
            <w:pPr>
              <w:jc w:val="right"/>
              <w:rPr>
                <w:color w:val="000000"/>
                <w:sz w:val="13"/>
                <w:szCs w:val="13"/>
              </w:rPr>
            </w:pPr>
            <w:r>
              <w:rPr>
                <w:sz w:val="13"/>
                <w:szCs w:val="13"/>
                <w:lang w:val="en-GB"/>
              </w:rPr>
              <w:t>143,236,772.50</w:t>
            </w:r>
          </w:p>
        </w:tc>
        <w:tc>
          <w:tcPr>
            <w:tcW w:w="1208" w:type="dxa"/>
            <w:vAlign w:val="center"/>
          </w:tcPr>
          <w:p>
            <w:pPr>
              <w:jc w:val="right"/>
              <w:rPr>
                <w:color w:val="000000"/>
                <w:sz w:val="13"/>
                <w:szCs w:val="13"/>
              </w:rPr>
            </w:pPr>
            <w:r>
              <w:rPr>
                <w:sz w:val="13"/>
                <w:szCs w:val="13"/>
              </w:rPr>
              <w:t>45,734,928.00</w:t>
            </w:r>
          </w:p>
        </w:tc>
        <w:tc>
          <w:tcPr>
            <w:tcW w:w="635" w:type="dxa"/>
            <w:vAlign w:val="center"/>
          </w:tcPr>
          <w:p>
            <w:pPr>
              <w:jc w:val="right"/>
              <w:rPr>
                <w:color w:val="000000"/>
                <w:sz w:val="13"/>
                <w:szCs w:val="13"/>
              </w:rPr>
            </w:pPr>
            <w:r>
              <w:rPr>
                <w:rFonts w:hint="eastAsia"/>
                <w:color w:val="000000"/>
                <w:sz w:val="13"/>
                <w:szCs w:val="13"/>
              </w:rPr>
              <w:t>-</w:t>
            </w:r>
          </w:p>
        </w:tc>
        <w:tc>
          <w:tcPr>
            <w:tcW w:w="1275" w:type="dxa"/>
            <w:vAlign w:val="center"/>
          </w:tcPr>
          <w:p>
            <w:pPr>
              <w:jc w:val="right"/>
              <w:rPr>
                <w:color w:val="000000"/>
                <w:sz w:val="13"/>
                <w:szCs w:val="13"/>
              </w:rPr>
            </w:pPr>
            <w:r>
              <w:rPr>
                <w:sz w:val="13"/>
                <w:szCs w:val="13"/>
              </w:rPr>
              <w:t>6,860,239.20</w:t>
            </w:r>
          </w:p>
        </w:tc>
        <w:tc>
          <w:tcPr>
            <w:tcW w:w="1276" w:type="dxa"/>
            <w:vAlign w:val="center"/>
          </w:tcPr>
          <w:p>
            <w:pPr>
              <w:jc w:val="right"/>
              <w:rPr>
                <w:color w:val="000000"/>
                <w:sz w:val="13"/>
                <w:szCs w:val="13"/>
              </w:rPr>
            </w:pPr>
            <w:r>
              <w:rPr>
                <w:sz w:val="13"/>
                <w:szCs w:val="13"/>
              </w:rPr>
              <w:t>38,874,688.80</w:t>
            </w:r>
          </w:p>
        </w:tc>
        <w:tc>
          <w:tcPr>
            <w:tcW w:w="992" w:type="dxa"/>
            <w:vAlign w:val="center"/>
          </w:tcPr>
          <w:p>
            <w:pPr>
              <w:jc w:val="right"/>
              <w:rPr>
                <w:color w:val="000000"/>
                <w:sz w:val="13"/>
                <w:szCs w:val="13"/>
              </w:rPr>
            </w:pPr>
            <w:r>
              <w:rPr>
                <w:rFonts w:hint="eastAsia"/>
                <w:color w:val="000000"/>
                <w:sz w:val="13"/>
                <w:szCs w:val="13"/>
              </w:rPr>
              <w:t>-</w:t>
            </w:r>
          </w:p>
        </w:tc>
        <w:tc>
          <w:tcPr>
            <w:tcW w:w="1135" w:type="dxa"/>
            <w:vAlign w:val="center"/>
          </w:tcPr>
          <w:p>
            <w:pPr>
              <w:jc w:val="right"/>
              <w:rPr>
                <w:color w:val="000000"/>
                <w:sz w:val="13"/>
                <w:szCs w:val="13"/>
              </w:rPr>
            </w:pPr>
            <w:r>
              <w:rPr>
                <w:sz w:val="13"/>
                <w:szCs w:val="13"/>
                <w:lang w:val="en-GB"/>
              </w:rPr>
              <w:t>182,111,461.30</w:t>
            </w:r>
          </w:p>
        </w:tc>
      </w:tr>
      <w:tr>
        <w:tblPrEx>
          <w:tblLayout w:type="fixed"/>
          <w:tblCellMar>
            <w:top w:w="0" w:type="dxa"/>
            <w:left w:w="108" w:type="dxa"/>
            <w:bottom w:w="0" w:type="dxa"/>
            <w:right w:w="108" w:type="dxa"/>
          </w:tblCellMar>
        </w:tblPrEx>
        <w:trPr>
          <w:trHeight w:val="495" w:hRule="atLeast"/>
        </w:trPr>
        <w:tc>
          <w:tcPr>
            <w:tcW w:w="1385" w:type="dxa"/>
            <w:vAlign w:val="center"/>
          </w:tcPr>
          <w:p>
            <w:pPr>
              <w:widowControl/>
              <w:spacing w:after="0" w:line="240" w:lineRule="auto"/>
              <w:jc w:val="left"/>
              <w:rPr>
                <w:color w:val="000000"/>
                <w:sz w:val="13"/>
                <w:szCs w:val="13"/>
                <w:lang w:eastAsia="zh-TW"/>
              </w:rPr>
            </w:pPr>
            <w:r>
              <w:rPr>
                <w:color w:val="000000"/>
                <w:kern w:val="0"/>
                <w:sz w:val="13"/>
                <w:szCs w:val="13"/>
                <w:lang w:eastAsia="zh-TW"/>
              </w:rPr>
              <w:t>二、將重分類進損益的其他綜合收益</w:t>
            </w:r>
          </w:p>
        </w:tc>
        <w:tc>
          <w:tcPr>
            <w:tcW w:w="1275" w:type="dxa"/>
            <w:vAlign w:val="center"/>
          </w:tcPr>
          <w:p>
            <w:pPr>
              <w:jc w:val="right"/>
              <w:rPr>
                <w:color w:val="000000"/>
                <w:sz w:val="13"/>
                <w:szCs w:val="13"/>
              </w:rPr>
            </w:pPr>
            <w:r>
              <w:rPr>
                <w:rFonts w:hint="eastAsia"/>
                <w:sz w:val="13"/>
                <w:szCs w:val="13"/>
              </w:rPr>
              <w:t>(</w:t>
            </w:r>
            <w:r>
              <w:rPr>
                <w:sz w:val="13"/>
                <w:szCs w:val="13"/>
                <w:lang w:val="en-GB"/>
              </w:rPr>
              <w:t>591,701.46</w:t>
            </w:r>
            <w:r>
              <w:rPr>
                <w:rFonts w:hint="eastAsia"/>
                <w:sz w:val="13"/>
                <w:szCs w:val="13"/>
              </w:rPr>
              <w:t>)</w:t>
            </w:r>
          </w:p>
        </w:tc>
        <w:tc>
          <w:tcPr>
            <w:tcW w:w="1208" w:type="dxa"/>
            <w:vAlign w:val="center"/>
          </w:tcPr>
          <w:p>
            <w:pPr>
              <w:jc w:val="right"/>
              <w:rPr>
                <w:color w:val="000000"/>
                <w:sz w:val="13"/>
                <w:szCs w:val="13"/>
              </w:rPr>
            </w:pPr>
            <w:r>
              <w:rPr>
                <w:sz w:val="13"/>
                <w:szCs w:val="13"/>
                <w:lang w:val="en-GB"/>
              </w:rPr>
              <w:t>609,336.67</w:t>
            </w:r>
          </w:p>
        </w:tc>
        <w:tc>
          <w:tcPr>
            <w:tcW w:w="635" w:type="dxa"/>
            <w:vAlign w:val="center"/>
          </w:tcPr>
          <w:p>
            <w:pPr>
              <w:jc w:val="right"/>
              <w:rPr>
                <w:color w:val="000000"/>
                <w:sz w:val="13"/>
                <w:szCs w:val="13"/>
              </w:rPr>
            </w:pPr>
            <w:r>
              <w:rPr>
                <w:rFonts w:hint="eastAsia"/>
                <w:color w:val="000000"/>
                <w:sz w:val="13"/>
                <w:szCs w:val="13"/>
              </w:rPr>
              <w:t>-</w:t>
            </w:r>
          </w:p>
        </w:tc>
        <w:tc>
          <w:tcPr>
            <w:tcW w:w="1275" w:type="dxa"/>
            <w:vAlign w:val="center"/>
          </w:tcPr>
          <w:p>
            <w:pPr>
              <w:jc w:val="right"/>
              <w:rPr>
                <w:color w:val="000000"/>
                <w:sz w:val="13"/>
                <w:szCs w:val="13"/>
              </w:rPr>
            </w:pPr>
            <w:r>
              <w:rPr>
                <w:rFonts w:hint="eastAsia"/>
                <w:color w:val="000000"/>
                <w:sz w:val="13"/>
                <w:szCs w:val="13"/>
              </w:rPr>
              <w:t>-</w:t>
            </w:r>
          </w:p>
        </w:tc>
        <w:tc>
          <w:tcPr>
            <w:tcW w:w="1276" w:type="dxa"/>
            <w:vAlign w:val="center"/>
          </w:tcPr>
          <w:p>
            <w:pPr>
              <w:jc w:val="right"/>
              <w:rPr>
                <w:color w:val="000000"/>
                <w:sz w:val="13"/>
                <w:szCs w:val="13"/>
              </w:rPr>
            </w:pPr>
            <w:r>
              <w:rPr>
                <w:sz w:val="13"/>
                <w:szCs w:val="13"/>
                <w:lang w:val="en-GB"/>
              </w:rPr>
              <w:t>489,110.75</w:t>
            </w:r>
          </w:p>
        </w:tc>
        <w:tc>
          <w:tcPr>
            <w:tcW w:w="992" w:type="dxa"/>
            <w:vAlign w:val="center"/>
          </w:tcPr>
          <w:p>
            <w:pPr>
              <w:jc w:val="right"/>
              <w:rPr>
                <w:color w:val="000000"/>
                <w:sz w:val="13"/>
                <w:szCs w:val="13"/>
              </w:rPr>
            </w:pPr>
            <w:r>
              <w:rPr>
                <w:sz w:val="13"/>
                <w:szCs w:val="13"/>
              </w:rPr>
              <w:t>120,225.92</w:t>
            </w:r>
          </w:p>
        </w:tc>
        <w:tc>
          <w:tcPr>
            <w:tcW w:w="1135" w:type="dxa"/>
            <w:vAlign w:val="center"/>
          </w:tcPr>
          <w:p>
            <w:pPr>
              <w:jc w:val="right"/>
              <w:rPr>
                <w:color w:val="000000"/>
                <w:sz w:val="13"/>
                <w:szCs w:val="13"/>
              </w:rPr>
            </w:pPr>
            <w:r>
              <w:rPr>
                <w:rFonts w:hint="eastAsia"/>
                <w:sz w:val="13"/>
                <w:szCs w:val="13"/>
              </w:rPr>
              <w:t>(</w:t>
            </w:r>
            <w:r>
              <w:rPr>
                <w:sz w:val="13"/>
                <w:szCs w:val="13"/>
                <w:lang w:val="en-GB"/>
              </w:rPr>
              <w:t>102,590.71</w:t>
            </w:r>
            <w:r>
              <w:rPr>
                <w:rFonts w:hint="eastAsia"/>
                <w:sz w:val="13"/>
                <w:szCs w:val="13"/>
              </w:rPr>
              <w:t>)</w:t>
            </w:r>
          </w:p>
        </w:tc>
      </w:tr>
      <w:tr>
        <w:tblPrEx>
          <w:tblLayout w:type="fixed"/>
          <w:tblCellMar>
            <w:top w:w="0" w:type="dxa"/>
            <w:left w:w="108" w:type="dxa"/>
            <w:bottom w:w="0" w:type="dxa"/>
            <w:right w:w="108" w:type="dxa"/>
          </w:tblCellMar>
        </w:tblPrEx>
        <w:trPr>
          <w:trHeight w:val="506" w:hRule="atLeast"/>
        </w:trPr>
        <w:tc>
          <w:tcPr>
            <w:tcW w:w="1385" w:type="dxa"/>
            <w:vAlign w:val="center"/>
          </w:tcPr>
          <w:p>
            <w:pPr>
              <w:widowControl/>
              <w:spacing w:after="0" w:line="240" w:lineRule="auto"/>
              <w:jc w:val="left"/>
              <w:rPr>
                <w:color w:val="000000"/>
                <w:sz w:val="13"/>
                <w:szCs w:val="13"/>
                <w:lang w:eastAsia="zh-TW"/>
              </w:rPr>
            </w:pPr>
            <w:r>
              <w:rPr>
                <w:color w:val="000000"/>
                <w:kern w:val="0"/>
                <w:sz w:val="13"/>
                <w:szCs w:val="13"/>
                <w:lang w:eastAsia="zh-TW"/>
              </w:rPr>
              <w:t>其中：外幣財務報表折算差額</w:t>
            </w:r>
          </w:p>
        </w:tc>
        <w:tc>
          <w:tcPr>
            <w:tcW w:w="1275" w:type="dxa"/>
            <w:vAlign w:val="center"/>
          </w:tcPr>
          <w:p>
            <w:pPr>
              <w:jc w:val="right"/>
              <w:rPr>
                <w:color w:val="000000"/>
                <w:sz w:val="13"/>
                <w:szCs w:val="13"/>
                <w:u w:val="single"/>
              </w:rPr>
            </w:pPr>
            <w:r>
              <w:rPr>
                <w:rFonts w:hint="eastAsia"/>
                <w:sz w:val="13"/>
                <w:szCs w:val="13"/>
                <w:u w:val="single"/>
                <w:lang w:eastAsia="zh-TW"/>
              </w:rPr>
              <w:t xml:space="preserve">   </w:t>
            </w:r>
            <w:r>
              <w:rPr>
                <w:rFonts w:hint="eastAsia"/>
                <w:sz w:val="13"/>
                <w:szCs w:val="13"/>
                <w:u w:val="single"/>
              </w:rPr>
              <w:t>(</w:t>
            </w:r>
            <w:r>
              <w:rPr>
                <w:sz w:val="13"/>
                <w:szCs w:val="13"/>
                <w:u w:val="single"/>
                <w:lang w:val="en-GB"/>
              </w:rPr>
              <w:t>591,701.46</w:t>
            </w:r>
            <w:r>
              <w:rPr>
                <w:rFonts w:hint="eastAsia"/>
                <w:sz w:val="13"/>
                <w:szCs w:val="13"/>
                <w:u w:val="single"/>
              </w:rPr>
              <w:t>)</w:t>
            </w:r>
          </w:p>
        </w:tc>
        <w:tc>
          <w:tcPr>
            <w:tcW w:w="1208" w:type="dxa"/>
            <w:vAlign w:val="center"/>
          </w:tcPr>
          <w:p>
            <w:pPr>
              <w:jc w:val="right"/>
              <w:rPr>
                <w:color w:val="000000"/>
                <w:sz w:val="13"/>
                <w:szCs w:val="13"/>
                <w:u w:val="single"/>
              </w:rPr>
            </w:pPr>
            <w:r>
              <w:rPr>
                <w:rFonts w:hint="eastAsia"/>
                <w:sz w:val="13"/>
                <w:szCs w:val="13"/>
                <w:u w:val="single"/>
              </w:rPr>
              <w:t xml:space="preserve">    </w:t>
            </w:r>
            <w:r>
              <w:rPr>
                <w:sz w:val="13"/>
                <w:szCs w:val="13"/>
                <w:u w:val="single"/>
                <w:lang w:val="en-GB"/>
              </w:rPr>
              <w:t>609,336.67</w:t>
            </w:r>
          </w:p>
        </w:tc>
        <w:tc>
          <w:tcPr>
            <w:tcW w:w="635" w:type="dxa"/>
            <w:vAlign w:val="center"/>
          </w:tcPr>
          <w:p>
            <w:pPr>
              <w:jc w:val="right"/>
              <w:rPr>
                <w:color w:val="000000"/>
                <w:sz w:val="13"/>
                <w:szCs w:val="13"/>
                <w:u w:val="single"/>
              </w:rPr>
            </w:pPr>
            <w:r>
              <w:rPr>
                <w:rFonts w:hint="eastAsia"/>
                <w:color w:val="000000"/>
                <w:sz w:val="13"/>
                <w:szCs w:val="13"/>
                <w:u w:val="single"/>
              </w:rPr>
              <w:t xml:space="preserve">     -</w:t>
            </w:r>
          </w:p>
        </w:tc>
        <w:tc>
          <w:tcPr>
            <w:tcW w:w="1275" w:type="dxa"/>
            <w:vAlign w:val="center"/>
          </w:tcPr>
          <w:p>
            <w:pPr>
              <w:jc w:val="right"/>
              <w:rPr>
                <w:color w:val="000000"/>
                <w:sz w:val="13"/>
                <w:szCs w:val="13"/>
                <w:u w:val="single"/>
              </w:rPr>
            </w:pPr>
            <w:r>
              <w:rPr>
                <w:rFonts w:hint="eastAsia"/>
                <w:color w:val="000000"/>
                <w:sz w:val="13"/>
                <w:szCs w:val="13"/>
                <w:u w:val="single"/>
              </w:rPr>
              <w:t xml:space="preserve">           -</w:t>
            </w:r>
          </w:p>
        </w:tc>
        <w:tc>
          <w:tcPr>
            <w:tcW w:w="1276" w:type="dxa"/>
            <w:vAlign w:val="center"/>
          </w:tcPr>
          <w:p>
            <w:pPr>
              <w:jc w:val="right"/>
              <w:rPr>
                <w:color w:val="000000"/>
                <w:sz w:val="13"/>
                <w:szCs w:val="13"/>
                <w:u w:val="single"/>
              </w:rPr>
            </w:pPr>
            <w:r>
              <w:rPr>
                <w:rFonts w:hint="eastAsia"/>
                <w:sz w:val="13"/>
                <w:szCs w:val="13"/>
                <w:u w:val="single"/>
              </w:rPr>
              <w:t xml:space="preserve">     </w:t>
            </w:r>
            <w:r>
              <w:rPr>
                <w:sz w:val="13"/>
                <w:szCs w:val="13"/>
                <w:u w:val="single"/>
                <w:lang w:val="en-GB"/>
              </w:rPr>
              <w:t>489,110.75</w:t>
            </w:r>
          </w:p>
        </w:tc>
        <w:tc>
          <w:tcPr>
            <w:tcW w:w="992" w:type="dxa"/>
            <w:vAlign w:val="center"/>
          </w:tcPr>
          <w:p>
            <w:pPr>
              <w:jc w:val="right"/>
              <w:rPr>
                <w:color w:val="000000"/>
                <w:sz w:val="13"/>
                <w:szCs w:val="13"/>
                <w:u w:val="single"/>
              </w:rPr>
            </w:pPr>
            <w:r>
              <w:rPr>
                <w:rFonts w:hint="eastAsia"/>
                <w:sz w:val="13"/>
                <w:szCs w:val="13"/>
                <w:u w:val="single"/>
              </w:rPr>
              <w:t xml:space="preserve">  </w:t>
            </w:r>
            <w:r>
              <w:rPr>
                <w:sz w:val="13"/>
                <w:szCs w:val="13"/>
                <w:u w:val="single"/>
              </w:rPr>
              <w:t>120,225.92</w:t>
            </w:r>
          </w:p>
        </w:tc>
        <w:tc>
          <w:tcPr>
            <w:tcW w:w="1135" w:type="dxa"/>
            <w:vAlign w:val="center"/>
          </w:tcPr>
          <w:p>
            <w:pPr>
              <w:jc w:val="right"/>
              <w:rPr>
                <w:color w:val="000000"/>
                <w:sz w:val="13"/>
                <w:szCs w:val="13"/>
                <w:u w:val="single"/>
              </w:rPr>
            </w:pPr>
            <w:r>
              <w:rPr>
                <w:rFonts w:hint="eastAsia"/>
                <w:sz w:val="13"/>
                <w:szCs w:val="13"/>
                <w:u w:val="single"/>
              </w:rPr>
              <w:t xml:space="preserve">  (</w:t>
            </w:r>
            <w:r>
              <w:rPr>
                <w:sz w:val="13"/>
                <w:szCs w:val="13"/>
                <w:u w:val="single"/>
                <w:lang w:val="en-GB"/>
              </w:rPr>
              <w:t>102,590.71</w:t>
            </w:r>
            <w:r>
              <w:rPr>
                <w:rFonts w:hint="eastAsia"/>
                <w:sz w:val="13"/>
                <w:szCs w:val="13"/>
                <w:u w:val="single"/>
              </w:rPr>
              <w:t>)</w:t>
            </w:r>
          </w:p>
        </w:tc>
      </w:tr>
      <w:tr>
        <w:tblPrEx>
          <w:tblLayout w:type="fixed"/>
          <w:tblCellMar>
            <w:top w:w="0" w:type="dxa"/>
            <w:left w:w="108" w:type="dxa"/>
            <w:bottom w:w="0" w:type="dxa"/>
            <w:right w:w="108" w:type="dxa"/>
          </w:tblCellMar>
        </w:tblPrEx>
        <w:trPr>
          <w:trHeight w:val="446" w:hRule="atLeast"/>
        </w:trPr>
        <w:tc>
          <w:tcPr>
            <w:tcW w:w="1385" w:type="dxa"/>
            <w:vAlign w:val="center"/>
          </w:tcPr>
          <w:p>
            <w:pPr>
              <w:widowControl/>
              <w:spacing w:after="0" w:line="240" w:lineRule="auto"/>
              <w:jc w:val="left"/>
              <w:rPr>
                <w:b/>
                <w:color w:val="000000"/>
                <w:kern w:val="0"/>
                <w:sz w:val="13"/>
                <w:szCs w:val="13"/>
              </w:rPr>
            </w:pPr>
            <w:r>
              <w:rPr>
                <w:rFonts w:hint="eastAsia"/>
                <w:b/>
                <w:color w:val="000000"/>
                <w:kern w:val="0"/>
                <w:sz w:val="13"/>
                <w:szCs w:val="13"/>
              </w:rPr>
              <w:t>合計</w:t>
            </w:r>
          </w:p>
        </w:tc>
        <w:tc>
          <w:tcPr>
            <w:tcW w:w="1275" w:type="dxa"/>
            <w:vAlign w:val="center"/>
          </w:tcPr>
          <w:p>
            <w:pPr>
              <w:jc w:val="right"/>
              <w:rPr>
                <w:color w:val="000000"/>
                <w:kern w:val="0"/>
                <w:sz w:val="13"/>
                <w:szCs w:val="13"/>
                <w:u w:val="double"/>
              </w:rPr>
            </w:pPr>
            <w:r>
              <w:rPr>
                <w:rFonts w:hint="eastAsia"/>
                <w:b/>
                <w:bCs/>
                <w:sz w:val="13"/>
                <w:szCs w:val="13"/>
                <w:u w:val="double"/>
              </w:rPr>
              <w:t xml:space="preserve">   </w:t>
            </w:r>
            <w:r>
              <w:rPr>
                <w:b/>
                <w:bCs/>
                <w:sz w:val="13"/>
                <w:szCs w:val="13"/>
                <w:u w:val="double"/>
                <w:lang w:val="en-GB"/>
              </w:rPr>
              <w:t>142,645,071.04</w:t>
            </w:r>
          </w:p>
        </w:tc>
        <w:tc>
          <w:tcPr>
            <w:tcW w:w="1208" w:type="dxa"/>
            <w:vAlign w:val="center"/>
          </w:tcPr>
          <w:p>
            <w:pPr>
              <w:jc w:val="right"/>
              <w:rPr>
                <w:color w:val="000000"/>
                <w:kern w:val="0"/>
                <w:sz w:val="13"/>
                <w:szCs w:val="13"/>
                <w:u w:val="double"/>
              </w:rPr>
            </w:pPr>
            <w:r>
              <w:rPr>
                <w:rFonts w:hint="eastAsia"/>
                <w:b/>
                <w:bCs/>
                <w:sz w:val="13"/>
                <w:szCs w:val="13"/>
                <w:u w:val="double"/>
              </w:rPr>
              <w:t xml:space="preserve">   </w:t>
            </w:r>
            <w:r>
              <w:rPr>
                <w:b/>
                <w:bCs/>
                <w:sz w:val="13"/>
                <w:szCs w:val="13"/>
                <w:u w:val="double"/>
                <w:lang w:val="en-GB"/>
              </w:rPr>
              <w:t>46,344,264.67</w:t>
            </w:r>
          </w:p>
        </w:tc>
        <w:tc>
          <w:tcPr>
            <w:tcW w:w="635" w:type="dxa"/>
            <w:vAlign w:val="center"/>
          </w:tcPr>
          <w:p>
            <w:pPr>
              <w:jc w:val="right"/>
              <w:rPr>
                <w:color w:val="000000"/>
                <w:kern w:val="0"/>
                <w:sz w:val="13"/>
                <w:szCs w:val="13"/>
                <w:u w:val="double"/>
              </w:rPr>
            </w:pPr>
            <w:r>
              <w:rPr>
                <w:rFonts w:hint="eastAsia"/>
                <w:color w:val="000000"/>
                <w:kern w:val="0"/>
                <w:sz w:val="13"/>
                <w:szCs w:val="13"/>
                <w:u w:val="double"/>
              </w:rPr>
              <w:t xml:space="preserve">     -</w:t>
            </w:r>
          </w:p>
        </w:tc>
        <w:tc>
          <w:tcPr>
            <w:tcW w:w="1275" w:type="dxa"/>
            <w:vAlign w:val="center"/>
          </w:tcPr>
          <w:p>
            <w:pPr>
              <w:jc w:val="right"/>
              <w:rPr>
                <w:color w:val="000000"/>
                <w:kern w:val="0"/>
                <w:sz w:val="13"/>
                <w:szCs w:val="13"/>
                <w:u w:val="double"/>
              </w:rPr>
            </w:pPr>
            <w:r>
              <w:rPr>
                <w:rFonts w:hint="eastAsia"/>
                <w:b/>
                <w:bCs/>
                <w:sz w:val="13"/>
                <w:szCs w:val="13"/>
                <w:u w:val="double"/>
              </w:rPr>
              <w:t xml:space="preserve">   </w:t>
            </w:r>
            <w:r>
              <w:rPr>
                <w:b/>
                <w:bCs/>
                <w:sz w:val="13"/>
                <w:szCs w:val="13"/>
                <w:u w:val="double"/>
                <w:lang w:val="en-GB"/>
              </w:rPr>
              <w:t>6,860,239.20</w:t>
            </w:r>
          </w:p>
        </w:tc>
        <w:tc>
          <w:tcPr>
            <w:tcW w:w="1276" w:type="dxa"/>
            <w:vAlign w:val="center"/>
          </w:tcPr>
          <w:p>
            <w:pPr>
              <w:jc w:val="right"/>
              <w:rPr>
                <w:color w:val="000000"/>
                <w:kern w:val="0"/>
                <w:sz w:val="13"/>
                <w:szCs w:val="13"/>
                <w:u w:val="double"/>
              </w:rPr>
            </w:pPr>
            <w:r>
              <w:rPr>
                <w:rFonts w:hint="eastAsia"/>
                <w:b/>
                <w:bCs/>
                <w:sz w:val="13"/>
                <w:szCs w:val="13"/>
                <w:u w:val="double"/>
              </w:rPr>
              <w:t xml:space="preserve">    </w:t>
            </w:r>
            <w:r>
              <w:rPr>
                <w:b/>
                <w:bCs/>
                <w:sz w:val="13"/>
                <w:szCs w:val="13"/>
                <w:u w:val="double"/>
                <w:lang w:val="en-GB"/>
              </w:rPr>
              <w:t>39,363,799.55</w:t>
            </w:r>
          </w:p>
        </w:tc>
        <w:tc>
          <w:tcPr>
            <w:tcW w:w="992" w:type="dxa"/>
            <w:vAlign w:val="center"/>
          </w:tcPr>
          <w:p>
            <w:pPr>
              <w:jc w:val="right"/>
              <w:rPr>
                <w:color w:val="000000"/>
                <w:kern w:val="0"/>
                <w:sz w:val="13"/>
                <w:szCs w:val="13"/>
                <w:u w:val="double"/>
              </w:rPr>
            </w:pPr>
            <w:r>
              <w:rPr>
                <w:rFonts w:hint="eastAsia"/>
                <w:b/>
                <w:bCs/>
                <w:sz w:val="13"/>
                <w:szCs w:val="13"/>
                <w:u w:val="double"/>
              </w:rPr>
              <w:t xml:space="preserve">  </w:t>
            </w:r>
            <w:r>
              <w:rPr>
                <w:b/>
                <w:bCs/>
                <w:sz w:val="13"/>
                <w:szCs w:val="13"/>
                <w:u w:val="double"/>
                <w:lang w:val="en-GB"/>
              </w:rPr>
              <w:t>120,225.92</w:t>
            </w:r>
          </w:p>
        </w:tc>
        <w:tc>
          <w:tcPr>
            <w:tcW w:w="1135" w:type="dxa"/>
            <w:vAlign w:val="center"/>
          </w:tcPr>
          <w:p>
            <w:pPr>
              <w:jc w:val="right"/>
              <w:rPr>
                <w:color w:val="000000"/>
                <w:kern w:val="0"/>
                <w:sz w:val="13"/>
                <w:szCs w:val="13"/>
                <w:u w:val="double"/>
              </w:rPr>
            </w:pPr>
            <w:r>
              <w:rPr>
                <w:rFonts w:hint="eastAsia"/>
                <w:b/>
                <w:bCs/>
                <w:sz w:val="13"/>
                <w:szCs w:val="13"/>
                <w:u w:val="double"/>
              </w:rPr>
              <w:t xml:space="preserve"> </w:t>
            </w:r>
            <w:r>
              <w:rPr>
                <w:b/>
                <w:bCs/>
                <w:sz w:val="13"/>
                <w:szCs w:val="13"/>
                <w:u w:val="double"/>
                <w:lang w:val="en-GB"/>
              </w:rPr>
              <w:t>182,008,870.59</w:t>
            </w:r>
          </w:p>
        </w:tc>
      </w:tr>
    </w:tbl>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p>
    <w:p>
      <w:pPr>
        <w:spacing w:line="320" w:lineRule="exact"/>
        <w:rPr>
          <w:b/>
          <w:sz w:val="22"/>
        </w:rPr>
      </w:pPr>
      <w:r>
        <w:rPr>
          <w:b/>
          <w:sz w:val="22"/>
        </w:rPr>
        <w:t>9.未分配利潤</w:t>
      </w:r>
    </w:p>
    <w:p>
      <w:pPr>
        <w:spacing w:line="320" w:lineRule="exact"/>
        <w:ind w:left="360"/>
        <w:rPr>
          <w:b/>
          <w:sz w:val="22"/>
        </w:rPr>
      </w:pPr>
    </w:p>
    <w:tbl>
      <w:tblPr>
        <w:tblStyle w:val="43"/>
        <w:tblW w:w="9060" w:type="dxa"/>
        <w:tblInd w:w="46" w:type="dxa"/>
        <w:tblLayout w:type="fixed"/>
        <w:tblCellMar>
          <w:top w:w="0" w:type="dxa"/>
          <w:left w:w="108" w:type="dxa"/>
          <w:bottom w:w="0" w:type="dxa"/>
          <w:right w:w="108" w:type="dxa"/>
        </w:tblCellMar>
      </w:tblPr>
      <w:tblGrid>
        <w:gridCol w:w="4995"/>
        <w:gridCol w:w="2069"/>
        <w:gridCol w:w="1980"/>
        <w:gridCol w:w="16"/>
      </w:tblGrid>
      <w:tr>
        <w:tblPrEx>
          <w:tblLayout w:type="fixed"/>
          <w:tblCellMar>
            <w:top w:w="0" w:type="dxa"/>
            <w:left w:w="108" w:type="dxa"/>
            <w:bottom w:w="0" w:type="dxa"/>
            <w:right w:w="108" w:type="dxa"/>
          </w:tblCellMar>
        </w:tblPrEx>
        <w:trPr>
          <w:gridAfter w:val="1"/>
          <w:wAfter w:w="16" w:type="dxa"/>
        </w:trPr>
        <w:tc>
          <w:tcPr>
            <w:tcW w:w="4995" w:type="dxa"/>
            <w:tcBorders>
              <w:top w:val="nil"/>
              <w:left w:val="nil"/>
              <w:bottom w:val="nil"/>
              <w:right w:val="nil"/>
            </w:tcBorders>
          </w:tcPr>
          <w:p>
            <w:pPr>
              <w:spacing w:line="240" w:lineRule="exact"/>
              <w:jc w:val="center"/>
              <w:rPr>
                <w:b/>
                <w:bCs w:val="0"/>
                <w:sz w:val="22"/>
                <w:szCs w:val="22"/>
              </w:rPr>
            </w:pPr>
          </w:p>
          <w:p>
            <w:pPr>
              <w:spacing w:line="240" w:lineRule="exact"/>
              <w:jc w:val="left"/>
              <w:rPr>
                <w:b/>
                <w:bCs w:val="0"/>
                <w:sz w:val="22"/>
                <w:szCs w:val="22"/>
              </w:rPr>
            </w:pPr>
            <w:r>
              <w:rPr>
                <w:b/>
                <w:bCs w:val="0"/>
                <w:sz w:val="22"/>
                <w:szCs w:val="22"/>
                <w:lang w:eastAsia="zh-TW"/>
              </w:rPr>
              <w:t>項目</w:t>
            </w:r>
          </w:p>
        </w:tc>
        <w:tc>
          <w:tcPr>
            <w:tcW w:w="2069" w:type="dxa"/>
            <w:tcBorders>
              <w:top w:val="nil"/>
              <w:left w:val="nil"/>
              <w:bottom w:val="nil"/>
              <w:right w:val="nil"/>
            </w:tcBorders>
          </w:tcPr>
          <w:p>
            <w:pPr>
              <w:pBdr>
                <w:bottom w:val="single" w:color="auto" w:sz="4" w:space="0"/>
              </w:pBdr>
              <w:spacing w:line="240" w:lineRule="exact"/>
              <w:jc w:val="center"/>
              <w:rPr>
                <w:b/>
                <w:bCs w:val="0"/>
                <w:sz w:val="22"/>
                <w:szCs w:val="22"/>
                <w:lang w:eastAsia="zh-TW"/>
              </w:rPr>
            </w:pPr>
            <w:r>
              <w:rPr>
                <w:b/>
                <w:bCs w:val="0"/>
                <w:sz w:val="22"/>
                <w:szCs w:val="22"/>
                <w:lang w:eastAsia="zh-TW"/>
              </w:rPr>
              <w:br w:type="textWrapping"/>
            </w:r>
            <w:r>
              <w:rPr>
                <w:rFonts w:hint="eastAsia"/>
                <w:b/>
                <w:bCs w:val="0"/>
                <w:sz w:val="22"/>
                <w:szCs w:val="22"/>
              </w:rPr>
              <w:t>2019</w:t>
            </w:r>
            <w:r>
              <w:rPr>
                <w:b/>
                <w:bCs w:val="0"/>
                <w:sz w:val="22"/>
                <w:szCs w:val="22"/>
                <w:lang w:eastAsia="zh-TW"/>
              </w:rPr>
              <w:t>年</w:t>
            </w:r>
          </w:p>
        </w:tc>
        <w:tc>
          <w:tcPr>
            <w:tcW w:w="1980" w:type="dxa"/>
            <w:tcBorders>
              <w:top w:val="nil"/>
              <w:left w:val="nil"/>
              <w:bottom w:val="nil"/>
              <w:right w:val="nil"/>
            </w:tcBorders>
          </w:tcPr>
          <w:p>
            <w:pPr>
              <w:pBdr>
                <w:bottom w:val="single" w:color="auto" w:sz="4" w:space="0"/>
              </w:pBdr>
              <w:spacing w:line="240" w:lineRule="exact"/>
              <w:jc w:val="center"/>
              <w:rPr>
                <w:b/>
                <w:bCs w:val="0"/>
                <w:sz w:val="22"/>
                <w:szCs w:val="22"/>
                <w:u w:val="single"/>
                <w:lang w:eastAsia="zh-TW"/>
              </w:rPr>
            </w:pPr>
            <w:r>
              <w:rPr>
                <w:b/>
                <w:bCs w:val="0"/>
                <w:sz w:val="22"/>
                <w:szCs w:val="22"/>
                <w:lang w:eastAsia="zh-TW"/>
              </w:rPr>
              <w:br w:type="textWrapping"/>
            </w:r>
            <w:r>
              <w:rPr>
                <w:rFonts w:hint="eastAsia"/>
                <w:b/>
                <w:bCs w:val="0"/>
                <w:sz w:val="22"/>
                <w:szCs w:val="22"/>
              </w:rPr>
              <w:t>201</w:t>
            </w:r>
            <w:r>
              <w:rPr>
                <w:rFonts w:hint="eastAsia"/>
                <w:b/>
                <w:bCs w:val="0"/>
                <w:sz w:val="22"/>
                <w:szCs w:val="22"/>
                <w:lang w:val="en-US" w:eastAsia="zh-CN"/>
              </w:rPr>
              <w:t>8</w:t>
            </w:r>
            <w:r>
              <w:rPr>
                <w:b/>
                <w:bCs w:val="0"/>
                <w:sz w:val="22"/>
                <w:szCs w:val="22"/>
                <w:lang w:eastAsia="zh-TW"/>
              </w:rPr>
              <w:t>年</w:t>
            </w:r>
          </w:p>
        </w:tc>
      </w:tr>
      <w:tr>
        <w:tblPrEx>
          <w:tblLayout w:type="fixed"/>
          <w:tblCellMar>
            <w:top w:w="0" w:type="dxa"/>
            <w:left w:w="108" w:type="dxa"/>
            <w:bottom w:w="0" w:type="dxa"/>
            <w:right w:w="108" w:type="dxa"/>
          </w:tblCellMar>
        </w:tblPrEx>
        <w:tc>
          <w:tcPr>
            <w:tcW w:w="4995" w:type="dxa"/>
            <w:tcBorders>
              <w:top w:val="nil"/>
              <w:left w:val="nil"/>
              <w:bottom w:val="nil"/>
              <w:right w:val="nil"/>
            </w:tcBorders>
            <w:vAlign w:val="center"/>
          </w:tcPr>
          <w:p>
            <w:pPr>
              <w:rPr>
                <w:sz w:val="22"/>
                <w:szCs w:val="22"/>
                <w:lang w:eastAsia="zh-TW"/>
              </w:rPr>
            </w:pPr>
          </w:p>
        </w:tc>
        <w:tc>
          <w:tcPr>
            <w:tcW w:w="2069" w:type="dxa"/>
            <w:tcBorders>
              <w:top w:val="nil"/>
              <w:left w:val="nil"/>
              <w:bottom w:val="nil"/>
              <w:right w:val="nil"/>
            </w:tcBorders>
          </w:tcPr>
          <w:p>
            <w:pPr>
              <w:spacing w:line="240" w:lineRule="exact"/>
              <w:jc w:val="right"/>
              <w:rPr>
                <w:sz w:val="22"/>
                <w:szCs w:val="22"/>
                <w:lang w:eastAsia="zh-TW"/>
              </w:rPr>
            </w:pPr>
            <w:r>
              <w:rPr>
                <w:sz w:val="22"/>
                <w:szCs w:val="22"/>
                <w:lang w:eastAsia="zh-TW"/>
              </w:rPr>
              <w:t>人民幣元</w:t>
            </w:r>
          </w:p>
          <w:p>
            <w:pPr>
              <w:spacing w:line="240" w:lineRule="exact"/>
              <w:jc w:val="right"/>
              <w:rPr>
                <w:sz w:val="22"/>
                <w:szCs w:val="22"/>
                <w:lang w:eastAsia="zh-TW"/>
              </w:rPr>
            </w:pPr>
            <w:r>
              <w:rPr>
                <w:sz w:val="22"/>
                <w:szCs w:val="22"/>
                <w:lang w:eastAsia="zh-TW"/>
              </w:rPr>
              <w:t>(經審計)</w:t>
            </w:r>
          </w:p>
        </w:tc>
        <w:tc>
          <w:tcPr>
            <w:tcW w:w="1996" w:type="dxa"/>
            <w:gridSpan w:val="2"/>
            <w:tcBorders>
              <w:top w:val="nil"/>
              <w:left w:val="nil"/>
              <w:bottom w:val="nil"/>
              <w:right w:val="nil"/>
            </w:tcBorders>
          </w:tcPr>
          <w:p>
            <w:pPr>
              <w:spacing w:line="240" w:lineRule="exact"/>
              <w:jc w:val="right"/>
              <w:rPr>
                <w:sz w:val="22"/>
                <w:szCs w:val="22"/>
                <w:lang w:eastAsia="zh-TW"/>
              </w:rPr>
            </w:pPr>
            <w:r>
              <w:rPr>
                <w:sz w:val="22"/>
                <w:szCs w:val="22"/>
                <w:lang w:eastAsia="zh-TW"/>
              </w:rPr>
              <w:t>人民幣元</w:t>
            </w:r>
          </w:p>
          <w:p>
            <w:pPr>
              <w:spacing w:line="240" w:lineRule="exact"/>
              <w:jc w:val="right"/>
              <w:rPr>
                <w:sz w:val="22"/>
                <w:szCs w:val="22"/>
                <w:lang w:eastAsia="zh-TW"/>
              </w:rPr>
            </w:pPr>
            <w:r>
              <w:rPr>
                <w:sz w:val="22"/>
                <w:szCs w:val="22"/>
                <w:lang w:eastAsia="zh-TW"/>
              </w:rPr>
              <w:t>(經審計)</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b/>
                <w:sz w:val="22"/>
                <w:szCs w:val="22"/>
                <w:lang w:eastAsia="zh-TW"/>
              </w:rPr>
            </w:pPr>
            <w:r>
              <w:rPr>
                <w:b/>
                <w:sz w:val="22"/>
                <w:szCs w:val="22"/>
                <w:lang w:eastAsia="zh-TW"/>
              </w:rPr>
              <w:t>上年年末金額</w:t>
            </w:r>
          </w:p>
        </w:tc>
        <w:tc>
          <w:tcPr>
            <w:tcW w:w="2069" w:type="dxa"/>
            <w:tcBorders>
              <w:top w:val="nil"/>
              <w:left w:val="nil"/>
              <w:bottom w:val="nil"/>
              <w:right w:val="nil"/>
            </w:tcBorders>
            <w:vAlign w:val="center"/>
          </w:tcPr>
          <w:p>
            <w:pPr>
              <w:jc w:val="right"/>
              <w:rPr>
                <w:sz w:val="18"/>
                <w:szCs w:val="18"/>
                <w:lang w:eastAsia="zh-TW"/>
              </w:rPr>
            </w:pPr>
            <w:r>
              <w:rPr>
                <w:b/>
                <w:bCs/>
                <w:sz w:val="18"/>
                <w:szCs w:val="18"/>
              </w:rPr>
              <w:t xml:space="preserve">1,043,818,095.99 </w:t>
            </w:r>
          </w:p>
        </w:tc>
        <w:tc>
          <w:tcPr>
            <w:tcW w:w="1996" w:type="dxa"/>
            <w:gridSpan w:val="2"/>
            <w:tcBorders>
              <w:top w:val="nil"/>
              <w:left w:val="nil"/>
              <w:bottom w:val="nil"/>
              <w:right w:val="nil"/>
            </w:tcBorders>
            <w:vAlign w:val="center"/>
          </w:tcPr>
          <w:p>
            <w:pPr>
              <w:jc w:val="right"/>
              <w:rPr>
                <w:sz w:val="18"/>
                <w:szCs w:val="18"/>
                <w:lang w:eastAsia="zh-TW"/>
              </w:rPr>
            </w:pPr>
            <w:r>
              <w:rPr>
                <w:b/>
                <w:bCs/>
                <w:sz w:val="18"/>
                <w:szCs w:val="18"/>
              </w:rPr>
              <w:t xml:space="preserve">838,325,395.51 </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sz w:val="22"/>
                <w:lang w:eastAsia="zh-TW"/>
              </w:rPr>
            </w:pPr>
            <w:r>
              <w:rPr>
                <w:sz w:val="22"/>
                <w:lang w:eastAsia="zh-TW"/>
              </w:rPr>
              <w:t>加：年初未分配利潤調整數</w:t>
            </w:r>
          </w:p>
        </w:tc>
        <w:tc>
          <w:tcPr>
            <w:tcW w:w="2069" w:type="dxa"/>
            <w:tcBorders>
              <w:top w:val="nil"/>
              <w:left w:val="nil"/>
              <w:bottom w:val="nil"/>
              <w:right w:val="nil"/>
            </w:tcBorders>
            <w:vAlign w:val="center"/>
          </w:tcPr>
          <w:p>
            <w:pPr>
              <w:jc w:val="right"/>
              <w:rPr>
                <w:sz w:val="18"/>
                <w:szCs w:val="18"/>
                <w:lang w:eastAsia="zh-TW"/>
              </w:rPr>
            </w:pPr>
            <w:r>
              <w:rPr>
                <w:rFonts w:hint="eastAsia"/>
                <w:bCs/>
                <w:sz w:val="18"/>
                <w:szCs w:val="18"/>
              </w:rPr>
              <w:t>(</w:t>
            </w:r>
            <w:r>
              <w:rPr>
                <w:bCs/>
                <w:sz w:val="18"/>
                <w:szCs w:val="18"/>
              </w:rPr>
              <w:t>8,127,942.32</w:t>
            </w:r>
            <w:r>
              <w:rPr>
                <w:rFonts w:hint="eastAsia"/>
                <w:bCs/>
                <w:sz w:val="18"/>
                <w:szCs w:val="18"/>
              </w:rPr>
              <w:t>)　</w:t>
            </w:r>
          </w:p>
        </w:tc>
        <w:tc>
          <w:tcPr>
            <w:tcW w:w="1996" w:type="dxa"/>
            <w:gridSpan w:val="2"/>
            <w:tcBorders>
              <w:top w:val="nil"/>
              <w:left w:val="nil"/>
              <w:bottom w:val="nil"/>
              <w:right w:val="nil"/>
            </w:tcBorders>
            <w:vAlign w:val="center"/>
          </w:tcPr>
          <w:p>
            <w:pPr>
              <w:jc w:val="right"/>
              <w:rPr>
                <w:sz w:val="18"/>
                <w:szCs w:val="18"/>
                <w:lang w:eastAsia="zh-TW"/>
              </w:rPr>
            </w:pPr>
            <w:r>
              <w:rPr>
                <w:rFonts w:hint="eastAsia"/>
                <w:sz w:val="18"/>
                <w:szCs w:val="18"/>
              </w:rPr>
              <w:t xml:space="preserve">(13,420,627.18) </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sz w:val="22"/>
                <w:lang w:eastAsia="zh-TW"/>
              </w:rPr>
            </w:pPr>
            <w:r>
              <w:rPr>
                <w:sz w:val="22"/>
                <w:lang w:eastAsia="zh-TW"/>
              </w:rPr>
              <w:t xml:space="preserve">    其中：</w:t>
            </w:r>
            <w:r>
              <w:rPr>
                <w:sz w:val="22"/>
                <w:szCs w:val="22"/>
                <w:lang w:eastAsia="zh-TW"/>
              </w:rPr>
              <w:t>會計政策變更</w:t>
            </w:r>
          </w:p>
        </w:tc>
        <w:tc>
          <w:tcPr>
            <w:tcW w:w="2069" w:type="dxa"/>
            <w:tcBorders>
              <w:top w:val="nil"/>
              <w:left w:val="nil"/>
              <w:bottom w:val="nil"/>
              <w:right w:val="nil"/>
            </w:tcBorders>
            <w:vAlign w:val="center"/>
          </w:tcPr>
          <w:p>
            <w:pPr>
              <w:jc w:val="right"/>
              <w:rPr>
                <w:sz w:val="18"/>
                <w:szCs w:val="18"/>
              </w:rPr>
            </w:pPr>
            <w:r>
              <w:rPr>
                <w:rFonts w:hint="eastAsia"/>
                <w:sz w:val="18"/>
                <w:szCs w:val="18"/>
              </w:rPr>
              <w:t>-</w:t>
            </w:r>
          </w:p>
        </w:tc>
        <w:tc>
          <w:tcPr>
            <w:tcW w:w="1996" w:type="dxa"/>
            <w:gridSpan w:val="2"/>
            <w:tcBorders>
              <w:top w:val="nil"/>
              <w:left w:val="nil"/>
              <w:bottom w:val="nil"/>
              <w:right w:val="nil"/>
            </w:tcBorders>
            <w:vAlign w:val="center"/>
          </w:tcPr>
          <w:p>
            <w:pPr>
              <w:jc w:val="right"/>
              <w:rPr>
                <w:sz w:val="18"/>
                <w:szCs w:val="18"/>
                <w:lang w:eastAsia="zh-TW"/>
              </w:rPr>
            </w:pPr>
            <w:r>
              <w:rPr>
                <w:sz w:val="18"/>
                <w:szCs w:val="18"/>
                <w:lang w:eastAsia="zh-TW"/>
              </w:rPr>
              <w:t>(811,655.15)</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sz w:val="22"/>
                <w:lang w:eastAsia="zh-TW"/>
              </w:rPr>
            </w:pPr>
            <w:r>
              <w:rPr>
                <w:rFonts w:hint="eastAsia"/>
                <w:sz w:val="22"/>
                <w:lang w:eastAsia="zh-TW"/>
              </w:rPr>
              <w:t xml:space="preserve">          </w:t>
            </w:r>
            <w:r>
              <w:rPr>
                <w:rFonts w:hint="eastAsia"/>
                <w:sz w:val="22"/>
                <w:szCs w:val="22"/>
                <w:lang w:eastAsia="zh-TW"/>
              </w:rPr>
              <w:t>同一控制合併範圍變更</w:t>
            </w:r>
            <w:r>
              <w:rPr>
                <w:sz w:val="22"/>
                <w:szCs w:val="22"/>
                <w:lang w:eastAsia="zh-TW"/>
              </w:rPr>
              <w:t xml:space="preserve"> </w:t>
            </w:r>
          </w:p>
        </w:tc>
        <w:tc>
          <w:tcPr>
            <w:tcW w:w="2069" w:type="dxa"/>
            <w:tcBorders>
              <w:top w:val="nil"/>
              <w:left w:val="nil"/>
              <w:bottom w:val="nil"/>
              <w:right w:val="nil"/>
            </w:tcBorders>
            <w:vAlign w:val="center"/>
          </w:tcPr>
          <w:p>
            <w:pPr>
              <w:pStyle w:val="2"/>
              <w:numPr>
                <w:ilvl w:val="0"/>
                <w:numId w:val="0"/>
              </w:numPr>
              <w:jc w:val="right"/>
              <w:rPr>
                <w:b w:val="0"/>
                <w:bCs/>
                <w:sz w:val="18"/>
                <w:szCs w:val="18"/>
                <w:lang w:eastAsia="zh-TW"/>
              </w:rPr>
            </w:pPr>
            <w:r>
              <w:rPr>
                <w:rFonts w:hint="eastAsia"/>
                <w:b w:val="0"/>
                <w:bCs/>
                <w:sz w:val="18"/>
                <w:szCs w:val="18"/>
              </w:rPr>
              <w:t>(</w:t>
            </w:r>
            <w:r>
              <w:rPr>
                <w:b w:val="0"/>
                <w:bCs/>
                <w:sz w:val="18"/>
                <w:szCs w:val="18"/>
              </w:rPr>
              <w:t>8,127,942.32</w:t>
            </w:r>
            <w:r>
              <w:rPr>
                <w:rFonts w:hint="eastAsia"/>
                <w:b w:val="0"/>
                <w:bCs/>
                <w:sz w:val="18"/>
                <w:szCs w:val="18"/>
              </w:rPr>
              <w:t>)　</w:t>
            </w:r>
          </w:p>
        </w:tc>
        <w:tc>
          <w:tcPr>
            <w:tcW w:w="1996" w:type="dxa"/>
            <w:gridSpan w:val="2"/>
            <w:tcBorders>
              <w:top w:val="nil"/>
              <w:left w:val="nil"/>
              <w:bottom w:val="nil"/>
              <w:right w:val="nil"/>
            </w:tcBorders>
            <w:vAlign w:val="center"/>
          </w:tcPr>
          <w:p>
            <w:pPr>
              <w:pStyle w:val="2"/>
              <w:numPr>
                <w:ilvl w:val="0"/>
                <w:numId w:val="0"/>
              </w:numPr>
              <w:ind w:left="-720"/>
              <w:jc w:val="right"/>
              <w:rPr>
                <w:b w:val="0"/>
                <w:bCs/>
                <w:sz w:val="18"/>
                <w:szCs w:val="18"/>
                <w:lang w:eastAsia="zh-TW"/>
              </w:rPr>
            </w:pPr>
            <w:r>
              <w:rPr>
                <w:rFonts w:hint="eastAsia"/>
                <w:b w:val="0"/>
                <w:bCs/>
                <w:sz w:val="18"/>
                <w:szCs w:val="18"/>
              </w:rPr>
              <w:t>(</w:t>
            </w:r>
            <w:r>
              <w:rPr>
                <w:b w:val="0"/>
                <w:bCs/>
                <w:sz w:val="18"/>
                <w:szCs w:val="18"/>
              </w:rPr>
              <w:t>12,608,972.03</w:t>
            </w:r>
            <w:r>
              <w:rPr>
                <w:rFonts w:hint="eastAsia"/>
                <w:b w:val="0"/>
                <w:bCs/>
                <w:sz w:val="18"/>
                <w:szCs w:val="18"/>
              </w:rPr>
              <w:t>)</w:t>
            </w:r>
            <w:r>
              <w:rPr>
                <w:b w:val="0"/>
                <w:bCs/>
                <w:sz w:val="18"/>
                <w:szCs w:val="18"/>
              </w:rPr>
              <w:t xml:space="preserve"> </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b/>
                <w:sz w:val="22"/>
              </w:rPr>
            </w:pPr>
            <w:r>
              <w:rPr>
                <w:b/>
                <w:sz w:val="22"/>
                <w:lang w:eastAsia="zh-TW"/>
              </w:rPr>
              <w:t>本年年初金額</w:t>
            </w:r>
          </w:p>
        </w:tc>
        <w:tc>
          <w:tcPr>
            <w:tcW w:w="2069" w:type="dxa"/>
            <w:tcBorders>
              <w:top w:val="nil"/>
              <w:left w:val="nil"/>
              <w:bottom w:val="nil"/>
              <w:right w:val="nil"/>
            </w:tcBorders>
            <w:vAlign w:val="center"/>
          </w:tcPr>
          <w:p>
            <w:pPr>
              <w:jc w:val="right"/>
              <w:rPr>
                <w:sz w:val="18"/>
                <w:szCs w:val="18"/>
              </w:rPr>
            </w:pPr>
            <w:r>
              <w:rPr>
                <w:b/>
                <w:bCs/>
                <w:sz w:val="18"/>
                <w:szCs w:val="18"/>
              </w:rPr>
              <w:t xml:space="preserve">1,035,690,153.67 </w:t>
            </w:r>
          </w:p>
        </w:tc>
        <w:tc>
          <w:tcPr>
            <w:tcW w:w="1996" w:type="dxa"/>
            <w:gridSpan w:val="2"/>
            <w:tcBorders>
              <w:top w:val="nil"/>
              <w:left w:val="nil"/>
              <w:bottom w:val="nil"/>
              <w:right w:val="nil"/>
            </w:tcBorders>
            <w:vAlign w:val="center"/>
          </w:tcPr>
          <w:p>
            <w:pPr>
              <w:jc w:val="right"/>
              <w:rPr>
                <w:b/>
                <w:bCs/>
                <w:sz w:val="18"/>
                <w:szCs w:val="18"/>
              </w:rPr>
            </w:pPr>
            <w:r>
              <w:rPr>
                <w:b/>
                <w:bCs/>
                <w:sz w:val="18"/>
                <w:szCs w:val="18"/>
              </w:rPr>
              <w:t xml:space="preserve">824,904,768.33 </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sz w:val="22"/>
                <w:lang w:eastAsia="zh-TW"/>
              </w:rPr>
            </w:pPr>
            <w:r>
              <w:rPr>
                <w:sz w:val="22"/>
                <w:lang w:eastAsia="zh-TW"/>
              </w:rPr>
              <w:t>加：本期歸屬於</w:t>
            </w:r>
            <w:r>
              <w:rPr>
                <w:sz w:val="22"/>
                <w:szCs w:val="22"/>
                <w:lang w:eastAsia="zh-TW"/>
              </w:rPr>
              <w:t>母公司</w:t>
            </w:r>
            <w:r>
              <w:rPr>
                <w:sz w:val="22"/>
                <w:lang w:eastAsia="zh-TW"/>
              </w:rPr>
              <w:t>股東的淨利潤</w:t>
            </w:r>
          </w:p>
        </w:tc>
        <w:tc>
          <w:tcPr>
            <w:tcW w:w="2069" w:type="dxa"/>
            <w:tcBorders>
              <w:top w:val="nil"/>
              <w:left w:val="nil"/>
              <w:bottom w:val="nil"/>
              <w:right w:val="nil"/>
            </w:tcBorders>
            <w:vAlign w:val="center"/>
          </w:tcPr>
          <w:p>
            <w:pPr>
              <w:jc w:val="right"/>
              <w:rPr>
                <w:sz w:val="18"/>
                <w:szCs w:val="18"/>
              </w:rPr>
            </w:pPr>
            <w:r>
              <w:rPr>
                <w:bCs/>
                <w:sz w:val="18"/>
                <w:szCs w:val="18"/>
              </w:rPr>
              <w:t xml:space="preserve">299,966,265.71  </w:t>
            </w:r>
          </w:p>
        </w:tc>
        <w:tc>
          <w:tcPr>
            <w:tcW w:w="1996" w:type="dxa"/>
            <w:gridSpan w:val="2"/>
            <w:tcBorders>
              <w:top w:val="nil"/>
              <w:left w:val="nil"/>
              <w:bottom w:val="nil"/>
              <w:right w:val="nil"/>
            </w:tcBorders>
            <w:vAlign w:val="center"/>
          </w:tcPr>
          <w:p>
            <w:pPr>
              <w:jc w:val="right"/>
              <w:rPr>
                <w:sz w:val="18"/>
                <w:szCs w:val="18"/>
              </w:rPr>
            </w:pPr>
            <w:r>
              <w:rPr>
                <w:bCs/>
                <w:sz w:val="18"/>
                <w:szCs w:val="18"/>
              </w:rPr>
              <w:t xml:space="preserve">255,314,454.86 </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sz w:val="22"/>
              </w:rPr>
            </w:pPr>
            <w:r>
              <w:rPr>
                <w:sz w:val="22"/>
                <w:lang w:eastAsia="zh-TW"/>
              </w:rPr>
              <w:t xml:space="preserve">    其他</w:t>
            </w:r>
          </w:p>
        </w:tc>
        <w:tc>
          <w:tcPr>
            <w:tcW w:w="2069" w:type="dxa"/>
            <w:tcBorders>
              <w:top w:val="nil"/>
              <w:left w:val="nil"/>
              <w:bottom w:val="nil"/>
              <w:right w:val="nil"/>
            </w:tcBorders>
            <w:vAlign w:val="center"/>
          </w:tcPr>
          <w:p>
            <w:pPr>
              <w:jc w:val="right"/>
              <w:rPr>
                <w:sz w:val="18"/>
                <w:szCs w:val="18"/>
              </w:rPr>
            </w:pPr>
            <w:r>
              <w:rPr>
                <w:rFonts w:hint="eastAsia"/>
                <w:sz w:val="18"/>
                <w:szCs w:val="18"/>
              </w:rPr>
              <w:t>-</w:t>
            </w:r>
          </w:p>
        </w:tc>
        <w:tc>
          <w:tcPr>
            <w:tcW w:w="1996" w:type="dxa"/>
            <w:gridSpan w:val="2"/>
            <w:tcBorders>
              <w:top w:val="nil"/>
              <w:left w:val="nil"/>
              <w:bottom w:val="nil"/>
              <w:right w:val="nil"/>
            </w:tcBorders>
            <w:vAlign w:val="center"/>
          </w:tcPr>
          <w:p>
            <w:pPr>
              <w:jc w:val="right"/>
              <w:rPr>
                <w:sz w:val="18"/>
                <w:szCs w:val="18"/>
              </w:rPr>
            </w:pPr>
            <w:r>
              <w:rPr>
                <w:bCs/>
                <w:sz w:val="18"/>
                <w:szCs w:val="18"/>
              </w:rPr>
              <w:t xml:space="preserve">187,652.06 </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rPr>
                <w:sz w:val="22"/>
                <w:lang w:eastAsia="zh-TW"/>
              </w:rPr>
            </w:pPr>
            <w:r>
              <w:rPr>
                <w:sz w:val="22"/>
                <w:lang w:eastAsia="zh-TW"/>
              </w:rPr>
              <w:t>減：提取法定盈餘公積</w:t>
            </w:r>
          </w:p>
        </w:tc>
        <w:tc>
          <w:tcPr>
            <w:tcW w:w="2069" w:type="dxa"/>
            <w:tcBorders>
              <w:top w:val="nil"/>
              <w:left w:val="nil"/>
              <w:bottom w:val="nil"/>
              <w:right w:val="nil"/>
            </w:tcBorders>
            <w:vAlign w:val="center"/>
          </w:tcPr>
          <w:p>
            <w:pPr>
              <w:jc w:val="right"/>
              <w:rPr>
                <w:sz w:val="18"/>
                <w:szCs w:val="18"/>
              </w:rPr>
            </w:pPr>
            <w:r>
              <w:rPr>
                <w:bCs/>
                <w:sz w:val="18"/>
                <w:szCs w:val="18"/>
              </w:rPr>
              <w:t xml:space="preserve">22,839,526.33 </w:t>
            </w:r>
          </w:p>
        </w:tc>
        <w:tc>
          <w:tcPr>
            <w:tcW w:w="1996" w:type="dxa"/>
            <w:gridSpan w:val="2"/>
            <w:tcBorders>
              <w:top w:val="nil"/>
              <w:left w:val="nil"/>
              <w:bottom w:val="nil"/>
              <w:right w:val="nil"/>
            </w:tcBorders>
            <w:vAlign w:val="center"/>
          </w:tcPr>
          <w:p>
            <w:pPr>
              <w:jc w:val="right"/>
              <w:rPr>
                <w:sz w:val="18"/>
                <w:szCs w:val="18"/>
              </w:rPr>
            </w:pPr>
            <w:r>
              <w:rPr>
                <w:bCs/>
                <w:sz w:val="18"/>
                <w:szCs w:val="18"/>
              </w:rPr>
              <w:t>20,799,050.53</w:t>
            </w:r>
          </w:p>
        </w:tc>
      </w:tr>
      <w:tr>
        <w:tblPrEx>
          <w:tblLayout w:type="fixed"/>
          <w:tblCellMar>
            <w:top w:w="0" w:type="dxa"/>
            <w:left w:w="108" w:type="dxa"/>
            <w:bottom w:w="0" w:type="dxa"/>
            <w:right w:w="108" w:type="dxa"/>
          </w:tblCellMar>
        </w:tblPrEx>
        <w:trPr>
          <w:trHeight w:val="340" w:hRule="atLeast"/>
        </w:trPr>
        <w:tc>
          <w:tcPr>
            <w:tcW w:w="4995" w:type="dxa"/>
            <w:tcBorders>
              <w:top w:val="nil"/>
              <w:left w:val="nil"/>
              <w:bottom w:val="nil"/>
              <w:right w:val="nil"/>
            </w:tcBorders>
            <w:vAlign w:val="bottom"/>
          </w:tcPr>
          <w:p>
            <w:pPr>
              <w:ind w:firstLine="440"/>
              <w:rPr>
                <w:sz w:val="22"/>
              </w:rPr>
            </w:pPr>
            <w:r>
              <w:rPr>
                <w:sz w:val="22"/>
                <w:lang w:eastAsia="zh-TW"/>
              </w:rPr>
              <w:t>應付普通股股利</w:t>
            </w:r>
          </w:p>
        </w:tc>
        <w:tc>
          <w:tcPr>
            <w:tcW w:w="2069" w:type="dxa"/>
            <w:tcBorders>
              <w:top w:val="nil"/>
              <w:left w:val="nil"/>
              <w:bottom w:val="nil"/>
              <w:right w:val="nil"/>
            </w:tcBorders>
            <w:vAlign w:val="center"/>
          </w:tcPr>
          <w:p>
            <w:pPr>
              <w:jc w:val="right"/>
              <w:rPr>
                <w:sz w:val="18"/>
                <w:szCs w:val="18"/>
              </w:rPr>
            </w:pPr>
            <w:r>
              <w:rPr>
                <w:bCs/>
                <w:sz w:val="18"/>
                <w:szCs w:val="18"/>
              </w:rPr>
              <w:t xml:space="preserve">62,185,944.70 </w:t>
            </w:r>
          </w:p>
        </w:tc>
        <w:tc>
          <w:tcPr>
            <w:tcW w:w="1996" w:type="dxa"/>
            <w:gridSpan w:val="2"/>
            <w:tcBorders>
              <w:top w:val="nil"/>
              <w:left w:val="nil"/>
              <w:bottom w:val="nil"/>
              <w:right w:val="nil"/>
            </w:tcBorders>
            <w:vAlign w:val="center"/>
          </w:tcPr>
          <w:p>
            <w:pPr>
              <w:jc w:val="right"/>
              <w:rPr>
                <w:sz w:val="18"/>
                <w:szCs w:val="18"/>
              </w:rPr>
            </w:pPr>
            <w:r>
              <w:rPr>
                <w:bCs/>
                <w:sz w:val="18"/>
                <w:szCs w:val="18"/>
              </w:rPr>
              <w:t>23,917,671.05</w:t>
            </w:r>
          </w:p>
        </w:tc>
      </w:tr>
      <w:tr>
        <w:tblPrEx>
          <w:tblLayout w:type="fixed"/>
          <w:tblCellMar>
            <w:top w:w="0" w:type="dxa"/>
            <w:left w:w="108" w:type="dxa"/>
            <w:bottom w:w="0" w:type="dxa"/>
            <w:right w:w="108" w:type="dxa"/>
          </w:tblCellMar>
        </w:tblPrEx>
        <w:trPr>
          <w:trHeight w:val="397" w:hRule="atLeast"/>
        </w:trPr>
        <w:tc>
          <w:tcPr>
            <w:tcW w:w="4995" w:type="dxa"/>
            <w:tcBorders>
              <w:top w:val="nil"/>
              <w:left w:val="nil"/>
              <w:bottom w:val="nil"/>
              <w:right w:val="nil"/>
            </w:tcBorders>
            <w:vAlign w:val="bottom"/>
          </w:tcPr>
          <w:p>
            <w:pPr>
              <w:rPr>
                <w:b/>
                <w:sz w:val="22"/>
              </w:rPr>
            </w:pPr>
            <w:r>
              <w:rPr>
                <w:b/>
                <w:sz w:val="22"/>
                <w:lang w:eastAsia="zh-TW"/>
              </w:rPr>
              <w:t>合計</w:t>
            </w:r>
          </w:p>
        </w:tc>
        <w:tc>
          <w:tcPr>
            <w:tcW w:w="2069" w:type="dxa"/>
            <w:tcBorders>
              <w:top w:val="nil"/>
              <w:left w:val="nil"/>
              <w:bottom w:val="nil"/>
              <w:right w:val="nil"/>
            </w:tcBorders>
            <w:vAlign w:val="center"/>
          </w:tcPr>
          <w:p>
            <w:pPr>
              <w:jc w:val="right"/>
              <w:rPr>
                <w:b/>
                <w:sz w:val="18"/>
                <w:szCs w:val="18"/>
                <w:u w:val="double"/>
              </w:rPr>
            </w:pPr>
            <w:r>
              <w:rPr>
                <w:rFonts w:hint="eastAsia"/>
                <w:b/>
                <w:bCs/>
                <w:sz w:val="18"/>
                <w:szCs w:val="18"/>
                <w:u w:val="double"/>
              </w:rPr>
              <w:t xml:space="preserve">  </w:t>
            </w:r>
            <w:r>
              <w:rPr>
                <w:b/>
                <w:bCs/>
                <w:sz w:val="18"/>
                <w:szCs w:val="18"/>
                <w:u w:val="double"/>
              </w:rPr>
              <w:t xml:space="preserve">1,250,630,948.35  </w:t>
            </w:r>
          </w:p>
        </w:tc>
        <w:tc>
          <w:tcPr>
            <w:tcW w:w="1996" w:type="dxa"/>
            <w:gridSpan w:val="2"/>
            <w:tcBorders>
              <w:top w:val="nil"/>
              <w:left w:val="nil"/>
              <w:bottom w:val="nil"/>
              <w:right w:val="nil"/>
            </w:tcBorders>
            <w:vAlign w:val="center"/>
          </w:tcPr>
          <w:p>
            <w:pPr>
              <w:jc w:val="right"/>
              <w:rPr>
                <w:sz w:val="18"/>
                <w:szCs w:val="18"/>
                <w:u w:val="double"/>
              </w:rPr>
            </w:pPr>
            <w:r>
              <w:rPr>
                <w:rFonts w:hint="eastAsia"/>
                <w:b/>
                <w:bCs/>
                <w:sz w:val="18"/>
                <w:szCs w:val="18"/>
                <w:u w:val="double"/>
              </w:rPr>
              <w:t xml:space="preserve">  </w:t>
            </w:r>
            <w:r>
              <w:rPr>
                <w:b/>
                <w:bCs/>
                <w:sz w:val="18"/>
                <w:szCs w:val="18"/>
                <w:u w:val="double"/>
              </w:rPr>
              <w:t xml:space="preserve">1,035,690,153.67 </w:t>
            </w:r>
          </w:p>
        </w:tc>
      </w:tr>
      <w:tr>
        <w:tblPrEx>
          <w:tblLayout w:type="fixed"/>
          <w:tblCellMar>
            <w:top w:w="0" w:type="dxa"/>
            <w:left w:w="108" w:type="dxa"/>
            <w:bottom w:w="0" w:type="dxa"/>
            <w:right w:w="108" w:type="dxa"/>
          </w:tblCellMar>
        </w:tblPrEx>
        <w:tc>
          <w:tcPr>
            <w:tcW w:w="4995" w:type="dxa"/>
            <w:tcBorders>
              <w:top w:val="nil"/>
              <w:left w:val="nil"/>
              <w:bottom w:val="nil"/>
              <w:right w:val="nil"/>
            </w:tcBorders>
            <w:vAlign w:val="center"/>
          </w:tcPr>
          <w:p/>
        </w:tc>
        <w:tc>
          <w:tcPr>
            <w:tcW w:w="2069" w:type="dxa"/>
            <w:tcBorders>
              <w:top w:val="nil"/>
              <w:left w:val="nil"/>
              <w:bottom w:val="nil"/>
              <w:right w:val="nil"/>
            </w:tcBorders>
            <w:vAlign w:val="bottom"/>
          </w:tcPr>
          <w:p>
            <w:pPr>
              <w:jc w:val="right"/>
              <w:rPr>
                <w:sz w:val="22"/>
              </w:rPr>
            </w:pPr>
          </w:p>
        </w:tc>
        <w:tc>
          <w:tcPr>
            <w:tcW w:w="1996" w:type="dxa"/>
            <w:gridSpan w:val="2"/>
            <w:tcBorders>
              <w:top w:val="nil"/>
              <w:left w:val="nil"/>
              <w:bottom w:val="nil"/>
              <w:right w:val="nil"/>
            </w:tcBorders>
            <w:vAlign w:val="center"/>
          </w:tcPr>
          <w:p>
            <w:pPr>
              <w:wordWrap w:val="0"/>
              <w:jc w:val="right"/>
              <w:rPr>
                <w:sz w:val="22"/>
                <w:u w:val="double"/>
              </w:rPr>
            </w:pPr>
          </w:p>
        </w:tc>
      </w:tr>
    </w:tbl>
    <w:p>
      <w:pPr>
        <w:spacing w:line="320" w:lineRule="exact"/>
        <w:rPr>
          <w:sz w:val="22"/>
        </w:rPr>
      </w:pPr>
    </w:p>
    <w:p>
      <w:pPr>
        <w:widowControl/>
        <w:numPr>
          <w:ilvl w:val="0"/>
          <w:numId w:val="4"/>
        </w:numPr>
        <w:tabs>
          <w:tab w:val="left" w:pos="800"/>
          <w:tab w:val="left" w:pos="1134"/>
          <w:tab w:val="left" w:pos="1220"/>
        </w:tabs>
        <w:spacing w:before="240" w:beforeLines="100" w:after="0" w:line="360" w:lineRule="auto"/>
        <w:outlineLvl w:val="2"/>
        <w:rPr>
          <w:b/>
          <w:sz w:val="22"/>
        </w:rPr>
      </w:pPr>
      <w:r>
        <w:rPr>
          <w:b/>
          <w:sz w:val="22"/>
        </w:rPr>
        <w:t>營業收入和營業成本</w:t>
      </w:r>
      <w:bookmarkEnd w:id="9"/>
      <w:bookmarkEnd w:id="10"/>
    </w:p>
    <w:p>
      <w:pPr>
        <w:widowControl/>
        <w:tabs>
          <w:tab w:val="left" w:pos="800"/>
          <w:tab w:val="left" w:pos="1134"/>
          <w:tab w:val="left" w:pos="1220"/>
        </w:tabs>
        <w:spacing w:before="240" w:beforeLines="100" w:after="0" w:line="360" w:lineRule="auto"/>
        <w:outlineLvl w:val="2"/>
        <w:rPr>
          <w:sz w:val="22"/>
          <w:szCs w:val="22"/>
          <w:lang w:eastAsia="zh-TW"/>
        </w:rPr>
      </w:pPr>
      <w:r>
        <w:rPr>
          <w:b/>
          <w:sz w:val="22"/>
          <w:lang w:eastAsia="zh-TW"/>
        </w:rPr>
        <w:t>(1)</w:t>
      </w:r>
      <w:r>
        <w:rPr>
          <w:sz w:val="22"/>
          <w:szCs w:val="22"/>
          <w:lang w:eastAsia="zh-TW"/>
        </w:rPr>
        <w:t xml:space="preserve"> 營業收入和營業成本情況</w:t>
      </w:r>
    </w:p>
    <w:tbl>
      <w:tblPr>
        <w:tblStyle w:val="43"/>
        <w:tblW w:w="9337" w:type="dxa"/>
        <w:tblInd w:w="0" w:type="dxa"/>
        <w:tblLayout w:type="fixed"/>
        <w:tblCellMar>
          <w:top w:w="0" w:type="dxa"/>
          <w:left w:w="108" w:type="dxa"/>
          <w:bottom w:w="0" w:type="dxa"/>
          <w:right w:w="108" w:type="dxa"/>
        </w:tblCellMar>
      </w:tblPr>
      <w:tblGrid>
        <w:gridCol w:w="1733"/>
        <w:gridCol w:w="1901"/>
        <w:gridCol w:w="1901"/>
        <w:gridCol w:w="1901"/>
        <w:gridCol w:w="1901"/>
      </w:tblGrid>
      <w:tr>
        <w:tblPrEx>
          <w:tblLayout w:type="fixed"/>
          <w:tblCellMar>
            <w:top w:w="0" w:type="dxa"/>
            <w:left w:w="108" w:type="dxa"/>
            <w:bottom w:w="0" w:type="dxa"/>
            <w:right w:w="108" w:type="dxa"/>
          </w:tblCellMar>
        </w:tblPrEx>
        <w:trPr>
          <w:trHeight w:val="402" w:hRule="atLeast"/>
        </w:trPr>
        <w:tc>
          <w:tcPr>
            <w:tcW w:w="1733" w:type="dxa"/>
            <w:vMerge w:val="restart"/>
            <w:vAlign w:val="center"/>
          </w:tcPr>
          <w:p>
            <w:pPr>
              <w:rPr>
                <w:b/>
                <w:bCs/>
                <w:color w:val="000000"/>
                <w:sz w:val="20"/>
              </w:rPr>
            </w:pPr>
            <w:r>
              <w:rPr>
                <w:b/>
                <w:bCs/>
                <w:color w:val="000000"/>
                <w:sz w:val="20"/>
                <w:lang w:eastAsia="zh-TW"/>
              </w:rPr>
              <w:t>項目</w:t>
            </w:r>
          </w:p>
        </w:tc>
        <w:tc>
          <w:tcPr>
            <w:tcW w:w="3802" w:type="dxa"/>
            <w:gridSpan w:val="2"/>
            <w:vAlign w:val="center"/>
          </w:tcPr>
          <w:p>
            <w:pPr>
              <w:jc w:val="center"/>
              <w:rPr>
                <w:b/>
                <w:bCs/>
                <w:color w:val="000000"/>
                <w:sz w:val="20"/>
                <w:u w:val="single"/>
                <w:lang w:eastAsia="zh-TW"/>
              </w:rPr>
            </w:pPr>
            <w:r>
              <w:rPr>
                <w:rFonts w:hint="eastAsia"/>
                <w:b/>
                <w:bCs/>
                <w:color w:val="000000"/>
                <w:sz w:val="20"/>
                <w:u w:val="single"/>
                <w:lang w:eastAsia="zh-TW"/>
              </w:rPr>
              <w:t xml:space="preserve">   2019</w:t>
            </w:r>
            <w:r>
              <w:rPr>
                <w:b/>
                <w:bCs/>
                <w:color w:val="000000"/>
                <w:sz w:val="20"/>
                <w:u w:val="single"/>
                <w:lang w:eastAsia="zh-TW"/>
              </w:rPr>
              <w:t>年12月31日</w:t>
            </w:r>
          </w:p>
          <w:p>
            <w:pPr>
              <w:jc w:val="center"/>
              <w:rPr>
                <w:b/>
                <w:bCs/>
                <w:color w:val="000000"/>
                <w:sz w:val="20"/>
                <w:u w:val="single"/>
                <w:lang w:eastAsia="zh-TW"/>
              </w:rPr>
            </w:pPr>
            <w:r>
              <w:rPr>
                <w:b/>
                <w:bCs/>
                <w:color w:val="000000"/>
                <w:sz w:val="20"/>
                <w:u w:val="single"/>
                <w:lang w:eastAsia="zh-TW"/>
              </w:rPr>
              <w:t>止12個月</w:t>
            </w:r>
            <w:r>
              <w:rPr>
                <w:rFonts w:hint="eastAsia"/>
                <w:b/>
                <w:bCs/>
                <w:color w:val="000000"/>
                <w:sz w:val="20"/>
                <w:u w:val="single"/>
                <w:lang w:eastAsia="zh-TW"/>
              </w:rPr>
              <w:t xml:space="preserve">   </w:t>
            </w:r>
          </w:p>
          <w:p>
            <w:pPr>
              <w:jc w:val="center"/>
              <w:rPr>
                <w:b/>
                <w:bCs/>
                <w:color w:val="000000"/>
                <w:sz w:val="20"/>
                <w:lang w:eastAsia="zh-TW"/>
              </w:rPr>
            </w:pPr>
            <w:r>
              <w:rPr>
                <w:b/>
                <w:bCs/>
                <w:color w:val="000000"/>
                <w:sz w:val="20"/>
                <w:lang w:eastAsia="zh-TW"/>
              </w:rPr>
              <w:t>（經審計）</w:t>
            </w:r>
          </w:p>
        </w:tc>
        <w:tc>
          <w:tcPr>
            <w:tcW w:w="3802" w:type="dxa"/>
            <w:gridSpan w:val="2"/>
            <w:vAlign w:val="center"/>
          </w:tcPr>
          <w:p>
            <w:pPr>
              <w:jc w:val="center"/>
              <w:rPr>
                <w:b/>
                <w:bCs/>
                <w:color w:val="000000"/>
                <w:sz w:val="20"/>
                <w:u w:val="single"/>
                <w:lang w:eastAsia="zh-TW"/>
              </w:rPr>
            </w:pPr>
            <w:r>
              <w:rPr>
                <w:rFonts w:hint="eastAsia"/>
                <w:b/>
                <w:bCs/>
                <w:color w:val="000000"/>
                <w:sz w:val="20"/>
                <w:u w:val="single"/>
                <w:lang w:eastAsia="zh-TW"/>
              </w:rPr>
              <w:t xml:space="preserve">  </w:t>
            </w:r>
            <w:r>
              <w:rPr>
                <w:b/>
                <w:bCs/>
                <w:color w:val="000000"/>
                <w:sz w:val="20"/>
                <w:u w:val="single"/>
                <w:lang w:eastAsia="zh-TW"/>
              </w:rPr>
              <w:t>201</w:t>
            </w:r>
            <w:r>
              <w:rPr>
                <w:rFonts w:hint="eastAsia"/>
                <w:b/>
                <w:bCs/>
                <w:color w:val="000000"/>
                <w:sz w:val="20"/>
                <w:u w:val="single"/>
                <w:lang w:eastAsia="zh-TW"/>
              </w:rPr>
              <w:t>8</w:t>
            </w:r>
            <w:r>
              <w:rPr>
                <w:b/>
                <w:bCs/>
                <w:color w:val="000000"/>
                <w:sz w:val="20"/>
                <w:u w:val="single"/>
                <w:lang w:eastAsia="zh-TW"/>
              </w:rPr>
              <w:t>年12月31日</w:t>
            </w:r>
          </w:p>
          <w:p>
            <w:pPr>
              <w:jc w:val="center"/>
              <w:rPr>
                <w:b/>
                <w:bCs/>
                <w:color w:val="000000"/>
                <w:sz w:val="20"/>
                <w:lang w:eastAsia="zh-TW"/>
              </w:rPr>
            </w:pPr>
            <w:r>
              <w:rPr>
                <w:b/>
                <w:bCs/>
                <w:color w:val="000000"/>
                <w:sz w:val="20"/>
                <w:u w:val="single"/>
                <w:lang w:eastAsia="zh-TW"/>
              </w:rPr>
              <w:t>止12個月</w:t>
            </w:r>
            <w:r>
              <w:rPr>
                <w:rFonts w:hint="eastAsia"/>
                <w:b/>
                <w:bCs/>
                <w:color w:val="000000"/>
                <w:sz w:val="20"/>
                <w:u w:val="single"/>
                <w:lang w:eastAsia="zh-TW"/>
              </w:rPr>
              <w:t xml:space="preserve">   </w:t>
            </w:r>
          </w:p>
          <w:p>
            <w:pPr>
              <w:jc w:val="center"/>
              <w:rPr>
                <w:b/>
                <w:bCs/>
                <w:color w:val="000000"/>
                <w:sz w:val="20"/>
                <w:lang w:eastAsia="zh-TW"/>
              </w:rPr>
            </w:pPr>
            <w:r>
              <w:rPr>
                <w:b/>
                <w:bCs/>
                <w:color w:val="000000"/>
                <w:sz w:val="20"/>
                <w:lang w:eastAsia="zh-TW"/>
              </w:rPr>
              <w:t>（經審計）</w:t>
            </w:r>
          </w:p>
        </w:tc>
      </w:tr>
      <w:tr>
        <w:tblPrEx>
          <w:tblLayout w:type="fixed"/>
          <w:tblCellMar>
            <w:top w:w="0" w:type="dxa"/>
            <w:left w:w="108" w:type="dxa"/>
            <w:bottom w:w="0" w:type="dxa"/>
            <w:right w:w="108" w:type="dxa"/>
          </w:tblCellMar>
        </w:tblPrEx>
        <w:trPr>
          <w:trHeight w:val="402" w:hRule="atLeast"/>
        </w:trPr>
        <w:tc>
          <w:tcPr>
            <w:tcW w:w="1733" w:type="dxa"/>
            <w:vMerge w:val="continue"/>
            <w:vAlign w:val="center"/>
          </w:tcPr>
          <w:p>
            <w:pPr>
              <w:rPr>
                <w:b/>
                <w:bCs/>
                <w:color w:val="000000"/>
                <w:sz w:val="20"/>
                <w:lang w:eastAsia="zh-TW"/>
              </w:rPr>
            </w:pPr>
          </w:p>
        </w:tc>
        <w:tc>
          <w:tcPr>
            <w:tcW w:w="1901" w:type="dxa"/>
            <w:vAlign w:val="center"/>
          </w:tcPr>
          <w:p>
            <w:pPr>
              <w:jc w:val="center"/>
              <w:rPr>
                <w:b/>
                <w:bCs/>
                <w:color w:val="000000"/>
                <w:sz w:val="20"/>
              </w:rPr>
            </w:pPr>
            <w:r>
              <w:rPr>
                <w:b/>
                <w:bCs/>
                <w:color w:val="000000"/>
                <w:sz w:val="20"/>
                <w:lang w:eastAsia="zh-TW"/>
              </w:rPr>
              <w:t>收入</w:t>
            </w:r>
          </w:p>
        </w:tc>
        <w:tc>
          <w:tcPr>
            <w:tcW w:w="1901" w:type="dxa"/>
            <w:vAlign w:val="center"/>
          </w:tcPr>
          <w:p>
            <w:pPr>
              <w:jc w:val="center"/>
              <w:rPr>
                <w:b/>
                <w:bCs/>
                <w:color w:val="000000"/>
                <w:sz w:val="20"/>
              </w:rPr>
            </w:pPr>
            <w:r>
              <w:rPr>
                <w:b/>
                <w:bCs/>
                <w:color w:val="000000"/>
                <w:sz w:val="20"/>
                <w:lang w:eastAsia="zh-TW"/>
              </w:rPr>
              <w:t>成本</w:t>
            </w:r>
          </w:p>
        </w:tc>
        <w:tc>
          <w:tcPr>
            <w:tcW w:w="1901" w:type="dxa"/>
            <w:vAlign w:val="center"/>
          </w:tcPr>
          <w:p>
            <w:pPr>
              <w:jc w:val="center"/>
              <w:rPr>
                <w:b/>
                <w:bCs/>
                <w:color w:val="000000"/>
                <w:sz w:val="20"/>
              </w:rPr>
            </w:pPr>
            <w:r>
              <w:rPr>
                <w:b/>
                <w:bCs/>
                <w:color w:val="000000"/>
                <w:sz w:val="20"/>
                <w:lang w:eastAsia="zh-TW"/>
              </w:rPr>
              <w:t>收入</w:t>
            </w:r>
          </w:p>
        </w:tc>
        <w:tc>
          <w:tcPr>
            <w:tcW w:w="1901" w:type="dxa"/>
            <w:vAlign w:val="center"/>
          </w:tcPr>
          <w:p>
            <w:pPr>
              <w:jc w:val="center"/>
              <w:rPr>
                <w:b/>
                <w:bCs/>
                <w:color w:val="000000"/>
                <w:sz w:val="20"/>
              </w:rPr>
            </w:pPr>
            <w:r>
              <w:rPr>
                <w:b/>
                <w:bCs/>
                <w:color w:val="000000"/>
                <w:sz w:val="20"/>
                <w:lang w:eastAsia="zh-TW"/>
              </w:rPr>
              <w:t>成本</w:t>
            </w:r>
          </w:p>
        </w:tc>
      </w:tr>
      <w:tr>
        <w:tblPrEx>
          <w:tblLayout w:type="fixed"/>
          <w:tblCellMar>
            <w:top w:w="0" w:type="dxa"/>
            <w:left w:w="108" w:type="dxa"/>
            <w:bottom w:w="0" w:type="dxa"/>
            <w:right w:w="108" w:type="dxa"/>
          </w:tblCellMar>
        </w:tblPrEx>
        <w:trPr>
          <w:trHeight w:val="402" w:hRule="atLeast"/>
        </w:trPr>
        <w:tc>
          <w:tcPr>
            <w:tcW w:w="1733" w:type="dxa"/>
            <w:vAlign w:val="center"/>
          </w:tcPr>
          <w:p>
            <w:pPr>
              <w:rPr>
                <w:color w:val="000000"/>
                <w:sz w:val="20"/>
              </w:rPr>
            </w:pPr>
            <w:r>
              <w:rPr>
                <w:color w:val="000000"/>
                <w:sz w:val="20"/>
                <w:lang w:eastAsia="zh-TW"/>
              </w:rPr>
              <w:t>主營業務</w:t>
            </w:r>
          </w:p>
        </w:tc>
        <w:tc>
          <w:tcPr>
            <w:tcW w:w="1901" w:type="dxa"/>
            <w:vAlign w:val="center"/>
          </w:tcPr>
          <w:p>
            <w:pPr>
              <w:jc w:val="right"/>
              <w:rPr>
                <w:color w:val="000000"/>
                <w:sz w:val="20"/>
              </w:rPr>
            </w:pPr>
            <w:r>
              <w:rPr>
                <w:sz w:val="20"/>
              </w:rPr>
              <w:t xml:space="preserve">5,539,646,497.62 </w:t>
            </w:r>
          </w:p>
        </w:tc>
        <w:tc>
          <w:tcPr>
            <w:tcW w:w="1901" w:type="dxa"/>
            <w:vAlign w:val="center"/>
          </w:tcPr>
          <w:p>
            <w:pPr>
              <w:jc w:val="right"/>
              <w:rPr>
                <w:color w:val="000000"/>
                <w:sz w:val="20"/>
              </w:rPr>
            </w:pPr>
            <w:r>
              <w:rPr>
                <w:sz w:val="20"/>
              </w:rPr>
              <w:t xml:space="preserve">3,650,414,300.80 </w:t>
            </w:r>
          </w:p>
        </w:tc>
        <w:tc>
          <w:tcPr>
            <w:tcW w:w="1901" w:type="dxa"/>
            <w:vAlign w:val="center"/>
          </w:tcPr>
          <w:p>
            <w:pPr>
              <w:jc w:val="right"/>
              <w:rPr>
                <w:color w:val="000000"/>
                <w:sz w:val="20"/>
              </w:rPr>
            </w:pPr>
            <w:r>
              <w:rPr>
                <w:sz w:val="20"/>
              </w:rPr>
              <w:t>5,169,035,607.57</w:t>
            </w:r>
          </w:p>
        </w:tc>
        <w:tc>
          <w:tcPr>
            <w:tcW w:w="1901" w:type="dxa"/>
            <w:vAlign w:val="center"/>
          </w:tcPr>
          <w:p>
            <w:pPr>
              <w:jc w:val="right"/>
              <w:rPr>
                <w:color w:val="000000"/>
                <w:sz w:val="20"/>
              </w:rPr>
            </w:pPr>
            <w:r>
              <w:rPr>
                <w:sz w:val="20"/>
              </w:rPr>
              <w:t>3,577,333,709.82</w:t>
            </w:r>
          </w:p>
        </w:tc>
      </w:tr>
      <w:tr>
        <w:tblPrEx>
          <w:tblLayout w:type="fixed"/>
          <w:tblCellMar>
            <w:top w:w="0" w:type="dxa"/>
            <w:left w:w="108" w:type="dxa"/>
            <w:bottom w:w="0" w:type="dxa"/>
            <w:right w:w="108" w:type="dxa"/>
          </w:tblCellMar>
        </w:tblPrEx>
        <w:trPr>
          <w:trHeight w:val="402" w:hRule="atLeast"/>
        </w:trPr>
        <w:tc>
          <w:tcPr>
            <w:tcW w:w="1733" w:type="dxa"/>
            <w:vAlign w:val="center"/>
          </w:tcPr>
          <w:p>
            <w:pPr>
              <w:rPr>
                <w:color w:val="000000"/>
                <w:sz w:val="20"/>
              </w:rPr>
            </w:pPr>
            <w:r>
              <w:rPr>
                <w:color w:val="000000"/>
                <w:sz w:val="20"/>
                <w:lang w:eastAsia="zh-TW"/>
              </w:rPr>
              <w:t>其他業務</w:t>
            </w:r>
          </w:p>
        </w:tc>
        <w:tc>
          <w:tcPr>
            <w:tcW w:w="1901" w:type="dxa"/>
            <w:vAlign w:val="center"/>
          </w:tcPr>
          <w:p>
            <w:pPr>
              <w:jc w:val="right"/>
              <w:rPr>
                <w:color w:val="000000"/>
                <w:sz w:val="20"/>
                <w:u w:val="single"/>
              </w:rPr>
            </w:pPr>
            <w:r>
              <w:rPr>
                <w:rFonts w:hint="eastAsia"/>
                <w:sz w:val="20"/>
                <w:u w:val="single"/>
              </w:rPr>
              <w:t xml:space="preserve">     </w:t>
            </w:r>
            <w:r>
              <w:rPr>
                <w:sz w:val="20"/>
                <w:u w:val="single"/>
              </w:rPr>
              <w:t xml:space="preserve">66,374,365.68 </w:t>
            </w:r>
          </w:p>
        </w:tc>
        <w:tc>
          <w:tcPr>
            <w:tcW w:w="1901" w:type="dxa"/>
            <w:vAlign w:val="center"/>
          </w:tcPr>
          <w:p>
            <w:pPr>
              <w:jc w:val="right"/>
              <w:rPr>
                <w:color w:val="000000"/>
                <w:sz w:val="20"/>
                <w:u w:val="single"/>
              </w:rPr>
            </w:pPr>
            <w:r>
              <w:rPr>
                <w:rFonts w:hint="eastAsia"/>
                <w:sz w:val="20"/>
                <w:u w:val="single"/>
              </w:rPr>
              <w:t xml:space="preserve">    </w:t>
            </w:r>
            <w:r>
              <w:rPr>
                <w:sz w:val="20"/>
                <w:u w:val="single"/>
              </w:rPr>
              <w:t xml:space="preserve">80,971,036.08 </w:t>
            </w:r>
          </w:p>
        </w:tc>
        <w:tc>
          <w:tcPr>
            <w:tcW w:w="1901" w:type="dxa"/>
            <w:vAlign w:val="center"/>
          </w:tcPr>
          <w:p>
            <w:pPr>
              <w:jc w:val="right"/>
              <w:rPr>
                <w:color w:val="000000"/>
                <w:sz w:val="20"/>
                <w:u w:val="single"/>
              </w:rPr>
            </w:pPr>
            <w:r>
              <w:rPr>
                <w:rFonts w:hint="eastAsia"/>
                <w:sz w:val="20"/>
                <w:u w:val="single"/>
              </w:rPr>
              <w:t xml:space="preserve">    </w:t>
            </w:r>
            <w:r>
              <w:rPr>
                <w:sz w:val="20"/>
                <w:u w:val="single"/>
              </w:rPr>
              <w:t>75,607,954.52</w:t>
            </w:r>
          </w:p>
        </w:tc>
        <w:tc>
          <w:tcPr>
            <w:tcW w:w="1901" w:type="dxa"/>
            <w:vAlign w:val="center"/>
          </w:tcPr>
          <w:p>
            <w:pPr>
              <w:jc w:val="right"/>
              <w:rPr>
                <w:color w:val="000000"/>
                <w:sz w:val="20"/>
                <w:u w:val="single"/>
              </w:rPr>
            </w:pPr>
            <w:r>
              <w:rPr>
                <w:rFonts w:hint="eastAsia"/>
                <w:sz w:val="20"/>
                <w:u w:val="single"/>
              </w:rPr>
              <w:t xml:space="preserve">    </w:t>
            </w:r>
            <w:r>
              <w:rPr>
                <w:sz w:val="20"/>
                <w:u w:val="single"/>
              </w:rPr>
              <w:t>87,015,909.75</w:t>
            </w:r>
          </w:p>
        </w:tc>
      </w:tr>
      <w:tr>
        <w:tblPrEx>
          <w:tblLayout w:type="fixed"/>
          <w:tblCellMar>
            <w:top w:w="0" w:type="dxa"/>
            <w:left w:w="108" w:type="dxa"/>
            <w:bottom w:w="0" w:type="dxa"/>
            <w:right w:w="108" w:type="dxa"/>
          </w:tblCellMar>
        </w:tblPrEx>
        <w:trPr>
          <w:trHeight w:val="402" w:hRule="atLeast"/>
        </w:trPr>
        <w:tc>
          <w:tcPr>
            <w:tcW w:w="1733" w:type="dxa"/>
            <w:vAlign w:val="center"/>
          </w:tcPr>
          <w:p>
            <w:pPr>
              <w:rPr>
                <w:b/>
                <w:bCs/>
                <w:color w:val="000000"/>
                <w:sz w:val="20"/>
              </w:rPr>
            </w:pPr>
            <w:r>
              <w:rPr>
                <w:b/>
                <w:bCs/>
                <w:color w:val="000000"/>
                <w:sz w:val="20"/>
                <w:lang w:eastAsia="zh-TW"/>
              </w:rPr>
              <w:t>合計</w:t>
            </w:r>
          </w:p>
        </w:tc>
        <w:tc>
          <w:tcPr>
            <w:tcW w:w="1901" w:type="dxa"/>
            <w:vAlign w:val="center"/>
          </w:tcPr>
          <w:p>
            <w:pPr>
              <w:jc w:val="right"/>
              <w:rPr>
                <w:b/>
                <w:bCs/>
                <w:color w:val="000000"/>
                <w:sz w:val="20"/>
                <w:u w:val="double"/>
              </w:rPr>
            </w:pPr>
            <w:r>
              <w:rPr>
                <w:rFonts w:hint="eastAsia"/>
                <w:b/>
                <w:bCs/>
                <w:sz w:val="20"/>
                <w:u w:val="double"/>
              </w:rPr>
              <w:t xml:space="preserve">  </w:t>
            </w:r>
            <w:r>
              <w:rPr>
                <w:b/>
                <w:bCs/>
                <w:sz w:val="20"/>
                <w:u w:val="double"/>
                <w:lang w:val="en-GB"/>
              </w:rPr>
              <w:t>5,606,020,863.30</w:t>
            </w:r>
          </w:p>
        </w:tc>
        <w:tc>
          <w:tcPr>
            <w:tcW w:w="1901" w:type="dxa"/>
            <w:vAlign w:val="center"/>
          </w:tcPr>
          <w:p>
            <w:pPr>
              <w:jc w:val="right"/>
              <w:rPr>
                <w:b/>
                <w:bCs/>
                <w:color w:val="000000"/>
                <w:sz w:val="20"/>
                <w:u w:val="double"/>
              </w:rPr>
            </w:pPr>
            <w:r>
              <w:rPr>
                <w:rFonts w:hint="eastAsia"/>
                <w:b/>
                <w:bCs/>
                <w:sz w:val="20"/>
                <w:u w:val="double"/>
              </w:rPr>
              <w:t xml:space="preserve">  </w:t>
            </w:r>
            <w:r>
              <w:rPr>
                <w:b/>
                <w:bCs/>
                <w:sz w:val="20"/>
                <w:u w:val="double"/>
                <w:lang w:val="en-GB"/>
              </w:rPr>
              <w:t xml:space="preserve">3,731,385,336.88 </w:t>
            </w:r>
          </w:p>
        </w:tc>
        <w:tc>
          <w:tcPr>
            <w:tcW w:w="1901" w:type="dxa"/>
            <w:vAlign w:val="center"/>
          </w:tcPr>
          <w:p>
            <w:pPr>
              <w:jc w:val="right"/>
              <w:rPr>
                <w:b/>
                <w:bCs/>
                <w:color w:val="000000"/>
                <w:sz w:val="20"/>
                <w:u w:val="double"/>
              </w:rPr>
            </w:pPr>
            <w:r>
              <w:rPr>
                <w:rFonts w:hint="eastAsia"/>
                <w:b/>
                <w:bCs/>
                <w:sz w:val="20"/>
                <w:u w:val="double"/>
              </w:rPr>
              <w:t xml:space="preserve">  </w:t>
            </w:r>
            <w:r>
              <w:rPr>
                <w:b/>
                <w:bCs/>
                <w:sz w:val="20"/>
                <w:u w:val="double"/>
                <w:lang w:val="en-GB"/>
              </w:rPr>
              <w:t>5,244,643,562.09</w:t>
            </w:r>
          </w:p>
        </w:tc>
        <w:tc>
          <w:tcPr>
            <w:tcW w:w="1901" w:type="dxa"/>
            <w:vAlign w:val="center"/>
          </w:tcPr>
          <w:p>
            <w:pPr>
              <w:jc w:val="right"/>
              <w:rPr>
                <w:b/>
                <w:bCs/>
                <w:color w:val="000000"/>
                <w:sz w:val="20"/>
                <w:u w:val="double"/>
              </w:rPr>
            </w:pPr>
            <w:r>
              <w:rPr>
                <w:rFonts w:hint="eastAsia"/>
                <w:b/>
                <w:bCs/>
                <w:sz w:val="20"/>
                <w:u w:val="double"/>
              </w:rPr>
              <w:t xml:space="preserve">  </w:t>
            </w:r>
            <w:r>
              <w:rPr>
                <w:b/>
                <w:bCs/>
                <w:sz w:val="20"/>
                <w:u w:val="double"/>
                <w:lang w:val="en-GB"/>
              </w:rPr>
              <w:t>3,664,349,619.57</w:t>
            </w:r>
          </w:p>
        </w:tc>
      </w:tr>
    </w:tbl>
    <w:p>
      <w:pPr>
        <w:widowControl/>
        <w:tabs>
          <w:tab w:val="left" w:pos="800"/>
          <w:tab w:val="left" w:pos="1134"/>
          <w:tab w:val="left" w:pos="1220"/>
        </w:tabs>
        <w:spacing w:before="240" w:beforeLines="100" w:after="0" w:line="360" w:lineRule="auto"/>
        <w:outlineLvl w:val="2"/>
        <w:rPr>
          <w:sz w:val="22"/>
          <w:szCs w:val="22"/>
        </w:rPr>
      </w:pPr>
      <w:r>
        <w:rPr>
          <w:b/>
          <w:sz w:val="22"/>
          <w:lang w:eastAsia="zh-TW"/>
        </w:rPr>
        <w:t>(2)</w:t>
      </w:r>
      <w:r>
        <w:rPr>
          <w:sz w:val="22"/>
          <w:szCs w:val="22"/>
          <w:lang w:eastAsia="zh-TW"/>
        </w:rPr>
        <w:t xml:space="preserve"> 合同產生的收入的情況</w:t>
      </w:r>
    </w:p>
    <w:tbl>
      <w:tblPr>
        <w:tblStyle w:val="43"/>
        <w:tblW w:w="9378" w:type="dxa"/>
        <w:tblInd w:w="0" w:type="dxa"/>
        <w:tblLayout w:type="fixed"/>
        <w:tblCellMar>
          <w:top w:w="0" w:type="dxa"/>
          <w:left w:w="108" w:type="dxa"/>
          <w:bottom w:w="0" w:type="dxa"/>
          <w:right w:w="108" w:type="dxa"/>
        </w:tblCellMar>
      </w:tblPr>
      <w:tblGrid>
        <w:gridCol w:w="1670"/>
        <w:gridCol w:w="1978"/>
        <w:gridCol w:w="1900"/>
        <w:gridCol w:w="1930"/>
        <w:gridCol w:w="1900"/>
      </w:tblGrid>
      <w:tr>
        <w:tblPrEx>
          <w:tblLayout w:type="fixed"/>
          <w:tblCellMar>
            <w:top w:w="0" w:type="dxa"/>
            <w:left w:w="108" w:type="dxa"/>
            <w:bottom w:w="0" w:type="dxa"/>
            <w:right w:w="108" w:type="dxa"/>
          </w:tblCellMar>
        </w:tblPrEx>
        <w:trPr>
          <w:trHeight w:val="402" w:hRule="atLeast"/>
          <w:tblHeader/>
        </w:trPr>
        <w:tc>
          <w:tcPr>
            <w:tcW w:w="1670" w:type="dxa"/>
            <w:vAlign w:val="center"/>
          </w:tcPr>
          <w:p>
            <w:pPr>
              <w:rPr>
                <w:b/>
                <w:bCs/>
                <w:color w:val="000000"/>
                <w:sz w:val="20"/>
              </w:rPr>
            </w:pPr>
            <w:r>
              <w:rPr>
                <w:b/>
                <w:bCs/>
                <w:color w:val="000000"/>
                <w:sz w:val="20"/>
                <w:lang w:eastAsia="zh-TW"/>
              </w:rPr>
              <w:t>合同分類</w:t>
            </w:r>
          </w:p>
        </w:tc>
        <w:tc>
          <w:tcPr>
            <w:tcW w:w="1978" w:type="dxa"/>
            <w:vAlign w:val="center"/>
          </w:tcPr>
          <w:p>
            <w:pPr>
              <w:jc w:val="center"/>
              <w:rPr>
                <w:b/>
                <w:bCs/>
                <w:color w:val="000000"/>
                <w:sz w:val="20"/>
              </w:rPr>
            </w:pPr>
            <w:r>
              <w:rPr>
                <w:b/>
                <w:bCs/>
                <w:color w:val="000000"/>
                <w:sz w:val="20"/>
                <w:lang w:eastAsia="zh-TW"/>
              </w:rPr>
              <w:t>化學原料藥</w:t>
            </w:r>
          </w:p>
        </w:tc>
        <w:tc>
          <w:tcPr>
            <w:tcW w:w="1900" w:type="dxa"/>
            <w:vAlign w:val="center"/>
          </w:tcPr>
          <w:p>
            <w:pPr>
              <w:jc w:val="center"/>
              <w:rPr>
                <w:b/>
                <w:bCs/>
                <w:color w:val="000000"/>
                <w:sz w:val="20"/>
              </w:rPr>
            </w:pPr>
            <w:r>
              <w:rPr>
                <w:b/>
                <w:bCs/>
                <w:color w:val="000000"/>
                <w:sz w:val="20"/>
                <w:lang w:eastAsia="zh-TW"/>
              </w:rPr>
              <w:t>製劑</w:t>
            </w:r>
          </w:p>
        </w:tc>
        <w:tc>
          <w:tcPr>
            <w:tcW w:w="1930" w:type="dxa"/>
            <w:vAlign w:val="center"/>
          </w:tcPr>
          <w:p>
            <w:pPr>
              <w:jc w:val="center"/>
              <w:rPr>
                <w:b/>
                <w:bCs/>
                <w:color w:val="000000"/>
                <w:sz w:val="20"/>
                <w:lang w:eastAsia="zh-TW"/>
              </w:rPr>
            </w:pPr>
            <w:r>
              <w:rPr>
                <w:b/>
                <w:bCs/>
                <w:color w:val="000000"/>
                <w:sz w:val="20"/>
                <w:lang w:eastAsia="zh-TW"/>
              </w:rPr>
              <w:t>醫藥中間體及其他產品</w:t>
            </w:r>
          </w:p>
        </w:tc>
        <w:tc>
          <w:tcPr>
            <w:tcW w:w="1900" w:type="dxa"/>
            <w:vAlign w:val="center"/>
          </w:tcPr>
          <w:p>
            <w:pPr>
              <w:jc w:val="center"/>
              <w:rPr>
                <w:b/>
                <w:bCs/>
                <w:color w:val="000000"/>
                <w:sz w:val="20"/>
              </w:rPr>
            </w:pPr>
            <w:r>
              <w:rPr>
                <w:b/>
                <w:bCs/>
                <w:color w:val="000000"/>
                <w:sz w:val="20"/>
                <w:lang w:eastAsia="zh-TW"/>
              </w:rPr>
              <w:t>合計</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商品類型</w:t>
            </w:r>
          </w:p>
        </w:tc>
        <w:tc>
          <w:tcPr>
            <w:tcW w:w="1978" w:type="dxa"/>
            <w:vAlign w:val="center"/>
          </w:tcPr>
          <w:p>
            <w:pPr>
              <w:jc w:val="right"/>
              <w:rPr>
                <w:color w:val="000000"/>
                <w:sz w:val="20"/>
              </w:rPr>
            </w:pPr>
          </w:p>
        </w:tc>
        <w:tc>
          <w:tcPr>
            <w:tcW w:w="1900" w:type="dxa"/>
            <w:vAlign w:val="center"/>
          </w:tcPr>
          <w:p>
            <w:pPr>
              <w:jc w:val="right"/>
              <w:rPr>
                <w:color w:val="000000"/>
                <w:sz w:val="20"/>
              </w:rPr>
            </w:pPr>
          </w:p>
        </w:tc>
        <w:tc>
          <w:tcPr>
            <w:tcW w:w="1930" w:type="dxa"/>
            <w:vAlign w:val="center"/>
          </w:tcPr>
          <w:p>
            <w:pPr>
              <w:jc w:val="right"/>
              <w:rPr>
                <w:color w:val="000000"/>
                <w:sz w:val="20"/>
              </w:rPr>
            </w:pPr>
          </w:p>
        </w:tc>
        <w:tc>
          <w:tcPr>
            <w:tcW w:w="1900" w:type="dxa"/>
            <w:vAlign w:val="center"/>
          </w:tcPr>
          <w:p>
            <w:pPr>
              <w:jc w:val="right"/>
              <w:rPr>
                <w:color w:val="000000"/>
                <w:sz w:val="20"/>
              </w:rPr>
            </w:pPr>
          </w:p>
        </w:tc>
      </w:tr>
      <w:tr>
        <w:tblPrEx>
          <w:tblLayout w:type="fixed"/>
          <w:tblCellMar>
            <w:top w:w="0" w:type="dxa"/>
            <w:left w:w="108" w:type="dxa"/>
            <w:bottom w:w="0" w:type="dxa"/>
            <w:right w:w="108" w:type="dxa"/>
          </w:tblCellMar>
        </w:tblPrEx>
        <w:trPr>
          <w:trHeight w:val="402" w:hRule="atLeast"/>
        </w:trPr>
        <w:tc>
          <w:tcPr>
            <w:tcW w:w="1670" w:type="dxa"/>
            <w:vAlign w:val="center"/>
          </w:tcPr>
          <w:p>
            <w:pPr>
              <w:rPr>
                <w:color w:val="000000"/>
                <w:sz w:val="20"/>
              </w:rPr>
            </w:pPr>
            <w:r>
              <w:rPr>
                <w:color w:val="000000"/>
                <w:sz w:val="20"/>
                <w:lang w:eastAsia="zh-TW"/>
              </w:rPr>
              <w:t>其中：化學原料藥</w:t>
            </w:r>
          </w:p>
        </w:tc>
        <w:tc>
          <w:tcPr>
            <w:tcW w:w="1978" w:type="dxa"/>
            <w:vAlign w:val="center"/>
          </w:tcPr>
          <w:p>
            <w:pPr>
              <w:jc w:val="right"/>
              <w:rPr>
                <w:color w:val="000000"/>
                <w:sz w:val="20"/>
              </w:rPr>
            </w:pPr>
            <w:r>
              <w:rPr>
                <w:rFonts w:hint="eastAsia"/>
                <w:sz w:val="20"/>
              </w:rPr>
              <w:t>2,387,708,276.49</w:t>
            </w:r>
          </w:p>
        </w:tc>
        <w:tc>
          <w:tcPr>
            <w:tcW w:w="1900" w:type="dxa"/>
            <w:vAlign w:val="center"/>
          </w:tcPr>
          <w:p>
            <w:pPr>
              <w:jc w:val="right"/>
              <w:rPr>
                <w:color w:val="000000"/>
                <w:sz w:val="20"/>
              </w:rPr>
            </w:pPr>
            <w:r>
              <w:rPr>
                <w:rFonts w:hint="eastAsia"/>
                <w:color w:val="000000"/>
                <w:sz w:val="20"/>
              </w:rPr>
              <w:t>-</w:t>
            </w:r>
          </w:p>
        </w:tc>
        <w:tc>
          <w:tcPr>
            <w:tcW w:w="1930" w:type="dxa"/>
            <w:vAlign w:val="center"/>
          </w:tcPr>
          <w:p>
            <w:pPr>
              <w:jc w:val="right"/>
              <w:rPr>
                <w:color w:val="000000"/>
                <w:sz w:val="20"/>
              </w:rPr>
            </w:pPr>
            <w:r>
              <w:rPr>
                <w:rFonts w:hint="eastAsia"/>
                <w:color w:val="000000"/>
                <w:sz w:val="20"/>
              </w:rPr>
              <w:t>-</w:t>
            </w:r>
          </w:p>
        </w:tc>
        <w:tc>
          <w:tcPr>
            <w:tcW w:w="1900" w:type="dxa"/>
            <w:vAlign w:val="center"/>
          </w:tcPr>
          <w:p>
            <w:pPr>
              <w:jc w:val="right"/>
              <w:rPr>
                <w:color w:val="000000"/>
                <w:sz w:val="20"/>
              </w:rPr>
            </w:pPr>
            <w:r>
              <w:rPr>
                <w:rFonts w:hint="eastAsia"/>
                <w:sz w:val="20"/>
              </w:rPr>
              <w:t>2,387,708,276.49</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color w:val="000000"/>
                <w:sz w:val="20"/>
              </w:rPr>
            </w:pPr>
            <w:r>
              <w:rPr>
                <w:color w:val="000000"/>
                <w:sz w:val="20"/>
                <w:lang w:eastAsia="zh-TW"/>
              </w:rPr>
              <w:t xml:space="preserve">      製劑</w:t>
            </w:r>
          </w:p>
        </w:tc>
        <w:tc>
          <w:tcPr>
            <w:tcW w:w="1978" w:type="dxa"/>
            <w:vAlign w:val="center"/>
          </w:tcPr>
          <w:p>
            <w:pPr>
              <w:jc w:val="right"/>
              <w:rPr>
                <w:color w:val="000000"/>
                <w:sz w:val="20"/>
              </w:rPr>
            </w:pPr>
            <w:r>
              <w:rPr>
                <w:rFonts w:hint="eastAsia"/>
                <w:color w:val="000000"/>
                <w:sz w:val="20"/>
              </w:rPr>
              <w:t>-</w:t>
            </w:r>
          </w:p>
        </w:tc>
        <w:tc>
          <w:tcPr>
            <w:tcW w:w="1900" w:type="dxa"/>
            <w:vAlign w:val="center"/>
          </w:tcPr>
          <w:p>
            <w:pPr>
              <w:jc w:val="right"/>
              <w:rPr>
                <w:color w:val="000000"/>
                <w:sz w:val="20"/>
              </w:rPr>
            </w:pPr>
            <w:r>
              <w:rPr>
                <w:rFonts w:hint="eastAsia"/>
                <w:sz w:val="20"/>
              </w:rPr>
              <w:t>2,592,850,920.07</w:t>
            </w:r>
          </w:p>
        </w:tc>
        <w:tc>
          <w:tcPr>
            <w:tcW w:w="1930" w:type="dxa"/>
            <w:vAlign w:val="center"/>
          </w:tcPr>
          <w:p>
            <w:pPr>
              <w:jc w:val="right"/>
              <w:rPr>
                <w:color w:val="000000"/>
                <w:sz w:val="20"/>
              </w:rPr>
            </w:pPr>
            <w:r>
              <w:rPr>
                <w:rFonts w:hint="eastAsia"/>
                <w:color w:val="000000"/>
                <w:sz w:val="20"/>
              </w:rPr>
              <w:t>-</w:t>
            </w:r>
          </w:p>
        </w:tc>
        <w:tc>
          <w:tcPr>
            <w:tcW w:w="1900" w:type="dxa"/>
            <w:vAlign w:val="center"/>
          </w:tcPr>
          <w:p>
            <w:pPr>
              <w:jc w:val="right"/>
              <w:rPr>
                <w:color w:val="000000"/>
                <w:sz w:val="20"/>
              </w:rPr>
            </w:pPr>
            <w:r>
              <w:rPr>
                <w:rFonts w:hint="eastAsia"/>
                <w:sz w:val="20"/>
              </w:rPr>
              <w:t>2,592,850,920.07</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color w:val="000000"/>
                <w:sz w:val="20"/>
                <w:lang w:eastAsia="zh-TW"/>
              </w:rPr>
            </w:pPr>
            <w:r>
              <w:rPr>
                <w:color w:val="000000"/>
                <w:sz w:val="20"/>
                <w:lang w:eastAsia="zh-TW"/>
              </w:rPr>
              <w:t xml:space="preserve">      醫藥中間體及其他產品</w:t>
            </w:r>
          </w:p>
        </w:tc>
        <w:tc>
          <w:tcPr>
            <w:tcW w:w="1978" w:type="dxa"/>
            <w:vAlign w:val="center"/>
          </w:tcPr>
          <w:p>
            <w:pPr>
              <w:jc w:val="right"/>
              <w:rPr>
                <w:color w:val="000000"/>
                <w:sz w:val="20"/>
                <w:u w:val="single"/>
              </w:rPr>
            </w:pPr>
            <w:r>
              <w:rPr>
                <w:rFonts w:hint="eastAsia"/>
                <w:color w:val="000000"/>
                <w:sz w:val="20"/>
                <w:u w:val="single"/>
                <w:lang w:eastAsia="zh-TW"/>
              </w:rPr>
              <w:t xml:space="preserve">               </w:t>
            </w:r>
            <w:r>
              <w:rPr>
                <w:rFonts w:hint="eastAsia"/>
                <w:color w:val="000000"/>
                <w:sz w:val="20"/>
                <w:u w:val="single"/>
              </w:rPr>
              <w:t>-</w:t>
            </w:r>
          </w:p>
        </w:tc>
        <w:tc>
          <w:tcPr>
            <w:tcW w:w="1900" w:type="dxa"/>
            <w:vAlign w:val="center"/>
          </w:tcPr>
          <w:p>
            <w:pPr>
              <w:jc w:val="right"/>
              <w:rPr>
                <w:color w:val="000000"/>
                <w:sz w:val="20"/>
                <w:u w:val="single"/>
              </w:rPr>
            </w:pPr>
            <w:r>
              <w:rPr>
                <w:rFonts w:hint="eastAsia"/>
                <w:color w:val="000000"/>
                <w:sz w:val="20"/>
                <w:u w:val="single"/>
              </w:rPr>
              <w:t xml:space="preserve">               -</w:t>
            </w:r>
          </w:p>
        </w:tc>
        <w:tc>
          <w:tcPr>
            <w:tcW w:w="1930" w:type="dxa"/>
            <w:vAlign w:val="center"/>
          </w:tcPr>
          <w:p>
            <w:pPr>
              <w:jc w:val="right"/>
              <w:rPr>
                <w:color w:val="000000"/>
                <w:sz w:val="20"/>
                <w:u w:val="single"/>
              </w:rPr>
            </w:pPr>
            <w:r>
              <w:rPr>
                <w:rFonts w:hint="eastAsia"/>
                <w:sz w:val="20"/>
                <w:u w:val="single"/>
              </w:rPr>
              <w:t xml:space="preserve">   625,461,666.74</w:t>
            </w:r>
          </w:p>
        </w:tc>
        <w:tc>
          <w:tcPr>
            <w:tcW w:w="1900" w:type="dxa"/>
            <w:vAlign w:val="center"/>
          </w:tcPr>
          <w:p>
            <w:pPr>
              <w:jc w:val="right"/>
              <w:rPr>
                <w:color w:val="000000"/>
                <w:sz w:val="20"/>
                <w:u w:val="single"/>
              </w:rPr>
            </w:pPr>
            <w:r>
              <w:rPr>
                <w:rFonts w:hint="eastAsia"/>
                <w:sz w:val="20"/>
                <w:u w:val="single"/>
              </w:rPr>
              <w:t xml:space="preserve">   625,461,666.74</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合計</w:t>
            </w:r>
          </w:p>
        </w:tc>
        <w:tc>
          <w:tcPr>
            <w:tcW w:w="1978"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2,387,708,276.49</w:t>
            </w:r>
          </w:p>
        </w:tc>
        <w:tc>
          <w:tcPr>
            <w:tcW w:w="190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2,592,850,920.07</w:t>
            </w:r>
          </w:p>
        </w:tc>
        <w:tc>
          <w:tcPr>
            <w:tcW w:w="193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625,461,666.74</w:t>
            </w:r>
          </w:p>
        </w:tc>
        <w:tc>
          <w:tcPr>
            <w:tcW w:w="190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5,606,020,863.30</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按經營地區分類</w:t>
            </w:r>
          </w:p>
        </w:tc>
        <w:tc>
          <w:tcPr>
            <w:tcW w:w="1978" w:type="dxa"/>
            <w:vAlign w:val="center"/>
          </w:tcPr>
          <w:p>
            <w:pPr>
              <w:jc w:val="right"/>
              <w:rPr>
                <w:color w:val="000000"/>
                <w:sz w:val="20"/>
              </w:rPr>
            </w:pPr>
          </w:p>
        </w:tc>
        <w:tc>
          <w:tcPr>
            <w:tcW w:w="1900" w:type="dxa"/>
            <w:vAlign w:val="center"/>
          </w:tcPr>
          <w:p>
            <w:pPr>
              <w:jc w:val="right"/>
              <w:rPr>
                <w:color w:val="000000"/>
                <w:sz w:val="20"/>
              </w:rPr>
            </w:pPr>
          </w:p>
        </w:tc>
        <w:tc>
          <w:tcPr>
            <w:tcW w:w="1930" w:type="dxa"/>
            <w:vAlign w:val="center"/>
          </w:tcPr>
          <w:p>
            <w:pPr>
              <w:jc w:val="right"/>
              <w:rPr>
                <w:color w:val="000000"/>
                <w:sz w:val="20"/>
              </w:rPr>
            </w:pPr>
          </w:p>
        </w:tc>
        <w:tc>
          <w:tcPr>
            <w:tcW w:w="1900" w:type="dxa"/>
            <w:vAlign w:val="center"/>
          </w:tcPr>
          <w:p>
            <w:pPr>
              <w:jc w:val="right"/>
              <w:rPr>
                <w:color w:val="000000"/>
                <w:sz w:val="20"/>
              </w:rPr>
            </w:pPr>
          </w:p>
        </w:tc>
      </w:tr>
      <w:tr>
        <w:tblPrEx>
          <w:tblLayout w:type="fixed"/>
          <w:tblCellMar>
            <w:top w:w="0" w:type="dxa"/>
            <w:left w:w="108" w:type="dxa"/>
            <w:bottom w:w="0" w:type="dxa"/>
            <w:right w:w="108" w:type="dxa"/>
          </w:tblCellMar>
        </w:tblPrEx>
        <w:trPr>
          <w:trHeight w:val="402" w:hRule="atLeast"/>
        </w:trPr>
        <w:tc>
          <w:tcPr>
            <w:tcW w:w="1670" w:type="dxa"/>
            <w:vAlign w:val="center"/>
          </w:tcPr>
          <w:p>
            <w:pPr>
              <w:rPr>
                <w:color w:val="000000"/>
                <w:sz w:val="20"/>
              </w:rPr>
            </w:pPr>
            <w:r>
              <w:rPr>
                <w:color w:val="000000"/>
                <w:sz w:val="20"/>
                <w:lang w:eastAsia="zh-TW"/>
              </w:rPr>
              <w:t>其中：中國(含香港)</w:t>
            </w:r>
          </w:p>
        </w:tc>
        <w:tc>
          <w:tcPr>
            <w:tcW w:w="1978" w:type="dxa"/>
            <w:vAlign w:val="center"/>
          </w:tcPr>
          <w:p>
            <w:pPr>
              <w:jc w:val="right"/>
              <w:rPr>
                <w:color w:val="000000"/>
                <w:sz w:val="20"/>
              </w:rPr>
            </w:pPr>
            <w:r>
              <w:rPr>
                <w:rFonts w:hint="eastAsia"/>
                <w:sz w:val="20"/>
              </w:rPr>
              <w:t>758,583,427.05</w:t>
            </w:r>
          </w:p>
        </w:tc>
        <w:tc>
          <w:tcPr>
            <w:tcW w:w="1900" w:type="dxa"/>
            <w:vAlign w:val="center"/>
          </w:tcPr>
          <w:p>
            <w:pPr>
              <w:jc w:val="right"/>
              <w:rPr>
                <w:color w:val="000000"/>
                <w:sz w:val="20"/>
              </w:rPr>
            </w:pPr>
            <w:r>
              <w:rPr>
                <w:rFonts w:hint="eastAsia"/>
                <w:sz w:val="20"/>
              </w:rPr>
              <w:t>2,529,623,798.61</w:t>
            </w:r>
          </w:p>
        </w:tc>
        <w:tc>
          <w:tcPr>
            <w:tcW w:w="1930" w:type="dxa"/>
            <w:vAlign w:val="center"/>
          </w:tcPr>
          <w:p>
            <w:pPr>
              <w:jc w:val="right"/>
              <w:rPr>
                <w:color w:val="000000"/>
                <w:sz w:val="20"/>
              </w:rPr>
            </w:pPr>
            <w:r>
              <w:rPr>
                <w:rFonts w:hint="eastAsia"/>
                <w:sz w:val="20"/>
              </w:rPr>
              <w:t>485,737,764.17</w:t>
            </w:r>
          </w:p>
        </w:tc>
        <w:tc>
          <w:tcPr>
            <w:tcW w:w="1900" w:type="dxa"/>
            <w:vAlign w:val="center"/>
          </w:tcPr>
          <w:p>
            <w:pPr>
              <w:jc w:val="right"/>
              <w:rPr>
                <w:color w:val="000000"/>
                <w:sz w:val="20"/>
              </w:rPr>
            </w:pPr>
            <w:r>
              <w:rPr>
                <w:rFonts w:hint="eastAsia"/>
                <w:sz w:val="20"/>
              </w:rPr>
              <w:t>3,773,944,989.83</w:t>
            </w:r>
          </w:p>
        </w:tc>
      </w:tr>
      <w:tr>
        <w:tblPrEx>
          <w:tblLayout w:type="fixed"/>
          <w:tblCellMar>
            <w:top w:w="0" w:type="dxa"/>
            <w:left w:w="108" w:type="dxa"/>
            <w:bottom w:w="0" w:type="dxa"/>
            <w:right w:w="108" w:type="dxa"/>
          </w:tblCellMar>
        </w:tblPrEx>
        <w:trPr>
          <w:trHeight w:val="402" w:hRule="atLeast"/>
        </w:trPr>
        <w:tc>
          <w:tcPr>
            <w:tcW w:w="1670" w:type="dxa"/>
            <w:vAlign w:val="center"/>
          </w:tcPr>
          <w:p>
            <w:pPr>
              <w:ind w:firstLine="600" w:firstLineChars="300"/>
              <w:rPr>
                <w:color w:val="000000"/>
                <w:sz w:val="20"/>
              </w:rPr>
            </w:pPr>
            <w:r>
              <w:rPr>
                <w:color w:val="000000"/>
                <w:sz w:val="20"/>
                <w:lang w:eastAsia="zh-TW"/>
              </w:rPr>
              <w:t>美洲</w:t>
            </w:r>
          </w:p>
        </w:tc>
        <w:tc>
          <w:tcPr>
            <w:tcW w:w="1978" w:type="dxa"/>
            <w:vAlign w:val="center"/>
          </w:tcPr>
          <w:p>
            <w:pPr>
              <w:jc w:val="right"/>
              <w:rPr>
                <w:color w:val="000000"/>
                <w:sz w:val="20"/>
              </w:rPr>
            </w:pPr>
            <w:r>
              <w:rPr>
                <w:rFonts w:hint="eastAsia"/>
                <w:sz w:val="20"/>
              </w:rPr>
              <w:t>684,588,124.26</w:t>
            </w:r>
          </w:p>
        </w:tc>
        <w:tc>
          <w:tcPr>
            <w:tcW w:w="1900" w:type="dxa"/>
            <w:vAlign w:val="center"/>
          </w:tcPr>
          <w:p>
            <w:pPr>
              <w:jc w:val="right"/>
              <w:rPr>
                <w:color w:val="000000"/>
                <w:sz w:val="20"/>
              </w:rPr>
            </w:pPr>
            <w:r>
              <w:rPr>
                <w:rFonts w:hint="eastAsia"/>
                <w:sz w:val="20"/>
              </w:rPr>
              <w:t>-</w:t>
            </w:r>
          </w:p>
        </w:tc>
        <w:tc>
          <w:tcPr>
            <w:tcW w:w="1930" w:type="dxa"/>
            <w:vAlign w:val="center"/>
          </w:tcPr>
          <w:p>
            <w:pPr>
              <w:jc w:val="right"/>
              <w:rPr>
                <w:color w:val="000000"/>
                <w:sz w:val="20"/>
              </w:rPr>
            </w:pPr>
            <w:r>
              <w:rPr>
                <w:rFonts w:hint="eastAsia"/>
                <w:sz w:val="20"/>
              </w:rPr>
              <w:t>60,947,953.82</w:t>
            </w:r>
          </w:p>
        </w:tc>
        <w:tc>
          <w:tcPr>
            <w:tcW w:w="1900" w:type="dxa"/>
            <w:vAlign w:val="center"/>
          </w:tcPr>
          <w:p>
            <w:pPr>
              <w:jc w:val="right"/>
              <w:rPr>
                <w:color w:val="000000"/>
                <w:sz w:val="20"/>
              </w:rPr>
            </w:pPr>
            <w:r>
              <w:rPr>
                <w:rFonts w:hint="eastAsia"/>
                <w:sz w:val="20"/>
              </w:rPr>
              <w:t>745,536,078.08</w:t>
            </w:r>
          </w:p>
        </w:tc>
      </w:tr>
      <w:tr>
        <w:tblPrEx>
          <w:tblLayout w:type="fixed"/>
          <w:tblCellMar>
            <w:top w:w="0" w:type="dxa"/>
            <w:left w:w="108" w:type="dxa"/>
            <w:bottom w:w="0" w:type="dxa"/>
            <w:right w:w="108" w:type="dxa"/>
          </w:tblCellMar>
        </w:tblPrEx>
        <w:trPr>
          <w:trHeight w:val="402" w:hRule="atLeast"/>
        </w:trPr>
        <w:tc>
          <w:tcPr>
            <w:tcW w:w="1670" w:type="dxa"/>
            <w:vAlign w:val="center"/>
          </w:tcPr>
          <w:p>
            <w:pPr>
              <w:ind w:firstLine="600" w:firstLineChars="300"/>
              <w:rPr>
                <w:color w:val="000000"/>
                <w:sz w:val="20"/>
              </w:rPr>
            </w:pPr>
            <w:r>
              <w:rPr>
                <w:color w:val="000000"/>
                <w:sz w:val="20"/>
                <w:lang w:eastAsia="zh-TW"/>
              </w:rPr>
              <w:t>歐洲</w:t>
            </w:r>
          </w:p>
        </w:tc>
        <w:tc>
          <w:tcPr>
            <w:tcW w:w="1978" w:type="dxa"/>
            <w:vAlign w:val="center"/>
          </w:tcPr>
          <w:p>
            <w:pPr>
              <w:jc w:val="right"/>
              <w:rPr>
                <w:color w:val="000000"/>
                <w:sz w:val="20"/>
              </w:rPr>
            </w:pPr>
            <w:r>
              <w:rPr>
                <w:rFonts w:hint="eastAsia"/>
                <w:sz w:val="20"/>
              </w:rPr>
              <w:t>502,005,905.74</w:t>
            </w:r>
          </w:p>
        </w:tc>
        <w:tc>
          <w:tcPr>
            <w:tcW w:w="1900" w:type="dxa"/>
            <w:vAlign w:val="center"/>
          </w:tcPr>
          <w:p>
            <w:pPr>
              <w:jc w:val="right"/>
              <w:rPr>
                <w:color w:val="000000"/>
                <w:sz w:val="20"/>
              </w:rPr>
            </w:pPr>
            <w:r>
              <w:rPr>
                <w:rFonts w:hint="eastAsia"/>
                <w:sz w:val="20"/>
              </w:rPr>
              <w:t>63,227,121.46</w:t>
            </w:r>
          </w:p>
        </w:tc>
        <w:tc>
          <w:tcPr>
            <w:tcW w:w="1930" w:type="dxa"/>
            <w:vAlign w:val="center"/>
          </w:tcPr>
          <w:p>
            <w:pPr>
              <w:jc w:val="right"/>
              <w:rPr>
                <w:color w:val="000000"/>
                <w:sz w:val="20"/>
              </w:rPr>
            </w:pPr>
            <w:r>
              <w:rPr>
                <w:rFonts w:hint="eastAsia"/>
                <w:sz w:val="20"/>
              </w:rPr>
              <w:t>67,428,124.79</w:t>
            </w:r>
          </w:p>
        </w:tc>
        <w:tc>
          <w:tcPr>
            <w:tcW w:w="1900" w:type="dxa"/>
            <w:vAlign w:val="center"/>
          </w:tcPr>
          <w:p>
            <w:pPr>
              <w:jc w:val="right"/>
              <w:rPr>
                <w:color w:val="000000"/>
                <w:sz w:val="20"/>
              </w:rPr>
            </w:pPr>
            <w:r>
              <w:rPr>
                <w:rFonts w:hint="eastAsia"/>
                <w:sz w:val="20"/>
              </w:rPr>
              <w:t>632,661,151.99</w:t>
            </w:r>
          </w:p>
        </w:tc>
      </w:tr>
      <w:tr>
        <w:tblPrEx>
          <w:tblLayout w:type="fixed"/>
          <w:tblCellMar>
            <w:top w:w="0" w:type="dxa"/>
            <w:left w:w="108" w:type="dxa"/>
            <w:bottom w:w="0" w:type="dxa"/>
            <w:right w:w="108" w:type="dxa"/>
          </w:tblCellMar>
        </w:tblPrEx>
        <w:trPr>
          <w:trHeight w:val="402" w:hRule="atLeast"/>
        </w:trPr>
        <w:tc>
          <w:tcPr>
            <w:tcW w:w="1670" w:type="dxa"/>
            <w:vAlign w:val="center"/>
          </w:tcPr>
          <w:p>
            <w:pPr>
              <w:ind w:firstLine="600" w:firstLineChars="300"/>
              <w:rPr>
                <w:color w:val="000000"/>
                <w:sz w:val="20"/>
              </w:rPr>
            </w:pPr>
            <w:r>
              <w:rPr>
                <w:color w:val="000000"/>
                <w:sz w:val="20"/>
                <w:lang w:eastAsia="zh-TW"/>
              </w:rPr>
              <w:t>其他 </w:t>
            </w:r>
          </w:p>
        </w:tc>
        <w:tc>
          <w:tcPr>
            <w:tcW w:w="1978" w:type="dxa"/>
            <w:vAlign w:val="center"/>
          </w:tcPr>
          <w:p>
            <w:pPr>
              <w:jc w:val="right"/>
              <w:rPr>
                <w:color w:val="000000"/>
                <w:sz w:val="20"/>
                <w:u w:val="single"/>
              </w:rPr>
            </w:pPr>
            <w:r>
              <w:rPr>
                <w:rFonts w:hint="eastAsia"/>
                <w:sz w:val="20"/>
                <w:u w:val="single"/>
              </w:rPr>
              <w:t xml:space="preserve">    442,530,819.44</w:t>
            </w:r>
          </w:p>
        </w:tc>
        <w:tc>
          <w:tcPr>
            <w:tcW w:w="1900" w:type="dxa"/>
            <w:vAlign w:val="center"/>
          </w:tcPr>
          <w:p>
            <w:pPr>
              <w:jc w:val="right"/>
              <w:rPr>
                <w:color w:val="000000"/>
                <w:sz w:val="20"/>
                <w:u w:val="single"/>
              </w:rPr>
            </w:pPr>
            <w:r>
              <w:rPr>
                <w:rFonts w:hint="eastAsia"/>
                <w:sz w:val="20"/>
                <w:u w:val="single"/>
              </w:rPr>
              <w:t xml:space="preserve">              -</w:t>
            </w:r>
          </w:p>
        </w:tc>
        <w:tc>
          <w:tcPr>
            <w:tcW w:w="1930" w:type="dxa"/>
            <w:vAlign w:val="center"/>
          </w:tcPr>
          <w:p>
            <w:pPr>
              <w:jc w:val="right"/>
              <w:rPr>
                <w:color w:val="000000"/>
                <w:sz w:val="20"/>
                <w:u w:val="single"/>
              </w:rPr>
            </w:pPr>
            <w:r>
              <w:rPr>
                <w:rFonts w:hint="eastAsia"/>
                <w:sz w:val="20"/>
                <w:u w:val="single"/>
              </w:rPr>
              <w:t xml:space="preserve">    11,347,823.96</w:t>
            </w:r>
          </w:p>
        </w:tc>
        <w:tc>
          <w:tcPr>
            <w:tcW w:w="1900" w:type="dxa"/>
            <w:vAlign w:val="center"/>
          </w:tcPr>
          <w:p>
            <w:pPr>
              <w:jc w:val="right"/>
              <w:rPr>
                <w:color w:val="000000"/>
                <w:sz w:val="20"/>
                <w:u w:val="single"/>
              </w:rPr>
            </w:pPr>
            <w:r>
              <w:rPr>
                <w:rFonts w:hint="eastAsia"/>
                <w:sz w:val="20"/>
                <w:u w:val="single"/>
              </w:rPr>
              <w:t xml:space="preserve">    453,878,643.40</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合計</w:t>
            </w:r>
          </w:p>
        </w:tc>
        <w:tc>
          <w:tcPr>
            <w:tcW w:w="1978"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2,387,708,276.49</w:t>
            </w:r>
          </w:p>
        </w:tc>
        <w:tc>
          <w:tcPr>
            <w:tcW w:w="190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2,592,850,920.07</w:t>
            </w:r>
          </w:p>
        </w:tc>
        <w:tc>
          <w:tcPr>
            <w:tcW w:w="193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625,461,666.74</w:t>
            </w:r>
          </w:p>
        </w:tc>
        <w:tc>
          <w:tcPr>
            <w:tcW w:w="190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5,606,020,863.30</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按合同履約義務分類</w:t>
            </w:r>
          </w:p>
        </w:tc>
        <w:tc>
          <w:tcPr>
            <w:tcW w:w="1978" w:type="dxa"/>
            <w:vAlign w:val="center"/>
          </w:tcPr>
          <w:p>
            <w:pPr>
              <w:jc w:val="right"/>
              <w:rPr>
                <w:color w:val="000000"/>
                <w:sz w:val="20"/>
              </w:rPr>
            </w:pPr>
          </w:p>
        </w:tc>
        <w:tc>
          <w:tcPr>
            <w:tcW w:w="1900" w:type="dxa"/>
            <w:vAlign w:val="center"/>
          </w:tcPr>
          <w:p>
            <w:pPr>
              <w:jc w:val="right"/>
              <w:rPr>
                <w:color w:val="000000"/>
                <w:sz w:val="20"/>
              </w:rPr>
            </w:pPr>
          </w:p>
        </w:tc>
        <w:tc>
          <w:tcPr>
            <w:tcW w:w="1930" w:type="dxa"/>
            <w:vAlign w:val="center"/>
          </w:tcPr>
          <w:p>
            <w:pPr>
              <w:jc w:val="right"/>
              <w:rPr>
                <w:color w:val="000000"/>
                <w:sz w:val="20"/>
              </w:rPr>
            </w:pPr>
          </w:p>
        </w:tc>
        <w:tc>
          <w:tcPr>
            <w:tcW w:w="1900" w:type="dxa"/>
            <w:vAlign w:val="center"/>
          </w:tcPr>
          <w:p>
            <w:pPr>
              <w:jc w:val="right"/>
              <w:rPr>
                <w:color w:val="000000"/>
                <w:sz w:val="20"/>
              </w:rPr>
            </w:pPr>
          </w:p>
        </w:tc>
      </w:tr>
      <w:tr>
        <w:tblPrEx>
          <w:tblLayout w:type="fixed"/>
          <w:tblCellMar>
            <w:top w:w="0" w:type="dxa"/>
            <w:left w:w="108" w:type="dxa"/>
            <w:bottom w:w="0" w:type="dxa"/>
            <w:right w:w="108" w:type="dxa"/>
          </w:tblCellMar>
        </w:tblPrEx>
        <w:trPr>
          <w:trHeight w:val="402" w:hRule="atLeast"/>
        </w:trPr>
        <w:tc>
          <w:tcPr>
            <w:tcW w:w="1670" w:type="dxa"/>
            <w:vAlign w:val="center"/>
          </w:tcPr>
          <w:p>
            <w:pPr>
              <w:rPr>
                <w:color w:val="000000"/>
                <w:sz w:val="20"/>
                <w:lang w:eastAsia="zh-TW"/>
              </w:rPr>
            </w:pPr>
            <w:r>
              <w:rPr>
                <w:color w:val="000000"/>
                <w:sz w:val="20"/>
                <w:lang w:eastAsia="zh-TW"/>
              </w:rPr>
              <w:t xml:space="preserve">其中：在某一時點確認收入 </w:t>
            </w:r>
          </w:p>
        </w:tc>
        <w:tc>
          <w:tcPr>
            <w:tcW w:w="1978" w:type="dxa"/>
            <w:vAlign w:val="center"/>
          </w:tcPr>
          <w:p>
            <w:pPr>
              <w:jc w:val="right"/>
              <w:rPr>
                <w:color w:val="000000"/>
                <w:sz w:val="20"/>
              </w:rPr>
            </w:pPr>
            <w:r>
              <w:rPr>
                <w:rFonts w:hint="eastAsia"/>
                <w:sz w:val="20"/>
              </w:rPr>
              <w:t>2,387,708,276.49</w:t>
            </w:r>
          </w:p>
        </w:tc>
        <w:tc>
          <w:tcPr>
            <w:tcW w:w="1900" w:type="dxa"/>
            <w:vAlign w:val="center"/>
          </w:tcPr>
          <w:p>
            <w:pPr>
              <w:jc w:val="right"/>
              <w:rPr>
                <w:color w:val="000000"/>
                <w:sz w:val="20"/>
              </w:rPr>
            </w:pPr>
            <w:r>
              <w:rPr>
                <w:rFonts w:hint="eastAsia"/>
                <w:sz w:val="20"/>
              </w:rPr>
              <w:t>2,592,850,920.07</w:t>
            </w:r>
          </w:p>
        </w:tc>
        <w:tc>
          <w:tcPr>
            <w:tcW w:w="1930" w:type="dxa"/>
            <w:vAlign w:val="center"/>
          </w:tcPr>
          <w:p>
            <w:pPr>
              <w:jc w:val="right"/>
              <w:rPr>
                <w:color w:val="000000"/>
                <w:sz w:val="20"/>
              </w:rPr>
            </w:pPr>
            <w:r>
              <w:rPr>
                <w:rFonts w:hint="eastAsia"/>
                <w:sz w:val="20"/>
              </w:rPr>
              <w:t>625,461,666.74</w:t>
            </w:r>
          </w:p>
        </w:tc>
        <w:tc>
          <w:tcPr>
            <w:tcW w:w="1900" w:type="dxa"/>
            <w:vAlign w:val="center"/>
          </w:tcPr>
          <w:p>
            <w:pPr>
              <w:jc w:val="right"/>
              <w:rPr>
                <w:color w:val="000000"/>
                <w:sz w:val="20"/>
              </w:rPr>
            </w:pPr>
            <w:r>
              <w:rPr>
                <w:rFonts w:hint="eastAsia"/>
                <w:sz w:val="20"/>
              </w:rPr>
              <w:t>5,606,020,863.30</w:t>
            </w:r>
          </w:p>
        </w:tc>
      </w:tr>
      <w:tr>
        <w:tblPrEx>
          <w:tblLayout w:type="fixed"/>
          <w:tblCellMar>
            <w:top w:w="0" w:type="dxa"/>
            <w:left w:w="108" w:type="dxa"/>
            <w:bottom w:w="0" w:type="dxa"/>
            <w:right w:w="108" w:type="dxa"/>
          </w:tblCellMar>
        </w:tblPrEx>
        <w:trPr>
          <w:trHeight w:val="402" w:hRule="atLeast"/>
        </w:trPr>
        <w:tc>
          <w:tcPr>
            <w:tcW w:w="1670" w:type="dxa"/>
            <w:vAlign w:val="center"/>
          </w:tcPr>
          <w:p>
            <w:pPr>
              <w:ind w:firstLine="700" w:firstLineChars="350"/>
              <w:rPr>
                <w:color w:val="000000"/>
                <w:sz w:val="20"/>
              </w:rPr>
            </w:pPr>
            <w:r>
              <w:rPr>
                <w:color w:val="000000"/>
                <w:sz w:val="20"/>
                <w:lang w:eastAsia="zh-TW"/>
              </w:rPr>
              <w:t>在某一段時間內確認</w:t>
            </w:r>
          </w:p>
        </w:tc>
        <w:tc>
          <w:tcPr>
            <w:tcW w:w="1978" w:type="dxa"/>
            <w:vAlign w:val="center"/>
          </w:tcPr>
          <w:p>
            <w:pPr>
              <w:jc w:val="right"/>
              <w:rPr>
                <w:color w:val="000000"/>
                <w:sz w:val="20"/>
              </w:rPr>
            </w:pPr>
            <w:r>
              <w:rPr>
                <w:rFonts w:hint="eastAsia"/>
                <w:sz w:val="20"/>
                <w:u w:val="single"/>
              </w:rPr>
              <w:t xml:space="preserve">              -</w:t>
            </w:r>
          </w:p>
        </w:tc>
        <w:tc>
          <w:tcPr>
            <w:tcW w:w="1900" w:type="dxa"/>
            <w:vAlign w:val="center"/>
          </w:tcPr>
          <w:p>
            <w:pPr>
              <w:jc w:val="right"/>
              <w:rPr>
                <w:color w:val="000000"/>
                <w:sz w:val="20"/>
              </w:rPr>
            </w:pPr>
            <w:r>
              <w:rPr>
                <w:rFonts w:hint="eastAsia"/>
                <w:sz w:val="20"/>
                <w:u w:val="single"/>
              </w:rPr>
              <w:t xml:space="preserve">              -</w:t>
            </w:r>
          </w:p>
        </w:tc>
        <w:tc>
          <w:tcPr>
            <w:tcW w:w="1930" w:type="dxa"/>
            <w:vAlign w:val="center"/>
          </w:tcPr>
          <w:p>
            <w:pPr>
              <w:jc w:val="right"/>
              <w:rPr>
                <w:color w:val="000000"/>
                <w:sz w:val="20"/>
              </w:rPr>
            </w:pPr>
            <w:r>
              <w:rPr>
                <w:rFonts w:hint="eastAsia"/>
                <w:sz w:val="20"/>
                <w:u w:val="single"/>
              </w:rPr>
              <w:t xml:space="preserve">              -</w:t>
            </w:r>
          </w:p>
        </w:tc>
        <w:tc>
          <w:tcPr>
            <w:tcW w:w="1900" w:type="dxa"/>
            <w:vAlign w:val="center"/>
          </w:tcPr>
          <w:p>
            <w:pPr>
              <w:jc w:val="right"/>
              <w:rPr>
                <w:color w:val="000000"/>
                <w:sz w:val="20"/>
              </w:rPr>
            </w:pPr>
            <w:r>
              <w:rPr>
                <w:rFonts w:hint="eastAsia"/>
                <w:sz w:val="20"/>
                <w:u w:val="single"/>
              </w:rPr>
              <w:t xml:space="preserve">              -</w:t>
            </w:r>
          </w:p>
        </w:tc>
      </w:tr>
      <w:tr>
        <w:tblPrEx>
          <w:tblLayout w:type="fixed"/>
          <w:tblCellMar>
            <w:top w:w="0" w:type="dxa"/>
            <w:left w:w="108" w:type="dxa"/>
            <w:bottom w:w="0"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合計</w:t>
            </w:r>
          </w:p>
        </w:tc>
        <w:tc>
          <w:tcPr>
            <w:tcW w:w="1978"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2,387,708,276.49</w:t>
            </w:r>
          </w:p>
        </w:tc>
        <w:tc>
          <w:tcPr>
            <w:tcW w:w="190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2,592,850,920.07</w:t>
            </w:r>
          </w:p>
        </w:tc>
        <w:tc>
          <w:tcPr>
            <w:tcW w:w="193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625,461,666.74</w:t>
            </w:r>
          </w:p>
        </w:tc>
        <w:tc>
          <w:tcPr>
            <w:tcW w:w="1900" w:type="dxa"/>
            <w:vAlign w:val="center"/>
          </w:tcPr>
          <w:p>
            <w:pPr>
              <w:jc w:val="right"/>
              <w:rPr>
                <w:b/>
                <w:bCs/>
                <w:color w:val="000000"/>
                <w:sz w:val="20"/>
                <w:u w:val="double"/>
              </w:rPr>
            </w:pPr>
            <w:r>
              <w:rPr>
                <w:rFonts w:hint="eastAsia"/>
                <w:b/>
                <w:bCs/>
                <w:sz w:val="20"/>
                <w:u w:val="double"/>
              </w:rPr>
              <w:t xml:space="preserve">  </w:t>
            </w:r>
            <w:r>
              <w:rPr>
                <w:rFonts w:hint="eastAsia"/>
                <w:b/>
                <w:bCs/>
                <w:sz w:val="20"/>
                <w:u w:val="double"/>
                <w:lang w:val="en-GB"/>
              </w:rPr>
              <w:t>5,606,020,863.30</w:t>
            </w:r>
          </w:p>
        </w:tc>
      </w:tr>
    </w:tbl>
    <w:p>
      <w:pPr>
        <w:widowControl/>
        <w:tabs>
          <w:tab w:val="left" w:pos="800"/>
          <w:tab w:val="left" w:pos="1134"/>
          <w:tab w:val="left" w:pos="1220"/>
        </w:tabs>
        <w:spacing w:before="240" w:beforeLines="100" w:after="0" w:line="360" w:lineRule="auto"/>
        <w:outlineLvl w:val="2"/>
        <w:rPr>
          <w:bCs/>
          <w:sz w:val="22"/>
          <w:szCs w:val="22"/>
        </w:rPr>
      </w:pPr>
      <w:r>
        <w:rPr>
          <w:b/>
          <w:sz w:val="22"/>
          <w:lang w:eastAsia="zh-TW"/>
        </w:rPr>
        <w:t>(3)</w:t>
      </w:r>
      <w:r>
        <w:rPr>
          <w:b/>
          <w:sz w:val="22"/>
          <w:szCs w:val="22"/>
          <w:lang w:eastAsia="zh-TW"/>
        </w:rPr>
        <w:t xml:space="preserve"> </w:t>
      </w:r>
      <w:r>
        <w:rPr>
          <w:bCs/>
          <w:spacing w:val="8"/>
          <w:sz w:val="22"/>
          <w:szCs w:val="22"/>
        </w:rPr>
        <w:t>與履約義務相關的信息</w:t>
      </w:r>
    </w:p>
    <w:p>
      <w:pPr>
        <w:tabs>
          <w:tab w:val="left" w:pos="400"/>
        </w:tabs>
        <w:spacing w:before="240" w:beforeLines="100" w:after="240" w:afterLines="100" w:line="360" w:lineRule="exact"/>
        <w:ind w:right="11" w:firstLine="440" w:firstLineChars="200"/>
        <w:rPr>
          <w:sz w:val="22"/>
          <w:szCs w:val="22"/>
          <w:lang w:eastAsia="zh-TW"/>
        </w:rPr>
      </w:pPr>
      <w:r>
        <w:rPr>
          <w:sz w:val="22"/>
          <w:szCs w:val="22"/>
          <w:lang w:eastAsia="zh-TW"/>
        </w:rPr>
        <w:t>本集團根據合同的約定，作為主要責任人按照客戶需求的品類、標準及時履行供貨義務。</w:t>
      </w:r>
      <w:r>
        <w:rPr>
          <w:snapToGrid w:val="0"/>
          <w:spacing w:val="8"/>
          <w:sz w:val="22"/>
          <w:szCs w:val="22"/>
          <w:lang w:eastAsia="zh-TW"/>
        </w:rPr>
        <w:t>對於中國境內銷售合同，</w:t>
      </w:r>
      <w:r>
        <w:rPr>
          <w:sz w:val="22"/>
          <w:szCs w:val="22"/>
          <w:lang w:eastAsia="zh-TW"/>
        </w:rPr>
        <w:t>於本集團將商品交於客戶或承運商時完成履約義務,</w:t>
      </w:r>
      <w:r>
        <w:rPr>
          <w:sz w:val="22"/>
          <w:lang w:eastAsia="zh-TW"/>
        </w:rPr>
        <w:t>客戶取得相關商品的控制權</w:t>
      </w:r>
      <w:r>
        <w:rPr>
          <w:sz w:val="22"/>
          <w:szCs w:val="22"/>
          <w:lang w:eastAsia="zh-TW"/>
        </w:rPr>
        <w:t>；對於中國境外銷售合同，於商品發出並在裝運港裝船離港時完成履約義務,</w:t>
      </w:r>
      <w:r>
        <w:rPr>
          <w:sz w:val="22"/>
          <w:lang w:eastAsia="zh-TW"/>
        </w:rPr>
        <w:t xml:space="preserve"> 客戶取得相關商品的控制權</w:t>
      </w:r>
      <w:r>
        <w:rPr>
          <w:sz w:val="22"/>
          <w:szCs w:val="22"/>
          <w:lang w:eastAsia="zh-TW"/>
        </w:rPr>
        <w:t>。</w:t>
      </w:r>
    </w:p>
    <w:p>
      <w:pPr>
        <w:spacing w:before="240" w:beforeLines="100" w:after="240" w:afterLines="100" w:line="360" w:lineRule="exact"/>
        <w:ind w:firstLine="354" w:firstLineChars="150"/>
        <w:rPr>
          <w:sz w:val="22"/>
          <w:szCs w:val="22"/>
          <w:lang w:eastAsia="zh-TW"/>
        </w:rPr>
      </w:pPr>
      <w:r>
        <w:rPr>
          <w:snapToGrid w:val="0"/>
          <w:spacing w:val="8"/>
          <w:sz w:val="22"/>
          <w:szCs w:val="22"/>
          <w:lang w:eastAsia="zh-TW"/>
        </w:rPr>
        <w:t>不同客戶和產品的付款條件有所不同，</w:t>
      </w:r>
      <w:r>
        <w:rPr>
          <w:sz w:val="22"/>
          <w:szCs w:val="22"/>
          <w:lang w:eastAsia="zh-TW"/>
        </w:rPr>
        <w:t>本集團部分銷售以預收款的方式進行，其餘銷售則授予一定期限的信用期。</w:t>
      </w:r>
    </w:p>
    <w:p>
      <w:pPr>
        <w:widowControl/>
        <w:tabs>
          <w:tab w:val="left" w:pos="800"/>
          <w:tab w:val="left" w:pos="1134"/>
          <w:tab w:val="left" w:pos="1220"/>
        </w:tabs>
        <w:spacing w:before="240" w:beforeLines="100" w:after="0" w:line="360" w:lineRule="auto"/>
        <w:outlineLvl w:val="2"/>
        <w:rPr>
          <w:sz w:val="22"/>
          <w:szCs w:val="22"/>
          <w:lang w:eastAsia="zh-TW"/>
        </w:rPr>
      </w:pPr>
      <w:r>
        <w:rPr>
          <w:b/>
          <w:bCs/>
          <w:sz w:val="22"/>
          <w:szCs w:val="22"/>
          <w:lang w:eastAsia="zh-TW"/>
        </w:rPr>
        <w:t>（4）</w:t>
      </w:r>
      <w:r>
        <w:rPr>
          <w:sz w:val="22"/>
          <w:szCs w:val="22"/>
          <w:lang w:eastAsia="zh-TW"/>
        </w:rPr>
        <w:t>與分攤至剩餘履約義務的交易價格相關的</w:t>
      </w:r>
      <w:r>
        <w:rPr>
          <w:spacing w:val="8"/>
          <w:sz w:val="22"/>
          <w:szCs w:val="22"/>
          <w:lang w:eastAsia="zh-TW"/>
        </w:rPr>
        <w:t>信息</w:t>
      </w:r>
    </w:p>
    <w:p>
      <w:pPr>
        <w:spacing w:before="120" w:beforeLines="50" w:line="360" w:lineRule="exact"/>
        <w:ind w:firstLine="472" w:firstLineChars="200"/>
        <w:rPr>
          <w:rFonts w:eastAsia="PMingLiU"/>
          <w:snapToGrid w:val="0"/>
          <w:spacing w:val="8"/>
          <w:sz w:val="22"/>
          <w:szCs w:val="22"/>
          <w:lang w:eastAsia="zh-TW"/>
        </w:rPr>
      </w:pPr>
      <w:r>
        <w:rPr>
          <w:snapToGrid w:val="0"/>
          <w:spacing w:val="8"/>
          <w:sz w:val="22"/>
          <w:szCs w:val="22"/>
          <w:lang w:eastAsia="zh-TW"/>
        </w:rPr>
        <w:t>本年末已簽訂合同、但尚未履行或尚未履行完畢的履約義務所對應的收入金額為</w:t>
      </w:r>
      <w:r>
        <w:rPr>
          <w:rFonts w:hint="eastAsia"/>
          <w:snapToGrid w:val="0"/>
          <w:spacing w:val="8"/>
          <w:sz w:val="22"/>
          <w:szCs w:val="22"/>
          <w:lang w:eastAsia="zh-TW"/>
        </w:rPr>
        <w:t>330,062,399.67元</w:t>
      </w:r>
      <w:r>
        <w:rPr>
          <w:snapToGrid w:val="0"/>
          <w:spacing w:val="8"/>
          <w:sz w:val="22"/>
          <w:szCs w:val="22"/>
          <w:lang w:eastAsia="zh-TW"/>
        </w:rPr>
        <w:t>，</w:t>
      </w:r>
      <w:r>
        <w:rPr>
          <w:rFonts w:hint="eastAsia"/>
          <w:snapToGrid w:val="0"/>
          <w:spacing w:val="8"/>
          <w:sz w:val="22"/>
          <w:szCs w:val="22"/>
          <w:lang w:eastAsia="zh-TW"/>
        </w:rPr>
        <w:t>其中，243,396,249.58元</w:t>
      </w:r>
      <w:r>
        <w:rPr>
          <w:rFonts w:hint="eastAsia" w:eastAsia="宋体"/>
          <w:snapToGrid w:val="0"/>
          <w:spacing w:val="8"/>
          <w:sz w:val="22"/>
          <w:szCs w:val="22"/>
          <w:lang w:eastAsia="zh-TW"/>
        </w:rPr>
        <w:t>預計將於</w:t>
      </w:r>
      <w:r>
        <w:rPr>
          <w:rFonts w:hint="eastAsia"/>
          <w:snapToGrid w:val="0"/>
          <w:spacing w:val="8"/>
          <w:sz w:val="22"/>
          <w:szCs w:val="22"/>
          <w:lang w:eastAsia="zh-TW"/>
        </w:rPr>
        <w:t>2020年度</w:t>
      </w:r>
      <w:r>
        <w:rPr>
          <w:rFonts w:hint="eastAsia" w:eastAsia="宋体"/>
          <w:snapToGrid w:val="0"/>
          <w:spacing w:val="8"/>
          <w:sz w:val="22"/>
          <w:szCs w:val="22"/>
          <w:lang w:eastAsia="zh-TW"/>
        </w:rPr>
        <w:t>確</w:t>
      </w:r>
      <w:r>
        <w:rPr>
          <w:rFonts w:hint="eastAsia"/>
          <w:snapToGrid w:val="0"/>
          <w:spacing w:val="8"/>
          <w:sz w:val="22"/>
          <w:szCs w:val="22"/>
          <w:lang w:eastAsia="zh-TW"/>
        </w:rPr>
        <w:t>認收入、86,666,150.09元預計將於2021年度確</w:t>
      </w:r>
      <w:r>
        <w:rPr>
          <w:rFonts w:hint="eastAsia" w:eastAsia="宋体"/>
          <w:snapToGrid w:val="0"/>
          <w:spacing w:val="8"/>
          <w:sz w:val="22"/>
          <w:szCs w:val="22"/>
          <w:lang w:eastAsia="zh-TW"/>
        </w:rPr>
        <w:t>認</w:t>
      </w:r>
      <w:r>
        <w:rPr>
          <w:rFonts w:hint="eastAsia"/>
          <w:snapToGrid w:val="0"/>
          <w:spacing w:val="8"/>
          <w:sz w:val="22"/>
          <w:szCs w:val="22"/>
          <w:lang w:eastAsia="zh-TW"/>
        </w:rPr>
        <w:t>收入。</w:t>
      </w:r>
    </w:p>
    <w:p>
      <w:pPr>
        <w:spacing w:before="120" w:beforeLines="50" w:line="360" w:lineRule="exact"/>
        <w:ind w:firstLine="440" w:firstLineChars="200"/>
        <w:rPr>
          <w:rFonts w:eastAsia="PMingLiU"/>
          <w:b/>
          <w:sz w:val="22"/>
          <w:lang w:eastAsia="zh-TW"/>
        </w:rPr>
      </w:pPr>
    </w:p>
    <w:p>
      <w:pPr>
        <w:spacing w:line="320" w:lineRule="exact"/>
        <w:rPr>
          <w:b/>
          <w:sz w:val="22"/>
        </w:rPr>
      </w:pPr>
    </w:p>
    <w:p>
      <w:pPr>
        <w:spacing w:line="320" w:lineRule="exact"/>
        <w:rPr>
          <w:b/>
          <w:sz w:val="22"/>
        </w:rPr>
      </w:pPr>
    </w:p>
    <w:p>
      <w:pPr>
        <w:spacing w:line="320" w:lineRule="exact"/>
        <w:rPr>
          <w:b/>
          <w:sz w:val="22"/>
        </w:rPr>
      </w:pPr>
      <w:r>
        <w:rPr>
          <w:b/>
          <w:sz w:val="22"/>
        </w:rPr>
        <w:t>11.</w:t>
      </w:r>
      <w:r>
        <w:rPr>
          <w:b/>
          <w:sz w:val="22"/>
          <w:lang w:eastAsia="zh-TW"/>
        </w:rPr>
        <w:t>稅金</w:t>
      </w:r>
      <w:r>
        <w:rPr>
          <w:b/>
          <w:sz w:val="22"/>
        </w:rPr>
        <w:t>及</w:t>
      </w:r>
      <w:r>
        <w:rPr>
          <w:b/>
          <w:sz w:val="22"/>
          <w:lang w:eastAsia="zh-TW"/>
        </w:rPr>
        <w:t>附加</w:t>
      </w:r>
    </w:p>
    <w:tbl>
      <w:tblPr>
        <w:tblStyle w:val="43"/>
        <w:tblW w:w="8508" w:type="dxa"/>
        <w:tblInd w:w="108" w:type="dxa"/>
        <w:tblLayout w:type="fixed"/>
        <w:tblCellMar>
          <w:top w:w="0" w:type="dxa"/>
          <w:left w:w="108" w:type="dxa"/>
          <w:bottom w:w="0" w:type="dxa"/>
          <w:right w:w="108" w:type="dxa"/>
        </w:tblCellMar>
      </w:tblPr>
      <w:tblGrid>
        <w:gridCol w:w="3699"/>
        <w:gridCol w:w="2354"/>
        <w:gridCol w:w="2455"/>
      </w:tblGrid>
      <w:tr>
        <w:tblPrEx>
          <w:tblLayout w:type="fixed"/>
          <w:tblCellMar>
            <w:top w:w="0" w:type="dxa"/>
            <w:left w:w="108" w:type="dxa"/>
            <w:bottom w:w="0" w:type="dxa"/>
            <w:right w:w="108" w:type="dxa"/>
          </w:tblCellMar>
        </w:tblPrEx>
        <w:trPr>
          <w:trHeight w:val="1712" w:hRule="exact"/>
          <w:tblHeader/>
        </w:trPr>
        <w:tc>
          <w:tcPr>
            <w:tcW w:w="3699" w:type="dxa"/>
            <w:vAlign w:val="center"/>
          </w:tcPr>
          <w:p>
            <w:pPr>
              <w:rPr>
                <w:b/>
                <w:bCs/>
                <w:color w:val="000000"/>
                <w:sz w:val="22"/>
                <w:szCs w:val="22"/>
              </w:rPr>
            </w:pPr>
            <w:r>
              <w:rPr>
                <w:b/>
                <w:bCs/>
                <w:color w:val="000000"/>
                <w:sz w:val="22"/>
                <w:szCs w:val="22"/>
                <w:lang w:eastAsia="zh-TW"/>
              </w:rPr>
              <w:t>項目</w:t>
            </w:r>
          </w:p>
        </w:tc>
        <w:tc>
          <w:tcPr>
            <w:tcW w:w="2354" w:type="dxa"/>
            <w:vAlign w:val="center"/>
          </w:tcPr>
          <w:p>
            <w:pPr>
              <w:jc w:val="right"/>
              <w:rPr>
                <w:b/>
                <w:bCs/>
                <w:color w:val="000000"/>
                <w:sz w:val="20"/>
                <w:u w:val="single"/>
                <w:lang w:eastAsia="zh-TW"/>
              </w:rPr>
            </w:pPr>
            <w:r>
              <w:rPr>
                <w:rFonts w:hint="eastAsia"/>
                <w:b/>
                <w:bCs/>
                <w:color w:val="000000"/>
                <w:sz w:val="20"/>
                <w:u w:val="single"/>
                <w:lang w:eastAsia="zh-TW"/>
              </w:rPr>
              <w:t xml:space="preserve">   2019</w:t>
            </w:r>
            <w:r>
              <w:rPr>
                <w:b/>
                <w:bCs/>
                <w:color w:val="000000"/>
                <w:sz w:val="20"/>
                <w:u w:val="single"/>
                <w:lang w:eastAsia="zh-TW"/>
              </w:rPr>
              <w:t>年12月31日</w:t>
            </w:r>
          </w:p>
          <w:p>
            <w:pPr>
              <w:jc w:val="right"/>
              <w:rPr>
                <w:b/>
                <w:bCs/>
                <w:color w:val="000000"/>
                <w:sz w:val="20"/>
                <w:lang w:eastAsia="zh-TW"/>
              </w:rPr>
            </w:pPr>
            <w:r>
              <w:rPr>
                <w:b/>
                <w:bCs/>
                <w:color w:val="000000"/>
                <w:sz w:val="20"/>
                <w:u w:val="single"/>
                <w:lang w:eastAsia="zh-TW"/>
              </w:rPr>
              <w:t>止12個月</w:t>
            </w:r>
          </w:p>
          <w:p>
            <w:pPr>
              <w:jc w:val="right"/>
              <w:rPr>
                <w:b/>
                <w:bCs/>
                <w:color w:val="000000"/>
                <w:sz w:val="22"/>
                <w:szCs w:val="22"/>
                <w:lang w:eastAsia="zh-TW"/>
              </w:rPr>
            </w:pPr>
            <w:r>
              <w:rPr>
                <w:b/>
                <w:bCs/>
                <w:color w:val="000000"/>
                <w:sz w:val="20"/>
                <w:lang w:eastAsia="zh-TW"/>
              </w:rPr>
              <w:t>（經審計）</w:t>
            </w:r>
          </w:p>
        </w:tc>
        <w:tc>
          <w:tcPr>
            <w:tcW w:w="2455" w:type="dxa"/>
            <w:vAlign w:val="center"/>
          </w:tcPr>
          <w:p>
            <w:pPr>
              <w:jc w:val="right"/>
              <w:rPr>
                <w:b/>
                <w:bCs/>
                <w:color w:val="000000"/>
                <w:sz w:val="20"/>
                <w:u w:val="single"/>
                <w:lang w:eastAsia="zh-TW"/>
              </w:rPr>
            </w:pPr>
            <w:r>
              <w:rPr>
                <w:rFonts w:hint="eastAsia"/>
                <w:b/>
                <w:bCs/>
                <w:color w:val="000000"/>
                <w:sz w:val="20"/>
                <w:u w:val="single"/>
                <w:lang w:eastAsia="zh-TW"/>
              </w:rPr>
              <w:t xml:space="preserve">   </w:t>
            </w:r>
            <w:r>
              <w:rPr>
                <w:b/>
                <w:bCs/>
                <w:color w:val="000000"/>
                <w:sz w:val="20"/>
                <w:u w:val="single"/>
                <w:lang w:eastAsia="zh-TW"/>
              </w:rPr>
              <w:t>201</w:t>
            </w:r>
            <w:r>
              <w:rPr>
                <w:rFonts w:hint="eastAsia"/>
                <w:b/>
                <w:bCs/>
                <w:color w:val="000000"/>
                <w:sz w:val="20"/>
                <w:u w:val="single"/>
                <w:lang w:eastAsia="zh-TW"/>
              </w:rPr>
              <w:t>8</w:t>
            </w:r>
            <w:r>
              <w:rPr>
                <w:b/>
                <w:bCs/>
                <w:color w:val="000000"/>
                <w:sz w:val="20"/>
                <w:u w:val="single"/>
                <w:lang w:eastAsia="zh-TW"/>
              </w:rPr>
              <w:t>年12月31日</w:t>
            </w:r>
          </w:p>
          <w:p>
            <w:pPr>
              <w:jc w:val="right"/>
              <w:rPr>
                <w:b/>
                <w:bCs/>
                <w:color w:val="000000"/>
                <w:sz w:val="20"/>
                <w:u w:val="single"/>
                <w:lang w:eastAsia="zh-TW"/>
              </w:rPr>
            </w:pPr>
            <w:r>
              <w:rPr>
                <w:b/>
                <w:bCs/>
                <w:color w:val="000000"/>
                <w:sz w:val="20"/>
                <w:u w:val="single"/>
                <w:lang w:eastAsia="zh-TW"/>
              </w:rPr>
              <w:t>止12個月</w:t>
            </w:r>
          </w:p>
          <w:p>
            <w:pPr>
              <w:jc w:val="right"/>
              <w:rPr>
                <w:b/>
                <w:bCs/>
                <w:color w:val="000000"/>
                <w:sz w:val="22"/>
                <w:szCs w:val="22"/>
                <w:lang w:eastAsia="zh-TW"/>
              </w:rPr>
            </w:pPr>
            <w:r>
              <w:rPr>
                <w:b/>
                <w:bCs/>
                <w:color w:val="000000"/>
                <w:sz w:val="20"/>
                <w:lang w:eastAsia="zh-TW"/>
              </w:rPr>
              <w:t>（經審計）</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城市維護建設稅</w:t>
            </w:r>
          </w:p>
        </w:tc>
        <w:tc>
          <w:tcPr>
            <w:tcW w:w="2354" w:type="dxa"/>
            <w:vAlign w:val="center"/>
          </w:tcPr>
          <w:p>
            <w:pPr>
              <w:jc w:val="right"/>
              <w:rPr>
                <w:color w:val="000000"/>
                <w:sz w:val="20"/>
              </w:rPr>
            </w:pPr>
            <w:r>
              <w:rPr>
                <w:sz w:val="20"/>
              </w:rPr>
              <w:t>18,148,397.54</w:t>
            </w:r>
          </w:p>
        </w:tc>
        <w:tc>
          <w:tcPr>
            <w:tcW w:w="2455" w:type="dxa"/>
            <w:vAlign w:val="center"/>
          </w:tcPr>
          <w:p>
            <w:pPr>
              <w:jc w:val="right"/>
              <w:rPr>
                <w:color w:val="000000"/>
                <w:sz w:val="20"/>
              </w:rPr>
            </w:pPr>
            <w:r>
              <w:rPr>
                <w:sz w:val="20"/>
              </w:rPr>
              <w:t xml:space="preserve">  17,796,666.06</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土地使用稅</w:t>
            </w:r>
          </w:p>
        </w:tc>
        <w:tc>
          <w:tcPr>
            <w:tcW w:w="2354" w:type="dxa"/>
            <w:vAlign w:val="bottom"/>
          </w:tcPr>
          <w:p>
            <w:pPr>
              <w:jc w:val="right"/>
              <w:rPr>
                <w:color w:val="000000"/>
                <w:sz w:val="20"/>
              </w:rPr>
            </w:pPr>
            <w:r>
              <w:rPr>
                <w:sz w:val="20"/>
              </w:rPr>
              <w:t xml:space="preserve">   9,370,882.16</w:t>
            </w:r>
          </w:p>
        </w:tc>
        <w:tc>
          <w:tcPr>
            <w:tcW w:w="2455" w:type="dxa"/>
            <w:vAlign w:val="bottom"/>
          </w:tcPr>
          <w:p>
            <w:pPr>
              <w:jc w:val="right"/>
              <w:rPr>
                <w:color w:val="000000"/>
                <w:sz w:val="20"/>
              </w:rPr>
            </w:pPr>
            <w:r>
              <w:rPr>
                <w:sz w:val="20"/>
              </w:rPr>
              <w:t xml:space="preserve">  16,109,948.16</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房產稅</w:t>
            </w:r>
          </w:p>
        </w:tc>
        <w:tc>
          <w:tcPr>
            <w:tcW w:w="2354" w:type="dxa"/>
            <w:vAlign w:val="bottom"/>
          </w:tcPr>
          <w:p>
            <w:pPr>
              <w:jc w:val="right"/>
              <w:rPr>
                <w:color w:val="000000"/>
                <w:sz w:val="20"/>
              </w:rPr>
            </w:pPr>
            <w:r>
              <w:rPr>
                <w:sz w:val="20"/>
              </w:rPr>
              <w:t xml:space="preserve">  15,016,547.26</w:t>
            </w:r>
          </w:p>
        </w:tc>
        <w:tc>
          <w:tcPr>
            <w:tcW w:w="2455" w:type="dxa"/>
            <w:vAlign w:val="bottom"/>
          </w:tcPr>
          <w:p>
            <w:pPr>
              <w:jc w:val="right"/>
              <w:rPr>
                <w:color w:val="000000"/>
                <w:sz w:val="20"/>
              </w:rPr>
            </w:pPr>
            <w:r>
              <w:rPr>
                <w:sz w:val="20"/>
              </w:rPr>
              <w:t xml:space="preserve">  12,769,133.16</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教育費附加</w:t>
            </w:r>
          </w:p>
        </w:tc>
        <w:tc>
          <w:tcPr>
            <w:tcW w:w="2354" w:type="dxa"/>
            <w:vAlign w:val="bottom"/>
          </w:tcPr>
          <w:p>
            <w:pPr>
              <w:jc w:val="right"/>
              <w:rPr>
                <w:color w:val="000000"/>
                <w:sz w:val="20"/>
              </w:rPr>
            </w:pPr>
            <w:r>
              <w:rPr>
                <w:sz w:val="20"/>
              </w:rPr>
              <w:t xml:space="preserve">  12,963,141.08</w:t>
            </w:r>
          </w:p>
        </w:tc>
        <w:tc>
          <w:tcPr>
            <w:tcW w:w="2455" w:type="dxa"/>
            <w:vAlign w:val="bottom"/>
          </w:tcPr>
          <w:p>
            <w:pPr>
              <w:jc w:val="right"/>
              <w:rPr>
                <w:color w:val="000000"/>
                <w:sz w:val="20"/>
              </w:rPr>
            </w:pPr>
            <w:r>
              <w:rPr>
                <w:sz w:val="20"/>
              </w:rPr>
              <w:t xml:space="preserve">  12,711,904.25</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印花稅</w:t>
            </w:r>
          </w:p>
        </w:tc>
        <w:tc>
          <w:tcPr>
            <w:tcW w:w="2354" w:type="dxa"/>
            <w:vAlign w:val="bottom"/>
          </w:tcPr>
          <w:p>
            <w:pPr>
              <w:jc w:val="right"/>
              <w:rPr>
                <w:color w:val="000000"/>
                <w:sz w:val="20"/>
              </w:rPr>
            </w:pPr>
            <w:r>
              <w:rPr>
                <w:sz w:val="20"/>
              </w:rPr>
              <w:t xml:space="preserve">   1,337,376.19</w:t>
            </w:r>
          </w:p>
        </w:tc>
        <w:tc>
          <w:tcPr>
            <w:tcW w:w="2455" w:type="dxa"/>
            <w:vAlign w:val="bottom"/>
          </w:tcPr>
          <w:p>
            <w:pPr>
              <w:jc w:val="right"/>
              <w:rPr>
                <w:color w:val="000000"/>
                <w:sz w:val="20"/>
              </w:rPr>
            </w:pPr>
            <w:r>
              <w:rPr>
                <w:sz w:val="20"/>
              </w:rPr>
              <w:t xml:space="preserve">   2,318,890.65</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地方水利建設基金</w:t>
            </w:r>
          </w:p>
        </w:tc>
        <w:tc>
          <w:tcPr>
            <w:tcW w:w="2354" w:type="dxa"/>
            <w:vAlign w:val="bottom"/>
          </w:tcPr>
          <w:p>
            <w:pPr>
              <w:jc w:val="right"/>
              <w:rPr>
                <w:color w:val="000000"/>
                <w:sz w:val="20"/>
              </w:rPr>
            </w:pPr>
            <w:r>
              <w:rPr>
                <w:sz w:val="20"/>
              </w:rPr>
              <w:t xml:space="preserve">   1,295,404.12</w:t>
            </w:r>
          </w:p>
        </w:tc>
        <w:tc>
          <w:tcPr>
            <w:tcW w:w="2455" w:type="dxa"/>
            <w:vAlign w:val="bottom"/>
          </w:tcPr>
          <w:p>
            <w:pPr>
              <w:jc w:val="right"/>
              <w:rPr>
                <w:color w:val="000000"/>
                <w:sz w:val="20"/>
              </w:rPr>
            </w:pPr>
            <w:r>
              <w:rPr>
                <w:sz w:val="20"/>
              </w:rPr>
              <w:t xml:space="preserve">   1,267,050.70</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車船使用稅</w:t>
            </w:r>
          </w:p>
        </w:tc>
        <w:tc>
          <w:tcPr>
            <w:tcW w:w="2354" w:type="dxa"/>
            <w:vAlign w:val="bottom"/>
          </w:tcPr>
          <w:p>
            <w:pPr>
              <w:jc w:val="right"/>
              <w:rPr>
                <w:color w:val="000000"/>
                <w:sz w:val="20"/>
                <w:u w:val="single"/>
              </w:rPr>
            </w:pPr>
            <w:r>
              <w:rPr>
                <w:sz w:val="20"/>
                <w:u w:val="single"/>
              </w:rPr>
              <w:t xml:space="preserve">      58,432.14</w:t>
            </w:r>
          </w:p>
        </w:tc>
        <w:tc>
          <w:tcPr>
            <w:tcW w:w="2455" w:type="dxa"/>
            <w:vAlign w:val="bottom"/>
          </w:tcPr>
          <w:p>
            <w:pPr>
              <w:jc w:val="right"/>
              <w:rPr>
                <w:color w:val="000000"/>
                <w:sz w:val="20"/>
                <w:u w:val="single"/>
              </w:rPr>
            </w:pPr>
            <w:r>
              <w:rPr>
                <w:sz w:val="20"/>
                <w:u w:val="single"/>
              </w:rPr>
              <w:t xml:space="preserve">      59,413.50</w:t>
            </w:r>
          </w:p>
        </w:tc>
      </w:tr>
      <w:tr>
        <w:tblPrEx>
          <w:tblLayout w:type="fixed"/>
          <w:tblCellMar>
            <w:top w:w="0" w:type="dxa"/>
            <w:left w:w="108" w:type="dxa"/>
            <w:bottom w:w="0" w:type="dxa"/>
            <w:right w:w="108" w:type="dxa"/>
          </w:tblCellMar>
        </w:tblPrEx>
        <w:trPr>
          <w:trHeight w:val="340" w:hRule="exact"/>
          <w:tblHeader/>
        </w:trPr>
        <w:tc>
          <w:tcPr>
            <w:tcW w:w="3699" w:type="dxa"/>
            <w:vAlign w:val="center"/>
          </w:tcPr>
          <w:p>
            <w:pPr>
              <w:rPr>
                <w:b/>
                <w:bCs/>
                <w:color w:val="000000"/>
                <w:sz w:val="22"/>
                <w:szCs w:val="22"/>
              </w:rPr>
            </w:pPr>
            <w:r>
              <w:rPr>
                <w:b/>
                <w:bCs/>
                <w:color w:val="000000"/>
                <w:sz w:val="22"/>
                <w:szCs w:val="22"/>
                <w:lang w:eastAsia="zh-TW"/>
              </w:rPr>
              <w:t>合計</w:t>
            </w:r>
          </w:p>
        </w:tc>
        <w:tc>
          <w:tcPr>
            <w:tcW w:w="2354" w:type="dxa"/>
            <w:vAlign w:val="center"/>
          </w:tcPr>
          <w:p>
            <w:pPr>
              <w:jc w:val="right"/>
              <w:rPr>
                <w:b/>
                <w:bCs/>
                <w:color w:val="000000"/>
                <w:sz w:val="20"/>
                <w:u w:val="double"/>
              </w:rPr>
            </w:pPr>
            <w:r>
              <w:rPr>
                <w:rFonts w:hint="eastAsia"/>
                <w:b/>
                <w:bCs/>
                <w:sz w:val="20"/>
                <w:u w:val="double"/>
              </w:rPr>
              <w:t xml:space="preserve">    </w:t>
            </w:r>
            <w:r>
              <w:rPr>
                <w:b/>
                <w:bCs/>
                <w:sz w:val="20"/>
                <w:u w:val="double"/>
                <w:lang w:val="en-GB"/>
              </w:rPr>
              <w:t>58,190,180.49</w:t>
            </w:r>
          </w:p>
        </w:tc>
        <w:tc>
          <w:tcPr>
            <w:tcW w:w="2455" w:type="dxa"/>
            <w:vAlign w:val="center"/>
          </w:tcPr>
          <w:p>
            <w:pPr>
              <w:jc w:val="right"/>
              <w:rPr>
                <w:b/>
                <w:bCs/>
                <w:color w:val="000000"/>
                <w:sz w:val="20"/>
                <w:u w:val="double"/>
              </w:rPr>
            </w:pPr>
            <w:r>
              <w:rPr>
                <w:b/>
                <w:bCs/>
                <w:sz w:val="20"/>
                <w:u w:val="double"/>
                <w:lang w:val="en-GB"/>
              </w:rPr>
              <w:t xml:space="preserve"> </w:t>
            </w:r>
            <w:r>
              <w:rPr>
                <w:rFonts w:hint="eastAsia"/>
                <w:b/>
                <w:bCs/>
                <w:sz w:val="20"/>
                <w:u w:val="double"/>
              </w:rPr>
              <w:t xml:space="preserve">   </w:t>
            </w:r>
            <w:r>
              <w:rPr>
                <w:b/>
                <w:bCs/>
                <w:sz w:val="20"/>
                <w:u w:val="double"/>
                <w:lang w:val="en-GB"/>
              </w:rPr>
              <w:t>63,033,006.48</w:t>
            </w:r>
          </w:p>
        </w:tc>
      </w:tr>
    </w:tbl>
    <w:p>
      <w:pPr>
        <w:spacing w:line="320" w:lineRule="exact"/>
        <w:rPr>
          <w:b/>
          <w:sz w:val="22"/>
        </w:rPr>
      </w:pPr>
    </w:p>
    <w:p>
      <w:pPr>
        <w:spacing w:line="320" w:lineRule="exact"/>
        <w:rPr>
          <w:b/>
          <w:sz w:val="22"/>
        </w:rPr>
      </w:pPr>
    </w:p>
    <w:p>
      <w:pPr>
        <w:spacing w:line="320" w:lineRule="exact"/>
        <w:rPr>
          <w:b/>
          <w:sz w:val="22"/>
        </w:rPr>
      </w:pPr>
      <w:r>
        <w:rPr>
          <w:b/>
          <w:sz w:val="22"/>
        </w:rPr>
        <w:t>12.資產減值損失</w:t>
      </w:r>
    </w:p>
    <w:tbl>
      <w:tblPr>
        <w:tblStyle w:val="43"/>
        <w:tblW w:w="8533" w:type="dxa"/>
        <w:jc w:val="center"/>
        <w:tblInd w:w="0" w:type="dxa"/>
        <w:tblLayout w:type="fixed"/>
        <w:tblCellMar>
          <w:top w:w="0" w:type="dxa"/>
          <w:left w:w="108" w:type="dxa"/>
          <w:bottom w:w="0" w:type="dxa"/>
          <w:right w:w="108" w:type="dxa"/>
        </w:tblCellMar>
      </w:tblPr>
      <w:tblGrid>
        <w:gridCol w:w="3700"/>
        <w:gridCol w:w="2410"/>
        <w:gridCol w:w="2423"/>
      </w:tblGrid>
      <w:tr>
        <w:tblPrEx>
          <w:tblLayout w:type="fixed"/>
          <w:tblCellMar>
            <w:top w:w="0" w:type="dxa"/>
            <w:left w:w="108" w:type="dxa"/>
            <w:bottom w:w="0" w:type="dxa"/>
            <w:right w:w="108" w:type="dxa"/>
          </w:tblCellMar>
        </w:tblPrEx>
        <w:trPr>
          <w:trHeight w:val="1140" w:hRule="atLeast"/>
          <w:tblHeader/>
          <w:jc w:val="center"/>
        </w:trPr>
        <w:tc>
          <w:tcPr>
            <w:tcW w:w="3700" w:type="dxa"/>
          </w:tcPr>
          <w:p>
            <w:pPr>
              <w:spacing w:line="360" w:lineRule="exact"/>
              <w:rPr>
                <w:b/>
                <w:bCs/>
                <w:snapToGrid w:val="0"/>
                <w:sz w:val="22"/>
                <w:szCs w:val="22"/>
                <w:lang w:eastAsia="en-US"/>
              </w:rPr>
            </w:pPr>
            <w:r>
              <w:rPr>
                <w:b/>
                <w:bCs/>
                <w:snapToGrid w:val="0"/>
                <w:sz w:val="22"/>
                <w:szCs w:val="22"/>
                <w:lang w:eastAsia="zh-TW"/>
              </w:rPr>
              <w:t>項目</w:t>
            </w:r>
          </w:p>
        </w:tc>
        <w:tc>
          <w:tcPr>
            <w:tcW w:w="2410" w:type="dxa"/>
          </w:tcPr>
          <w:p>
            <w:pPr>
              <w:jc w:val="right"/>
              <w:rPr>
                <w:b/>
                <w:bCs/>
                <w:color w:val="000000"/>
                <w:sz w:val="20"/>
                <w:u w:val="single"/>
                <w:lang w:eastAsia="zh-TW"/>
              </w:rPr>
            </w:pPr>
            <w:r>
              <w:rPr>
                <w:rFonts w:hint="eastAsia"/>
                <w:b/>
                <w:bCs/>
                <w:color w:val="000000"/>
                <w:sz w:val="20"/>
                <w:u w:val="single"/>
                <w:lang w:eastAsia="zh-TW"/>
              </w:rPr>
              <w:t xml:space="preserve">   2019</w:t>
            </w:r>
            <w:r>
              <w:rPr>
                <w:b/>
                <w:bCs/>
                <w:color w:val="000000"/>
                <w:sz w:val="20"/>
                <w:u w:val="single"/>
                <w:lang w:eastAsia="zh-TW"/>
              </w:rPr>
              <w:t>年12月31日</w:t>
            </w:r>
          </w:p>
          <w:p>
            <w:pPr>
              <w:jc w:val="right"/>
              <w:rPr>
                <w:b/>
                <w:bCs/>
                <w:color w:val="000000"/>
                <w:sz w:val="20"/>
                <w:lang w:eastAsia="zh-TW"/>
              </w:rPr>
            </w:pPr>
            <w:r>
              <w:rPr>
                <w:b/>
                <w:bCs/>
                <w:color w:val="000000"/>
                <w:sz w:val="20"/>
                <w:u w:val="single"/>
                <w:lang w:eastAsia="zh-TW"/>
              </w:rPr>
              <w:t>止12個月</w:t>
            </w:r>
          </w:p>
          <w:p>
            <w:pPr>
              <w:spacing w:line="360" w:lineRule="exact"/>
              <w:jc w:val="right"/>
              <w:rPr>
                <w:b/>
                <w:bCs/>
                <w:snapToGrid w:val="0"/>
                <w:sz w:val="22"/>
                <w:szCs w:val="22"/>
                <w:lang w:eastAsia="zh-TW"/>
              </w:rPr>
            </w:pPr>
            <w:r>
              <w:rPr>
                <w:b/>
                <w:bCs/>
                <w:color w:val="000000"/>
                <w:sz w:val="20"/>
                <w:lang w:eastAsia="zh-TW"/>
              </w:rPr>
              <w:t>（經審計）</w:t>
            </w:r>
          </w:p>
        </w:tc>
        <w:tc>
          <w:tcPr>
            <w:tcW w:w="2423" w:type="dxa"/>
          </w:tcPr>
          <w:p>
            <w:pPr>
              <w:jc w:val="right"/>
              <w:rPr>
                <w:b/>
                <w:bCs/>
                <w:color w:val="000000"/>
                <w:sz w:val="20"/>
                <w:u w:val="single"/>
                <w:lang w:eastAsia="zh-TW"/>
              </w:rPr>
            </w:pPr>
            <w:r>
              <w:rPr>
                <w:rFonts w:hint="eastAsia"/>
                <w:b/>
                <w:bCs/>
                <w:color w:val="000000"/>
                <w:sz w:val="20"/>
                <w:u w:val="single"/>
                <w:lang w:eastAsia="zh-TW"/>
              </w:rPr>
              <w:t xml:space="preserve">    </w:t>
            </w:r>
            <w:r>
              <w:rPr>
                <w:b/>
                <w:bCs/>
                <w:color w:val="000000"/>
                <w:sz w:val="20"/>
                <w:u w:val="single"/>
                <w:lang w:eastAsia="zh-TW"/>
              </w:rPr>
              <w:t>201</w:t>
            </w:r>
            <w:r>
              <w:rPr>
                <w:rFonts w:hint="eastAsia"/>
                <w:b/>
                <w:bCs/>
                <w:color w:val="000000"/>
                <w:sz w:val="20"/>
                <w:u w:val="single"/>
                <w:lang w:eastAsia="zh-TW"/>
              </w:rPr>
              <w:t>8</w:t>
            </w:r>
            <w:r>
              <w:rPr>
                <w:b/>
                <w:bCs/>
                <w:color w:val="000000"/>
                <w:sz w:val="20"/>
                <w:u w:val="single"/>
                <w:lang w:eastAsia="zh-TW"/>
              </w:rPr>
              <w:t>年12月31日</w:t>
            </w:r>
          </w:p>
          <w:p>
            <w:pPr>
              <w:jc w:val="right"/>
              <w:rPr>
                <w:b/>
                <w:bCs/>
                <w:color w:val="000000"/>
                <w:sz w:val="20"/>
                <w:u w:val="single"/>
                <w:lang w:eastAsia="zh-TW"/>
              </w:rPr>
            </w:pPr>
            <w:r>
              <w:rPr>
                <w:b/>
                <w:bCs/>
                <w:color w:val="000000"/>
                <w:sz w:val="20"/>
                <w:u w:val="single"/>
                <w:lang w:eastAsia="zh-TW"/>
              </w:rPr>
              <w:t>止12個月</w:t>
            </w:r>
          </w:p>
          <w:p>
            <w:pPr>
              <w:spacing w:line="360" w:lineRule="exact"/>
              <w:jc w:val="right"/>
              <w:rPr>
                <w:b/>
                <w:bCs/>
                <w:snapToGrid w:val="0"/>
                <w:sz w:val="22"/>
                <w:szCs w:val="22"/>
                <w:lang w:eastAsia="zh-TW"/>
              </w:rPr>
            </w:pPr>
            <w:r>
              <w:rPr>
                <w:b/>
                <w:bCs/>
                <w:color w:val="000000"/>
                <w:sz w:val="20"/>
                <w:lang w:eastAsia="zh-TW"/>
              </w:rPr>
              <w:t>（經審計）</w:t>
            </w:r>
          </w:p>
        </w:tc>
      </w:tr>
      <w:tr>
        <w:tblPrEx>
          <w:tblLayout w:type="fixed"/>
          <w:tblCellMar>
            <w:top w:w="0" w:type="dxa"/>
            <w:left w:w="108" w:type="dxa"/>
            <w:bottom w:w="0" w:type="dxa"/>
            <w:right w:w="108" w:type="dxa"/>
          </w:tblCellMar>
        </w:tblPrEx>
        <w:trPr>
          <w:trHeight w:val="340" w:hRule="atLeast"/>
          <w:jc w:val="center"/>
        </w:trPr>
        <w:tc>
          <w:tcPr>
            <w:tcW w:w="3700" w:type="dxa"/>
          </w:tcPr>
          <w:p>
            <w:pPr>
              <w:spacing w:line="360" w:lineRule="exact"/>
              <w:rPr>
                <w:snapToGrid w:val="0"/>
                <w:color w:val="000000"/>
                <w:sz w:val="22"/>
                <w:szCs w:val="22"/>
                <w:lang w:eastAsia="zh-TW"/>
              </w:rPr>
            </w:pPr>
            <w:r>
              <w:rPr>
                <w:snapToGrid w:val="0"/>
                <w:color w:val="000000"/>
                <w:sz w:val="22"/>
                <w:szCs w:val="22"/>
                <w:lang w:eastAsia="zh-TW"/>
              </w:rPr>
              <w:t>存貨跌價損失</w:t>
            </w:r>
          </w:p>
        </w:tc>
        <w:tc>
          <w:tcPr>
            <w:tcW w:w="2410" w:type="dxa"/>
            <w:vAlign w:val="center"/>
          </w:tcPr>
          <w:p>
            <w:pPr>
              <w:jc w:val="right"/>
              <w:rPr>
                <w:snapToGrid w:val="0"/>
                <w:sz w:val="20"/>
              </w:rPr>
            </w:pPr>
            <w:r>
              <w:rPr>
                <w:rFonts w:hint="eastAsia"/>
                <w:snapToGrid w:val="0"/>
                <w:sz w:val="20"/>
              </w:rPr>
              <w:t>(</w:t>
            </w:r>
            <w:r>
              <w:rPr>
                <w:snapToGrid w:val="0"/>
                <w:sz w:val="20"/>
                <w:lang w:val="en-GB"/>
              </w:rPr>
              <w:t>78,534,441.39</w:t>
            </w:r>
            <w:r>
              <w:rPr>
                <w:rFonts w:hint="eastAsia"/>
                <w:snapToGrid w:val="0"/>
                <w:sz w:val="20"/>
              </w:rPr>
              <w:t>)</w:t>
            </w:r>
          </w:p>
        </w:tc>
        <w:tc>
          <w:tcPr>
            <w:tcW w:w="2423" w:type="dxa"/>
            <w:vAlign w:val="center"/>
          </w:tcPr>
          <w:p>
            <w:pPr>
              <w:jc w:val="right"/>
              <w:rPr>
                <w:snapToGrid w:val="0"/>
                <w:sz w:val="20"/>
              </w:rPr>
            </w:pPr>
            <w:r>
              <w:rPr>
                <w:rFonts w:hint="eastAsia"/>
                <w:snapToGrid w:val="0"/>
                <w:sz w:val="20"/>
              </w:rPr>
              <w:t>(</w:t>
            </w:r>
            <w:r>
              <w:rPr>
                <w:snapToGrid w:val="0"/>
                <w:sz w:val="20"/>
                <w:lang w:val="en-GB" w:eastAsia="en-US"/>
              </w:rPr>
              <w:t>39,939,054.18</w:t>
            </w:r>
            <w:r>
              <w:rPr>
                <w:rFonts w:hint="eastAsia"/>
                <w:snapToGrid w:val="0"/>
                <w:sz w:val="20"/>
              </w:rPr>
              <w:t>)</w:t>
            </w:r>
          </w:p>
        </w:tc>
      </w:tr>
      <w:tr>
        <w:tblPrEx>
          <w:tblLayout w:type="fixed"/>
          <w:tblCellMar>
            <w:top w:w="0" w:type="dxa"/>
            <w:left w:w="108" w:type="dxa"/>
            <w:bottom w:w="0" w:type="dxa"/>
            <w:right w:w="108" w:type="dxa"/>
          </w:tblCellMar>
        </w:tblPrEx>
        <w:trPr>
          <w:trHeight w:val="340" w:hRule="atLeast"/>
          <w:jc w:val="center"/>
        </w:trPr>
        <w:tc>
          <w:tcPr>
            <w:tcW w:w="3700" w:type="dxa"/>
          </w:tcPr>
          <w:p>
            <w:pPr>
              <w:spacing w:line="360" w:lineRule="exact"/>
              <w:rPr>
                <w:snapToGrid w:val="0"/>
                <w:color w:val="000000"/>
                <w:sz w:val="22"/>
                <w:szCs w:val="22"/>
                <w:lang w:eastAsia="en-US"/>
              </w:rPr>
            </w:pPr>
            <w:r>
              <w:rPr>
                <w:snapToGrid w:val="0"/>
                <w:color w:val="000000"/>
                <w:sz w:val="22"/>
                <w:szCs w:val="22"/>
                <w:lang w:eastAsia="zh-TW"/>
              </w:rPr>
              <w:t>固定資產減值損失</w:t>
            </w:r>
          </w:p>
        </w:tc>
        <w:tc>
          <w:tcPr>
            <w:tcW w:w="2410" w:type="dxa"/>
            <w:vAlign w:val="center"/>
          </w:tcPr>
          <w:p>
            <w:pPr>
              <w:jc w:val="right"/>
              <w:rPr>
                <w:snapToGrid w:val="0"/>
                <w:sz w:val="20"/>
                <w:u w:val="single"/>
              </w:rPr>
            </w:pPr>
            <w:r>
              <w:rPr>
                <w:rFonts w:hint="eastAsia"/>
                <w:snapToGrid w:val="0"/>
                <w:sz w:val="20"/>
                <w:u w:val="single"/>
              </w:rPr>
              <w:t xml:space="preserve">    (</w:t>
            </w:r>
            <w:r>
              <w:rPr>
                <w:snapToGrid w:val="0"/>
                <w:sz w:val="20"/>
                <w:u w:val="single"/>
                <w:lang w:val="en-GB"/>
              </w:rPr>
              <w:t>1,112,333.00</w:t>
            </w:r>
            <w:r>
              <w:rPr>
                <w:rFonts w:hint="eastAsia"/>
                <w:snapToGrid w:val="0"/>
                <w:sz w:val="20"/>
                <w:u w:val="single"/>
              </w:rPr>
              <w:t>)</w:t>
            </w:r>
          </w:p>
        </w:tc>
        <w:tc>
          <w:tcPr>
            <w:tcW w:w="2423" w:type="dxa"/>
            <w:vAlign w:val="center"/>
          </w:tcPr>
          <w:p>
            <w:pPr>
              <w:jc w:val="right"/>
              <w:rPr>
                <w:snapToGrid w:val="0"/>
                <w:sz w:val="20"/>
                <w:u w:val="single"/>
              </w:rPr>
            </w:pPr>
            <w:r>
              <w:rPr>
                <w:rFonts w:hint="eastAsia"/>
                <w:snapToGrid w:val="0"/>
                <w:sz w:val="20"/>
                <w:u w:val="single"/>
              </w:rPr>
              <w:t xml:space="preserve">    (</w:t>
            </w:r>
            <w:r>
              <w:rPr>
                <w:snapToGrid w:val="0"/>
                <w:sz w:val="20"/>
                <w:u w:val="single"/>
                <w:lang w:val="en-GB" w:eastAsia="en-US"/>
              </w:rPr>
              <w:t>14</w:t>
            </w:r>
            <w:r>
              <w:rPr>
                <w:snapToGrid w:val="0"/>
                <w:sz w:val="20"/>
                <w:u w:val="single"/>
                <w:lang w:val="en-GB"/>
              </w:rPr>
              <w:t>,</w:t>
            </w:r>
            <w:r>
              <w:rPr>
                <w:snapToGrid w:val="0"/>
                <w:sz w:val="20"/>
                <w:u w:val="single"/>
                <w:lang w:val="en-GB" w:eastAsia="en-US"/>
              </w:rPr>
              <w:t>700</w:t>
            </w:r>
            <w:r>
              <w:rPr>
                <w:snapToGrid w:val="0"/>
                <w:sz w:val="20"/>
                <w:u w:val="single"/>
                <w:lang w:val="en-GB"/>
              </w:rPr>
              <w:t>,</w:t>
            </w:r>
            <w:r>
              <w:rPr>
                <w:snapToGrid w:val="0"/>
                <w:sz w:val="20"/>
                <w:u w:val="single"/>
                <w:lang w:val="en-GB" w:eastAsia="en-US"/>
              </w:rPr>
              <w:t>965.43</w:t>
            </w:r>
            <w:r>
              <w:rPr>
                <w:rFonts w:hint="eastAsia"/>
                <w:snapToGrid w:val="0"/>
                <w:sz w:val="20"/>
                <w:u w:val="single"/>
              </w:rPr>
              <w:t>)</w:t>
            </w:r>
          </w:p>
        </w:tc>
      </w:tr>
      <w:tr>
        <w:tblPrEx>
          <w:tblLayout w:type="fixed"/>
          <w:tblCellMar>
            <w:top w:w="0" w:type="dxa"/>
            <w:left w:w="108" w:type="dxa"/>
            <w:bottom w:w="0" w:type="dxa"/>
            <w:right w:w="108" w:type="dxa"/>
          </w:tblCellMar>
        </w:tblPrEx>
        <w:trPr>
          <w:trHeight w:val="340" w:hRule="atLeast"/>
          <w:jc w:val="center"/>
        </w:trPr>
        <w:tc>
          <w:tcPr>
            <w:tcW w:w="3700" w:type="dxa"/>
          </w:tcPr>
          <w:p>
            <w:pPr>
              <w:spacing w:line="360" w:lineRule="exact"/>
              <w:rPr>
                <w:b/>
                <w:bCs/>
                <w:snapToGrid w:val="0"/>
                <w:sz w:val="22"/>
                <w:szCs w:val="22"/>
                <w:lang w:eastAsia="en-US"/>
              </w:rPr>
            </w:pPr>
            <w:r>
              <w:rPr>
                <w:b/>
                <w:bCs/>
                <w:snapToGrid w:val="0"/>
                <w:sz w:val="22"/>
                <w:szCs w:val="22"/>
                <w:lang w:eastAsia="zh-TW"/>
              </w:rPr>
              <w:t>合計</w:t>
            </w:r>
          </w:p>
        </w:tc>
        <w:tc>
          <w:tcPr>
            <w:tcW w:w="2410" w:type="dxa"/>
            <w:vAlign w:val="center"/>
          </w:tcPr>
          <w:p>
            <w:pPr>
              <w:jc w:val="right"/>
              <w:rPr>
                <w:b/>
                <w:snapToGrid w:val="0"/>
                <w:sz w:val="20"/>
                <w:u w:val="double"/>
              </w:rPr>
            </w:pPr>
            <w:r>
              <w:rPr>
                <w:rFonts w:hint="eastAsia"/>
                <w:b/>
                <w:snapToGrid w:val="0"/>
                <w:sz w:val="20"/>
                <w:u w:val="double"/>
              </w:rPr>
              <w:t xml:space="preserve">   (</w:t>
            </w:r>
            <w:r>
              <w:rPr>
                <w:b/>
                <w:snapToGrid w:val="0"/>
                <w:sz w:val="20"/>
                <w:u w:val="double"/>
                <w:lang w:val="en-GB"/>
              </w:rPr>
              <w:t>79,646,774.39</w:t>
            </w:r>
            <w:r>
              <w:rPr>
                <w:rFonts w:hint="eastAsia"/>
                <w:b/>
                <w:snapToGrid w:val="0"/>
                <w:sz w:val="20"/>
                <w:u w:val="double"/>
              </w:rPr>
              <w:t>)</w:t>
            </w:r>
          </w:p>
        </w:tc>
        <w:tc>
          <w:tcPr>
            <w:tcW w:w="2423" w:type="dxa"/>
            <w:vAlign w:val="center"/>
          </w:tcPr>
          <w:p>
            <w:pPr>
              <w:jc w:val="right"/>
              <w:rPr>
                <w:b/>
                <w:snapToGrid w:val="0"/>
                <w:sz w:val="20"/>
                <w:u w:val="double"/>
              </w:rPr>
            </w:pPr>
            <w:r>
              <w:rPr>
                <w:rFonts w:hint="eastAsia"/>
                <w:b/>
                <w:snapToGrid w:val="0"/>
                <w:sz w:val="20"/>
                <w:u w:val="double"/>
              </w:rPr>
              <w:t xml:space="preserve">   (</w:t>
            </w:r>
            <w:r>
              <w:rPr>
                <w:b/>
                <w:snapToGrid w:val="0"/>
                <w:sz w:val="20"/>
                <w:u w:val="double"/>
                <w:lang w:val="en-GB" w:eastAsia="en-US"/>
              </w:rPr>
              <w:t>54</w:t>
            </w:r>
            <w:r>
              <w:rPr>
                <w:b/>
                <w:snapToGrid w:val="0"/>
                <w:sz w:val="20"/>
                <w:u w:val="double"/>
                <w:lang w:val="en-GB"/>
              </w:rPr>
              <w:t>,</w:t>
            </w:r>
            <w:r>
              <w:rPr>
                <w:b/>
                <w:snapToGrid w:val="0"/>
                <w:sz w:val="20"/>
                <w:u w:val="double"/>
                <w:lang w:val="en-GB" w:eastAsia="en-US"/>
              </w:rPr>
              <w:t>640</w:t>
            </w:r>
            <w:r>
              <w:rPr>
                <w:b/>
                <w:snapToGrid w:val="0"/>
                <w:sz w:val="20"/>
                <w:u w:val="double"/>
                <w:lang w:val="en-GB"/>
              </w:rPr>
              <w:t>,</w:t>
            </w:r>
            <w:r>
              <w:rPr>
                <w:b/>
                <w:snapToGrid w:val="0"/>
                <w:sz w:val="20"/>
                <w:u w:val="double"/>
                <w:lang w:val="en-GB" w:eastAsia="en-US"/>
              </w:rPr>
              <w:t>019.61</w:t>
            </w:r>
            <w:r>
              <w:rPr>
                <w:rFonts w:hint="eastAsia"/>
                <w:b/>
                <w:snapToGrid w:val="0"/>
                <w:sz w:val="20"/>
                <w:u w:val="double"/>
              </w:rPr>
              <w:t>)</w:t>
            </w:r>
          </w:p>
        </w:tc>
      </w:tr>
    </w:tbl>
    <w:p>
      <w:pPr>
        <w:spacing w:line="320" w:lineRule="exact"/>
        <w:ind w:left="360"/>
        <w:rPr>
          <w:b/>
          <w:sz w:val="22"/>
        </w:rPr>
      </w:pPr>
    </w:p>
    <w:p>
      <w:pPr>
        <w:spacing w:line="320" w:lineRule="exact"/>
        <w:rPr>
          <w:b/>
          <w:sz w:val="22"/>
        </w:rPr>
      </w:pPr>
      <w:r>
        <w:rPr>
          <w:b/>
          <w:sz w:val="22"/>
        </w:rPr>
        <w:t>13.</w:t>
      </w:r>
      <w:r>
        <w:rPr>
          <w:b/>
          <w:sz w:val="22"/>
          <w:lang w:eastAsia="zh-TW"/>
        </w:rPr>
        <w:t>所得稅費用</w:t>
      </w:r>
    </w:p>
    <w:p>
      <w:pPr>
        <w:spacing w:line="360" w:lineRule="exact"/>
        <w:ind w:firstLine="0" w:firstLineChars="0"/>
        <w:rPr>
          <w:sz w:val="22"/>
        </w:rPr>
      </w:pPr>
      <w:r>
        <w:rPr>
          <w:sz w:val="22"/>
          <w:lang w:eastAsia="zh-TW"/>
        </w:rPr>
        <w:t>（1）所得稅費用</w:t>
      </w:r>
    </w:p>
    <w:p>
      <w:pPr>
        <w:widowControl/>
        <w:tabs>
          <w:tab w:val="left" w:pos="800"/>
          <w:tab w:val="left" w:pos="1100"/>
          <w:tab w:val="left" w:pos="1287"/>
        </w:tabs>
        <w:spacing w:before="240" w:beforeLines="100" w:after="0" w:line="360" w:lineRule="auto"/>
        <w:ind w:left="987"/>
        <w:outlineLvl w:val="2"/>
        <w:rPr>
          <w:snapToGrid w:val="0"/>
          <w:sz w:val="22"/>
          <w:szCs w:val="22"/>
        </w:rPr>
      </w:pPr>
    </w:p>
    <w:tbl>
      <w:tblPr>
        <w:tblStyle w:val="43"/>
        <w:tblW w:w="9063" w:type="dxa"/>
        <w:tblInd w:w="0" w:type="dxa"/>
        <w:tblLayout w:type="fixed"/>
        <w:tblCellMar>
          <w:top w:w="0" w:type="dxa"/>
          <w:left w:w="108" w:type="dxa"/>
          <w:bottom w:w="0" w:type="dxa"/>
          <w:right w:w="108" w:type="dxa"/>
        </w:tblCellMar>
      </w:tblPr>
      <w:tblGrid>
        <w:gridCol w:w="4042"/>
        <w:gridCol w:w="2668"/>
        <w:gridCol w:w="2353"/>
      </w:tblGrid>
      <w:tr>
        <w:tblPrEx>
          <w:tblLayout w:type="fixed"/>
          <w:tblCellMar>
            <w:top w:w="0" w:type="dxa"/>
            <w:left w:w="108" w:type="dxa"/>
            <w:bottom w:w="0" w:type="dxa"/>
            <w:right w:w="108" w:type="dxa"/>
          </w:tblCellMar>
        </w:tblPrEx>
        <w:trPr>
          <w:trHeight w:val="1078" w:hRule="atLeast"/>
          <w:tblHeader/>
        </w:trPr>
        <w:tc>
          <w:tcPr>
            <w:tcW w:w="4042" w:type="dxa"/>
            <w:vAlign w:val="center"/>
          </w:tcPr>
          <w:p>
            <w:pPr>
              <w:rPr>
                <w:b/>
                <w:bCs/>
                <w:color w:val="000000"/>
                <w:sz w:val="22"/>
                <w:szCs w:val="22"/>
              </w:rPr>
            </w:pPr>
            <w:r>
              <w:rPr>
                <w:b/>
                <w:bCs/>
                <w:color w:val="000000"/>
                <w:sz w:val="22"/>
                <w:szCs w:val="22"/>
                <w:lang w:eastAsia="zh-TW"/>
              </w:rPr>
              <w:t>項目</w:t>
            </w:r>
          </w:p>
        </w:tc>
        <w:tc>
          <w:tcPr>
            <w:tcW w:w="2668" w:type="dxa"/>
            <w:vAlign w:val="center"/>
          </w:tcPr>
          <w:p>
            <w:pPr>
              <w:jc w:val="right"/>
              <w:rPr>
                <w:b/>
                <w:bCs/>
                <w:color w:val="000000"/>
                <w:sz w:val="20"/>
                <w:u w:val="single"/>
                <w:lang w:eastAsia="zh-TW"/>
              </w:rPr>
            </w:pPr>
            <w:r>
              <w:rPr>
                <w:rFonts w:hint="eastAsia"/>
                <w:b/>
                <w:bCs/>
                <w:color w:val="000000"/>
                <w:sz w:val="20"/>
                <w:u w:val="single"/>
                <w:lang w:eastAsia="zh-TW"/>
              </w:rPr>
              <w:t xml:space="preserve">    2019</w:t>
            </w:r>
            <w:r>
              <w:rPr>
                <w:b/>
                <w:bCs/>
                <w:color w:val="000000"/>
                <w:sz w:val="20"/>
                <w:u w:val="single"/>
                <w:lang w:eastAsia="zh-TW"/>
              </w:rPr>
              <w:t>年12月31日</w:t>
            </w:r>
          </w:p>
          <w:p>
            <w:pPr>
              <w:jc w:val="right"/>
              <w:rPr>
                <w:b/>
                <w:bCs/>
                <w:color w:val="000000"/>
                <w:sz w:val="20"/>
                <w:lang w:eastAsia="zh-TW"/>
              </w:rPr>
            </w:pPr>
            <w:r>
              <w:rPr>
                <w:b/>
                <w:bCs/>
                <w:color w:val="000000"/>
                <w:sz w:val="20"/>
                <w:u w:val="single"/>
                <w:lang w:eastAsia="zh-TW"/>
              </w:rPr>
              <w:t>止12個月</w:t>
            </w:r>
          </w:p>
          <w:p>
            <w:pPr>
              <w:jc w:val="right"/>
              <w:rPr>
                <w:b/>
                <w:bCs/>
                <w:color w:val="000000"/>
                <w:sz w:val="22"/>
                <w:szCs w:val="22"/>
                <w:lang w:eastAsia="zh-TW"/>
              </w:rPr>
            </w:pPr>
            <w:r>
              <w:rPr>
                <w:b/>
                <w:bCs/>
                <w:color w:val="000000"/>
                <w:sz w:val="20"/>
                <w:lang w:eastAsia="zh-TW"/>
              </w:rPr>
              <w:t>（經審計）</w:t>
            </w:r>
          </w:p>
        </w:tc>
        <w:tc>
          <w:tcPr>
            <w:tcW w:w="2353" w:type="dxa"/>
            <w:vAlign w:val="center"/>
          </w:tcPr>
          <w:p>
            <w:pPr>
              <w:jc w:val="right"/>
              <w:rPr>
                <w:b/>
                <w:bCs/>
                <w:color w:val="000000"/>
                <w:sz w:val="20"/>
                <w:u w:val="single"/>
                <w:lang w:eastAsia="zh-TW"/>
              </w:rPr>
            </w:pPr>
            <w:r>
              <w:rPr>
                <w:rFonts w:hint="eastAsia"/>
                <w:b/>
                <w:bCs/>
                <w:color w:val="000000"/>
                <w:sz w:val="20"/>
                <w:u w:val="single"/>
                <w:lang w:eastAsia="zh-TW"/>
              </w:rPr>
              <w:t xml:space="preserve">    </w:t>
            </w:r>
            <w:r>
              <w:rPr>
                <w:b/>
                <w:bCs/>
                <w:color w:val="000000"/>
                <w:sz w:val="20"/>
                <w:u w:val="single"/>
                <w:lang w:eastAsia="zh-TW"/>
              </w:rPr>
              <w:t>201</w:t>
            </w:r>
            <w:r>
              <w:rPr>
                <w:rFonts w:hint="eastAsia"/>
                <w:b/>
                <w:bCs/>
                <w:color w:val="000000"/>
                <w:sz w:val="20"/>
                <w:u w:val="single"/>
                <w:lang w:eastAsia="zh-TW"/>
              </w:rPr>
              <w:t>8</w:t>
            </w:r>
            <w:r>
              <w:rPr>
                <w:b/>
                <w:bCs/>
                <w:color w:val="000000"/>
                <w:sz w:val="20"/>
                <w:u w:val="single"/>
                <w:lang w:eastAsia="zh-TW"/>
              </w:rPr>
              <w:t>年12月31日</w:t>
            </w:r>
          </w:p>
          <w:p>
            <w:pPr>
              <w:jc w:val="right"/>
              <w:rPr>
                <w:b/>
                <w:bCs/>
                <w:color w:val="000000"/>
                <w:sz w:val="20"/>
                <w:lang w:eastAsia="zh-TW"/>
              </w:rPr>
            </w:pPr>
            <w:r>
              <w:rPr>
                <w:b/>
                <w:bCs/>
                <w:color w:val="000000"/>
                <w:sz w:val="20"/>
                <w:u w:val="single"/>
                <w:lang w:eastAsia="zh-TW"/>
              </w:rPr>
              <w:t>止12個月</w:t>
            </w:r>
          </w:p>
          <w:p>
            <w:pPr>
              <w:jc w:val="right"/>
              <w:rPr>
                <w:b/>
                <w:bCs/>
                <w:color w:val="000000"/>
                <w:sz w:val="22"/>
                <w:szCs w:val="22"/>
                <w:lang w:eastAsia="zh-TW"/>
              </w:rPr>
            </w:pPr>
            <w:r>
              <w:rPr>
                <w:b/>
                <w:bCs/>
                <w:color w:val="000000"/>
                <w:sz w:val="20"/>
                <w:lang w:eastAsia="zh-TW"/>
              </w:rPr>
              <w:t>（經審計）</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color w:val="000000"/>
                <w:sz w:val="22"/>
                <w:szCs w:val="22"/>
                <w:lang w:eastAsia="zh-TW"/>
              </w:rPr>
            </w:pPr>
            <w:r>
              <w:rPr>
                <w:color w:val="000000"/>
                <w:sz w:val="22"/>
                <w:szCs w:val="22"/>
                <w:lang w:eastAsia="zh-TW"/>
              </w:rPr>
              <w:t>按稅法及相關規定計算的當期所得稅</w:t>
            </w:r>
          </w:p>
        </w:tc>
        <w:tc>
          <w:tcPr>
            <w:tcW w:w="2668" w:type="dxa"/>
            <w:vAlign w:val="center"/>
          </w:tcPr>
          <w:p>
            <w:pPr>
              <w:jc w:val="right"/>
              <w:rPr>
                <w:color w:val="000000"/>
                <w:sz w:val="20"/>
              </w:rPr>
            </w:pPr>
            <w:r>
              <w:rPr>
                <w:sz w:val="20"/>
              </w:rPr>
              <w:t>39,676,899.00</w:t>
            </w:r>
          </w:p>
        </w:tc>
        <w:tc>
          <w:tcPr>
            <w:tcW w:w="2353" w:type="dxa"/>
            <w:vAlign w:val="center"/>
          </w:tcPr>
          <w:p>
            <w:pPr>
              <w:jc w:val="right"/>
              <w:rPr>
                <w:color w:val="000000"/>
                <w:sz w:val="20"/>
              </w:rPr>
            </w:pPr>
            <w:r>
              <w:rPr>
                <w:sz w:val="20"/>
              </w:rPr>
              <w:t>25,633,976.09</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中國企業所得稅</w:t>
            </w:r>
          </w:p>
        </w:tc>
        <w:tc>
          <w:tcPr>
            <w:tcW w:w="2668" w:type="dxa"/>
            <w:vAlign w:val="center"/>
          </w:tcPr>
          <w:p>
            <w:pPr>
              <w:jc w:val="right"/>
              <w:rPr>
                <w:color w:val="000000"/>
                <w:sz w:val="20"/>
              </w:rPr>
            </w:pPr>
            <w:r>
              <w:rPr>
                <w:sz w:val="20"/>
              </w:rPr>
              <w:t>36,525,476.57</w:t>
            </w:r>
          </w:p>
        </w:tc>
        <w:tc>
          <w:tcPr>
            <w:tcW w:w="2353" w:type="dxa"/>
            <w:vAlign w:val="center"/>
          </w:tcPr>
          <w:p>
            <w:pPr>
              <w:jc w:val="right"/>
              <w:rPr>
                <w:color w:val="000000"/>
                <w:sz w:val="20"/>
              </w:rPr>
            </w:pPr>
            <w:r>
              <w:rPr>
                <w:sz w:val="20"/>
              </w:rPr>
              <w:t>24,084,134.51</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香港利得稅</w:t>
            </w:r>
          </w:p>
        </w:tc>
        <w:tc>
          <w:tcPr>
            <w:tcW w:w="2668" w:type="dxa"/>
            <w:vAlign w:val="center"/>
          </w:tcPr>
          <w:p>
            <w:pPr>
              <w:jc w:val="right"/>
              <w:rPr>
                <w:color w:val="000000"/>
                <w:sz w:val="20"/>
              </w:rPr>
            </w:pPr>
            <w:r>
              <w:rPr>
                <w:rFonts w:hint="eastAsia"/>
                <w:color w:val="000000"/>
                <w:sz w:val="20"/>
              </w:rPr>
              <w:t>-</w:t>
            </w:r>
          </w:p>
        </w:tc>
        <w:tc>
          <w:tcPr>
            <w:tcW w:w="2353" w:type="dxa"/>
            <w:vAlign w:val="center"/>
          </w:tcPr>
          <w:p>
            <w:pPr>
              <w:jc w:val="right"/>
              <w:rPr>
                <w:color w:val="000000"/>
                <w:sz w:val="20"/>
              </w:rPr>
            </w:pPr>
            <w:r>
              <w:rPr>
                <w:rFonts w:hint="eastAsia"/>
                <w:color w:val="000000"/>
                <w:sz w:val="20"/>
              </w:rPr>
              <w:t>-</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美國所得稅</w:t>
            </w:r>
          </w:p>
        </w:tc>
        <w:tc>
          <w:tcPr>
            <w:tcW w:w="2668" w:type="dxa"/>
            <w:vAlign w:val="center"/>
          </w:tcPr>
          <w:p>
            <w:pPr>
              <w:jc w:val="right"/>
              <w:rPr>
                <w:color w:val="000000"/>
                <w:sz w:val="20"/>
              </w:rPr>
            </w:pPr>
            <w:r>
              <w:rPr>
                <w:sz w:val="20"/>
              </w:rPr>
              <w:t>463,780.23</w:t>
            </w:r>
          </w:p>
        </w:tc>
        <w:tc>
          <w:tcPr>
            <w:tcW w:w="2353" w:type="dxa"/>
            <w:vAlign w:val="center"/>
          </w:tcPr>
          <w:p>
            <w:pPr>
              <w:jc w:val="right"/>
              <w:rPr>
                <w:color w:val="000000"/>
                <w:sz w:val="20"/>
              </w:rPr>
            </w:pPr>
            <w:r>
              <w:rPr>
                <w:sz w:val="20"/>
              </w:rPr>
              <w:t>913,185.81</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荷蘭所得稅</w:t>
            </w:r>
          </w:p>
        </w:tc>
        <w:tc>
          <w:tcPr>
            <w:tcW w:w="2668" w:type="dxa"/>
            <w:vAlign w:val="center"/>
          </w:tcPr>
          <w:p>
            <w:pPr>
              <w:jc w:val="right"/>
              <w:rPr>
                <w:color w:val="000000"/>
                <w:sz w:val="20"/>
              </w:rPr>
            </w:pPr>
            <w:r>
              <w:rPr>
                <w:sz w:val="20"/>
              </w:rPr>
              <w:t>2,687,642.20</w:t>
            </w:r>
          </w:p>
        </w:tc>
        <w:tc>
          <w:tcPr>
            <w:tcW w:w="2353" w:type="dxa"/>
            <w:vAlign w:val="center"/>
          </w:tcPr>
          <w:p>
            <w:pPr>
              <w:jc w:val="right"/>
              <w:rPr>
                <w:color w:val="000000"/>
                <w:sz w:val="20"/>
              </w:rPr>
            </w:pPr>
            <w:r>
              <w:rPr>
                <w:sz w:val="20"/>
              </w:rPr>
              <w:t>636,655.77</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遞延所得稅費用</w:t>
            </w:r>
          </w:p>
        </w:tc>
        <w:tc>
          <w:tcPr>
            <w:tcW w:w="2668" w:type="dxa"/>
            <w:vAlign w:val="center"/>
          </w:tcPr>
          <w:p>
            <w:pPr>
              <w:jc w:val="right"/>
              <w:rPr>
                <w:color w:val="000000"/>
                <w:sz w:val="20"/>
              </w:rPr>
            </w:pPr>
            <w:r>
              <w:rPr>
                <w:sz w:val="20"/>
              </w:rPr>
              <w:t>13,305,890.13</w:t>
            </w:r>
          </w:p>
        </w:tc>
        <w:tc>
          <w:tcPr>
            <w:tcW w:w="2353" w:type="dxa"/>
            <w:vAlign w:val="center"/>
          </w:tcPr>
          <w:p>
            <w:pPr>
              <w:jc w:val="right"/>
              <w:rPr>
                <w:color w:val="000000"/>
                <w:sz w:val="20"/>
              </w:rPr>
            </w:pPr>
            <w:r>
              <w:rPr>
                <w:sz w:val="20"/>
              </w:rPr>
              <w:t>24,239,227.08</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color w:val="000000"/>
                <w:sz w:val="22"/>
                <w:szCs w:val="22"/>
                <w:lang w:eastAsia="zh-TW"/>
              </w:rPr>
            </w:pPr>
            <w:r>
              <w:rPr>
                <w:color w:val="000000"/>
                <w:sz w:val="22"/>
                <w:szCs w:val="22"/>
                <w:lang w:eastAsia="zh-TW"/>
              </w:rPr>
              <w:t>以前年度少計（多計）</w:t>
            </w:r>
          </w:p>
        </w:tc>
        <w:tc>
          <w:tcPr>
            <w:tcW w:w="2668" w:type="dxa"/>
            <w:vAlign w:val="center"/>
          </w:tcPr>
          <w:p>
            <w:pPr>
              <w:jc w:val="right"/>
              <w:rPr>
                <w:color w:val="000000"/>
                <w:sz w:val="20"/>
                <w:u w:val="single"/>
              </w:rPr>
            </w:pPr>
            <w:r>
              <w:rPr>
                <w:rFonts w:hint="eastAsia"/>
                <w:sz w:val="20"/>
                <w:u w:val="single"/>
                <w:lang w:eastAsia="zh-TW"/>
              </w:rPr>
              <w:t xml:space="preserve">      </w:t>
            </w:r>
            <w:r>
              <w:rPr>
                <w:sz w:val="20"/>
                <w:u w:val="single"/>
              </w:rPr>
              <w:t>5,294,074.27</w:t>
            </w:r>
          </w:p>
        </w:tc>
        <w:tc>
          <w:tcPr>
            <w:tcW w:w="2353" w:type="dxa"/>
            <w:vAlign w:val="center"/>
          </w:tcPr>
          <w:p>
            <w:pPr>
              <w:jc w:val="right"/>
              <w:rPr>
                <w:color w:val="000000"/>
                <w:sz w:val="20"/>
                <w:u w:val="single"/>
              </w:rPr>
            </w:pPr>
            <w:r>
              <w:rPr>
                <w:rFonts w:hint="eastAsia"/>
                <w:sz w:val="20"/>
                <w:u w:val="single"/>
              </w:rPr>
              <w:t xml:space="preserve">     </w:t>
            </w:r>
            <w:r>
              <w:rPr>
                <w:sz w:val="20"/>
                <w:u w:val="single"/>
              </w:rPr>
              <w:t>2,027,480.33</w:t>
            </w:r>
          </w:p>
        </w:tc>
      </w:tr>
      <w:tr>
        <w:tblPrEx>
          <w:tblLayout w:type="fixed"/>
          <w:tblCellMar>
            <w:top w:w="0" w:type="dxa"/>
            <w:left w:w="108" w:type="dxa"/>
            <w:bottom w:w="0" w:type="dxa"/>
            <w:right w:w="108" w:type="dxa"/>
          </w:tblCellMar>
        </w:tblPrEx>
        <w:trPr>
          <w:trHeight w:val="402" w:hRule="atLeast"/>
        </w:trPr>
        <w:tc>
          <w:tcPr>
            <w:tcW w:w="4042" w:type="dxa"/>
            <w:vAlign w:val="center"/>
          </w:tcPr>
          <w:p>
            <w:pPr>
              <w:rPr>
                <w:b/>
                <w:bCs/>
                <w:color w:val="000000"/>
                <w:sz w:val="22"/>
                <w:szCs w:val="22"/>
              </w:rPr>
            </w:pPr>
            <w:r>
              <w:rPr>
                <w:b/>
                <w:bCs/>
                <w:color w:val="000000"/>
                <w:sz w:val="22"/>
                <w:szCs w:val="22"/>
                <w:lang w:eastAsia="zh-TW"/>
              </w:rPr>
              <w:t>合計</w:t>
            </w:r>
          </w:p>
        </w:tc>
        <w:tc>
          <w:tcPr>
            <w:tcW w:w="2668" w:type="dxa"/>
            <w:vAlign w:val="center"/>
          </w:tcPr>
          <w:p>
            <w:pPr>
              <w:jc w:val="right"/>
              <w:rPr>
                <w:b/>
                <w:bCs/>
                <w:color w:val="000000"/>
                <w:sz w:val="20"/>
                <w:u w:val="double"/>
              </w:rPr>
            </w:pPr>
            <w:r>
              <w:rPr>
                <w:rFonts w:hint="eastAsia"/>
                <w:b/>
                <w:bCs/>
                <w:sz w:val="20"/>
                <w:u w:val="double"/>
              </w:rPr>
              <w:t xml:space="preserve">     </w:t>
            </w:r>
            <w:r>
              <w:rPr>
                <w:b/>
                <w:bCs/>
                <w:sz w:val="20"/>
                <w:u w:val="double"/>
              </w:rPr>
              <w:t>58,276,863.40</w:t>
            </w:r>
          </w:p>
        </w:tc>
        <w:tc>
          <w:tcPr>
            <w:tcW w:w="2353" w:type="dxa"/>
            <w:vAlign w:val="center"/>
          </w:tcPr>
          <w:p>
            <w:pPr>
              <w:jc w:val="right"/>
              <w:rPr>
                <w:b/>
                <w:bCs/>
                <w:color w:val="000000"/>
                <w:sz w:val="20"/>
                <w:u w:val="double"/>
              </w:rPr>
            </w:pPr>
            <w:r>
              <w:rPr>
                <w:rFonts w:hint="eastAsia"/>
                <w:b/>
                <w:bCs/>
                <w:sz w:val="20"/>
                <w:u w:val="double"/>
              </w:rPr>
              <w:t xml:space="preserve">     </w:t>
            </w:r>
            <w:r>
              <w:rPr>
                <w:b/>
                <w:bCs/>
                <w:sz w:val="20"/>
                <w:u w:val="double"/>
              </w:rPr>
              <w:t>51,900,683.50</w:t>
            </w:r>
          </w:p>
        </w:tc>
      </w:tr>
    </w:tbl>
    <w:p>
      <w:pPr>
        <w:widowControl/>
        <w:tabs>
          <w:tab w:val="left" w:pos="800"/>
          <w:tab w:val="left" w:pos="1100"/>
          <w:tab w:val="left" w:pos="1287"/>
        </w:tabs>
        <w:spacing w:before="240" w:beforeLines="100" w:after="0" w:line="360" w:lineRule="auto"/>
        <w:outlineLvl w:val="2"/>
        <w:rPr>
          <w:snapToGrid w:val="0"/>
          <w:sz w:val="22"/>
          <w:szCs w:val="22"/>
        </w:rPr>
      </w:pPr>
    </w:p>
    <w:p>
      <w:pPr>
        <w:widowControl/>
        <w:tabs>
          <w:tab w:val="left" w:pos="800"/>
          <w:tab w:val="left" w:pos="1100"/>
          <w:tab w:val="left" w:pos="1287"/>
        </w:tabs>
        <w:spacing w:before="240" w:beforeLines="100" w:after="0" w:line="360" w:lineRule="auto"/>
        <w:outlineLvl w:val="2"/>
        <w:rPr>
          <w:snapToGrid w:val="0"/>
          <w:sz w:val="22"/>
          <w:szCs w:val="22"/>
          <w:lang w:eastAsia="zh-TW"/>
        </w:rPr>
      </w:pPr>
      <w:r>
        <w:rPr>
          <w:snapToGrid w:val="0"/>
          <w:sz w:val="22"/>
          <w:szCs w:val="22"/>
          <w:lang w:eastAsia="zh-TW"/>
        </w:rPr>
        <w:t>(2)會計利潤與所得稅費用調整過程</w:t>
      </w:r>
    </w:p>
    <w:tbl>
      <w:tblPr>
        <w:tblStyle w:val="43"/>
        <w:tblW w:w="9097" w:type="dxa"/>
        <w:tblInd w:w="0" w:type="dxa"/>
        <w:tblLayout w:type="fixed"/>
        <w:tblCellMar>
          <w:top w:w="0" w:type="dxa"/>
          <w:left w:w="108" w:type="dxa"/>
          <w:bottom w:w="0" w:type="dxa"/>
          <w:right w:w="108" w:type="dxa"/>
        </w:tblCellMar>
      </w:tblPr>
      <w:tblGrid>
        <w:gridCol w:w="4827"/>
        <w:gridCol w:w="4270"/>
      </w:tblGrid>
      <w:tr>
        <w:tblPrEx>
          <w:tblLayout w:type="fixed"/>
          <w:tblCellMar>
            <w:top w:w="0" w:type="dxa"/>
            <w:left w:w="108" w:type="dxa"/>
            <w:bottom w:w="0" w:type="dxa"/>
            <w:right w:w="108" w:type="dxa"/>
          </w:tblCellMar>
        </w:tblPrEx>
        <w:trPr>
          <w:trHeight w:val="402" w:hRule="atLeast"/>
          <w:tblHeader/>
        </w:trPr>
        <w:tc>
          <w:tcPr>
            <w:tcW w:w="4827" w:type="dxa"/>
            <w:vAlign w:val="center"/>
          </w:tcPr>
          <w:p>
            <w:pPr>
              <w:rPr>
                <w:b/>
                <w:bCs/>
                <w:color w:val="000000"/>
                <w:sz w:val="22"/>
                <w:szCs w:val="22"/>
              </w:rPr>
            </w:pPr>
            <w:r>
              <w:rPr>
                <w:b/>
                <w:bCs/>
                <w:color w:val="000000"/>
                <w:sz w:val="22"/>
                <w:szCs w:val="22"/>
                <w:lang w:eastAsia="zh-TW"/>
              </w:rPr>
              <w:t>項目</w:t>
            </w:r>
          </w:p>
        </w:tc>
        <w:tc>
          <w:tcPr>
            <w:tcW w:w="4270" w:type="dxa"/>
            <w:vAlign w:val="center"/>
          </w:tcPr>
          <w:p>
            <w:pPr>
              <w:jc w:val="right"/>
              <w:rPr>
                <w:b/>
                <w:bCs/>
                <w:color w:val="000000"/>
                <w:sz w:val="20"/>
                <w:u w:val="single"/>
                <w:lang w:eastAsia="zh-TW"/>
              </w:rPr>
            </w:pPr>
            <w:r>
              <w:rPr>
                <w:rFonts w:hint="eastAsia"/>
                <w:b/>
                <w:bCs/>
                <w:color w:val="000000"/>
                <w:sz w:val="20"/>
                <w:u w:val="single"/>
                <w:lang w:eastAsia="zh-TW"/>
              </w:rPr>
              <w:t xml:space="preserve">      2019</w:t>
            </w:r>
            <w:r>
              <w:rPr>
                <w:b/>
                <w:bCs/>
                <w:color w:val="000000"/>
                <w:sz w:val="20"/>
                <w:u w:val="single"/>
                <w:lang w:eastAsia="zh-TW"/>
              </w:rPr>
              <w:t>年12月31日止12個月</w:t>
            </w:r>
          </w:p>
          <w:p>
            <w:pPr>
              <w:jc w:val="right"/>
              <w:rPr>
                <w:b/>
                <w:bCs/>
                <w:color w:val="000000"/>
                <w:sz w:val="22"/>
                <w:szCs w:val="22"/>
                <w:lang w:eastAsia="zh-TW"/>
              </w:rPr>
            </w:pPr>
            <w:r>
              <w:rPr>
                <w:b/>
                <w:bCs/>
                <w:color w:val="000000"/>
                <w:sz w:val="20"/>
                <w:lang w:eastAsia="zh-TW"/>
              </w:rPr>
              <w:t>（經審計）</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rPr>
            </w:pPr>
            <w:r>
              <w:rPr>
                <w:color w:val="000000"/>
                <w:sz w:val="22"/>
                <w:szCs w:val="22"/>
                <w:lang w:eastAsia="zh-TW"/>
              </w:rPr>
              <w:t>本年合併利潤總額</w:t>
            </w:r>
          </w:p>
        </w:tc>
        <w:tc>
          <w:tcPr>
            <w:tcW w:w="4270" w:type="dxa"/>
            <w:vAlign w:val="center"/>
          </w:tcPr>
          <w:p>
            <w:pPr>
              <w:jc w:val="right"/>
              <w:rPr>
                <w:color w:val="000000"/>
                <w:sz w:val="20"/>
              </w:rPr>
            </w:pPr>
            <w:r>
              <w:rPr>
                <w:sz w:val="20"/>
              </w:rPr>
              <w:t>381,392,620.93</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按法定/適用稅率計算的所得稅費用</w:t>
            </w:r>
          </w:p>
        </w:tc>
        <w:tc>
          <w:tcPr>
            <w:tcW w:w="4270" w:type="dxa"/>
            <w:vAlign w:val="center"/>
          </w:tcPr>
          <w:p>
            <w:pPr>
              <w:jc w:val="right"/>
              <w:rPr>
                <w:color w:val="000000"/>
                <w:sz w:val="20"/>
              </w:rPr>
            </w:pPr>
            <w:r>
              <w:rPr>
                <w:sz w:val="20"/>
              </w:rPr>
              <w:t>57,208,893.14</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子公司適用不同稅率的影響</w:t>
            </w:r>
          </w:p>
        </w:tc>
        <w:tc>
          <w:tcPr>
            <w:tcW w:w="4270" w:type="dxa"/>
            <w:vAlign w:val="center"/>
          </w:tcPr>
          <w:p>
            <w:pPr>
              <w:jc w:val="right"/>
              <w:rPr>
                <w:color w:val="000000"/>
                <w:sz w:val="20"/>
              </w:rPr>
            </w:pPr>
            <w:r>
              <w:rPr>
                <w:sz w:val="20"/>
              </w:rPr>
              <w:t>12,995,715.22</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lang w:eastAsia="zh-TW"/>
              </w:rPr>
            </w:pPr>
            <w:r>
              <w:rPr>
                <w:rFonts w:hint="eastAsia"/>
                <w:sz w:val="22"/>
                <w:szCs w:val="22"/>
                <w:lang w:eastAsia="zh-TW"/>
              </w:rPr>
              <w:t>本期補交以前期間所得稅的影響</w:t>
            </w:r>
            <w:r>
              <w:rPr>
                <w:sz w:val="22"/>
                <w:szCs w:val="22"/>
                <w:lang w:eastAsia="zh-TW"/>
              </w:rPr>
              <w:t xml:space="preserve"> </w:t>
            </w:r>
          </w:p>
        </w:tc>
        <w:tc>
          <w:tcPr>
            <w:tcW w:w="4270" w:type="dxa"/>
            <w:vAlign w:val="center"/>
          </w:tcPr>
          <w:p>
            <w:pPr>
              <w:jc w:val="right"/>
              <w:rPr>
                <w:color w:val="000000"/>
                <w:sz w:val="20"/>
                <w:lang w:eastAsia="zh-TW"/>
              </w:rPr>
            </w:pPr>
            <w:r>
              <w:rPr>
                <w:sz w:val="20"/>
              </w:rPr>
              <w:t>5,294,074.27</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rPr>
            </w:pPr>
            <w:r>
              <w:rPr>
                <w:color w:val="000000"/>
                <w:sz w:val="22"/>
                <w:szCs w:val="22"/>
                <w:lang w:eastAsia="zh-TW"/>
              </w:rPr>
              <w:t>非應稅收入的影響</w:t>
            </w:r>
          </w:p>
        </w:tc>
        <w:tc>
          <w:tcPr>
            <w:tcW w:w="4270" w:type="dxa"/>
            <w:vAlign w:val="center"/>
          </w:tcPr>
          <w:p>
            <w:pPr>
              <w:jc w:val="right"/>
              <w:rPr>
                <w:color w:val="000000"/>
                <w:sz w:val="20"/>
              </w:rPr>
            </w:pPr>
            <w:r>
              <w:rPr>
                <w:rFonts w:hint="eastAsia"/>
                <w:sz w:val="20"/>
              </w:rPr>
              <w:t>(</w:t>
            </w:r>
            <w:r>
              <w:rPr>
                <w:sz w:val="20"/>
              </w:rPr>
              <w:t>773,836.40</w:t>
            </w:r>
            <w:r>
              <w:rPr>
                <w:rFonts w:hint="eastAsia"/>
                <w:sz w:val="20"/>
              </w:rPr>
              <w:t>)</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不可抵扣的成本、費用和損失的影響</w:t>
            </w:r>
          </w:p>
        </w:tc>
        <w:tc>
          <w:tcPr>
            <w:tcW w:w="4270" w:type="dxa"/>
            <w:vAlign w:val="center"/>
          </w:tcPr>
          <w:p>
            <w:pPr>
              <w:jc w:val="right"/>
              <w:rPr>
                <w:color w:val="000000"/>
                <w:sz w:val="20"/>
                <w:lang w:eastAsia="zh-TW"/>
              </w:rPr>
            </w:pPr>
            <w:r>
              <w:rPr>
                <w:sz w:val="20"/>
              </w:rPr>
              <w:t>2,716,362.15</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使用前期未確認遞延所得稅資產的可抵扣虧損的影響</w:t>
            </w:r>
          </w:p>
        </w:tc>
        <w:tc>
          <w:tcPr>
            <w:tcW w:w="4270" w:type="dxa"/>
            <w:vAlign w:val="center"/>
          </w:tcPr>
          <w:p>
            <w:pPr>
              <w:jc w:val="right"/>
              <w:rPr>
                <w:color w:val="000000"/>
                <w:sz w:val="20"/>
              </w:rPr>
            </w:pPr>
            <w:r>
              <w:rPr>
                <w:rFonts w:hint="eastAsia"/>
                <w:sz w:val="20"/>
              </w:rPr>
              <w:t>(</w:t>
            </w:r>
            <w:r>
              <w:rPr>
                <w:sz w:val="20"/>
              </w:rPr>
              <w:t>71,362.70</w:t>
            </w:r>
            <w:r>
              <w:rPr>
                <w:rFonts w:hint="eastAsia"/>
                <w:sz w:val="20"/>
              </w:rPr>
              <w:t>)</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本年未確認遞延所得稅資產的可抵扣暫時性差異或可抵扣虧損的影響</w:t>
            </w:r>
          </w:p>
        </w:tc>
        <w:tc>
          <w:tcPr>
            <w:tcW w:w="4270" w:type="dxa"/>
            <w:vAlign w:val="center"/>
          </w:tcPr>
          <w:p>
            <w:pPr>
              <w:jc w:val="right"/>
              <w:rPr>
                <w:color w:val="000000"/>
                <w:sz w:val="20"/>
              </w:rPr>
            </w:pPr>
            <w:r>
              <w:rPr>
                <w:rFonts w:hint="eastAsia"/>
                <w:sz w:val="20"/>
              </w:rPr>
              <w:t>(</w:t>
            </w:r>
            <w:r>
              <w:rPr>
                <w:sz w:val="20"/>
              </w:rPr>
              <w:t>145,367.30</w:t>
            </w:r>
            <w:r>
              <w:rPr>
                <w:rFonts w:hint="eastAsia"/>
                <w:sz w:val="20"/>
              </w:rPr>
              <w:t>)</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rPr>
            </w:pPr>
            <w:r>
              <w:rPr>
                <w:color w:val="000000"/>
                <w:sz w:val="22"/>
                <w:szCs w:val="22"/>
                <w:lang w:eastAsia="zh-TW"/>
              </w:rPr>
              <w:t>加計扣除費用</w:t>
            </w:r>
          </w:p>
        </w:tc>
        <w:tc>
          <w:tcPr>
            <w:tcW w:w="4270" w:type="dxa"/>
            <w:vAlign w:val="center"/>
          </w:tcPr>
          <w:p>
            <w:pPr>
              <w:jc w:val="right"/>
              <w:rPr>
                <w:color w:val="000000"/>
                <w:sz w:val="20"/>
              </w:rPr>
            </w:pPr>
            <w:r>
              <w:rPr>
                <w:rFonts w:hint="eastAsia"/>
                <w:sz w:val="20"/>
              </w:rPr>
              <w:t>(</w:t>
            </w:r>
            <w:r>
              <w:rPr>
                <w:sz w:val="20"/>
              </w:rPr>
              <w:t>18,855,809.67</w:t>
            </w:r>
            <w:r>
              <w:rPr>
                <w:rFonts w:hint="eastAsia"/>
                <w:sz w:val="20"/>
              </w:rPr>
              <w:t>)</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color w:val="000000"/>
                <w:sz w:val="22"/>
                <w:szCs w:val="22"/>
                <w:highlight w:val="none"/>
              </w:rPr>
            </w:pPr>
            <w:r>
              <w:rPr>
                <w:rFonts w:hint="eastAsia" w:eastAsia="宋体"/>
                <w:sz w:val="22"/>
                <w:szCs w:val="22"/>
                <w:highlight w:val="none"/>
              </w:rPr>
              <w:t>環保節能專用設備抵免所得稅</w:t>
            </w:r>
            <w:r>
              <w:rPr>
                <w:rFonts w:eastAsia="宋体"/>
                <w:sz w:val="22"/>
                <w:szCs w:val="22"/>
                <w:highlight w:val="none"/>
              </w:rPr>
              <w:t xml:space="preserve"> </w:t>
            </w:r>
          </w:p>
        </w:tc>
        <w:tc>
          <w:tcPr>
            <w:tcW w:w="4270" w:type="dxa"/>
            <w:vAlign w:val="center"/>
          </w:tcPr>
          <w:p>
            <w:pPr>
              <w:jc w:val="right"/>
              <w:rPr>
                <w:color w:val="000000"/>
                <w:sz w:val="20"/>
              </w:rPr>
            </w:pPr>
            <w:r>
              <w:rPr>
                <w:rFonts w:hint="eastAsia"/>
                <w:sz w:val="20"/>
                <w:u w:val="single"/>
              </w:rPr>
              <w:t xml:space="preserve">      (</w:t>
            </w:r>
            <w:r>
              <w:rPr>
                <w:sz w:val="20"/>
                <w:u w:val="single"/>
              </w:rPr>
              <w:t>91,805.31</w:t>
            </w:r>
            <w:r>
              <w:rPr>
                <w:rFonts w:hint="eastAsia"/>
                <w:sz w:val="20"/>
                <w:u w:val="single"/>
              </w:rPr>
              <w:t>)</w:t>
            </w:r>
          </w:p>
        </w:tc>
      </w:tr>
      <w:tr>
        <w:tblPrEx>
          <w:tblLayout w:type="fixed"/>
          <w:tblCellMar>
            <w:top w:w="0" w:type="dxa"/>
            <w:left w:w="108" w:type="dxa"/>
            <w:bottom w:w="0" w:type="dxa"/>
            <w:right w:w="108" w:type="dxa"/>
          </w:tblCellMar>
        </w:tblPrEx>
        <w:trPr>
          <w:trHeight w:val="402" w:hRule="atLeast"/>
        </w:trPr>
        <w:tc>
          <w:tcPr>
            <w:tcW w:w="4827" w:type="dxa"/>
            <w:vAlign w:val="center"/>
          </w:tcPr>
          <w:p>
            <w:pPr>
              <w:rPr>
                <w:b/>
                <w:bCs/>
                <w:color w:val="000000"/>
                <w:sz w:val="22"/>
                <w:szCs w:val="22"/>
              </w:rPr>
            </w:pPr>
            <w:r>
              <w:rPr>
                <w:b/>
                <w:bCs/>
                <w:color w:val="000000"/>
                <w:sz w:val="22"/>
                <w:szCs w:val="22"/>
                <w:lang w:eastAsia="zh-TW"/>
              </w:rPr>
              <w:t>所得稅費用</w:t>
            </w:r>
          </w:p>
        </w:tc>
        <w:tc>
          <w:tcPr>
            <w:tcW w:w="4270" w:type="dxa"/>
            <w:vAlign w:val="center"/>
          </w:tcPr>
          <w:p>
            <w:pPr>
              <w:jc w:val="right"/>
              <w:rPr>
                <w:b/>
                <w:bCs/>
                <w:color w:val="000000"/>
                <w:sz w:val="20"/>
              </w:rPr>
            </w:pPr>
            <w:r>
              <w:rPr>
                <w:rFonts w:hint="eastAsia"/>
                <w:b/>
                <w:bCs/>
                <w:sz w:val="20"/>
                <w:u w:val="double"/>
              </w:rPr>
              <w:t xml:space="preserve">     </w:t>
            </w:r>
            <w:r>
              <w:rPr>
                <w:b/>
                <w:bCs/>
                <w:sz w:val="20"/>
                <w:u w:val="double"/>
              </w:rPr>
              <w:t>58,276,863.40</w:t>
            </w:r>
          </w:p>
        </w:tc>
      </w:tr>
    </w:tbl>
    <w:p>
      <w:pPr>
        <w:autoSpaceDE w:val="0"/>
        <w:autoSpaceDN w:val="0"/>
        <w:adjustRightInd w:val="0"/>
        <w:jc w:val="left"/>
        <w:rPr>
          <w:b/>
          <w:sz w:val="22"/>
        </w:rPr>
      </w:pPr>
    </w:p>
    <w:p>
      <w:pPr>
        <w:autoSpaceDE w:val="0"/>
        <w:autoSpaceDN w:val="0"/>
        <w:adjustRightInd w:val="0"/>
        <w:jc w:val="left"/>
        <w:rPr>
          <w:b/>
          <w:sz w:val="22"/>
        </w:rPr>
      </w:pPr>
    </w:p>
    <w:p>
      <w:pPr>
        <w:autoSpaceDE w:val="0"/>
        <w:autoSpaceDN w:val="0"/>
        <w:adjustRightInd w:val="0"/>
        <w:jc w:val="left"/>
        <w:rPr>
          <w:b/>
          <w:sz w:val="22"/>
        </w:rPr>
      </w:pPr>
    </w:p>
    <w:p>
      <w:pPr>
        <w:autoSpaceDE w:val="0"/>
        <w:autoSpaceDN w:val="0"/>
        <w:adjustRightInd w:val="0"/>
        <w:jc w:val="left"/>
        <w:rPr>
          <w:b/>
          <w:sz w:val="22"/>
          <w:highlight w:val="yellow"/>
        </w:rPr>
      </w:pPr>
      <w:r>
        <w:rPr>
          <w:b/>
          <w:sz w:val="22"/>
        </w:rPr>
        <w:t>14.</w:t>
      </w:r>
      <w:r>
        <w:rPr>
          <w:b/>
          <w:sz w:val="22"/>
          <w:lang w:eastAsia="zh-TW"/>
        </w:rPr>
        <w:t>每股</w:t>
      </w:r>
      <w:r>
        <w:rPr>
          <w:rFonts w:hint="eastAsia"/>
          <w:b/>
          <w:sz w:val="22"/>
        </w:rPr>
        <w:t>收益</w:t>
      </w:r>
    </w:p>
    <w:p>
      <w:pPr>
        <w:ind w:firstLine="420"/>
        <w:rPr>
          <w:sz w:val="22"/>
          <w:lang w:eastAsia="zh-TW"/>
        </w:rPr>
      </w:pPr>
      <w:r>
        <w:rPr>
          <w:sz w:val="22"/>
          <w:lang w:eastAsia="zh-TW"/>
        </w:rPr>
        <w:t>每股基本盈利乃根據本公司所有人應</w:t>
      </w:r>
      <w:r>
        <w:rPr>
          <w:rFonts w:hint="eastAsia"/>
          <w:sz w:val="22"/>
          <w:lang w:eastAsia="zh-TW"/>
        </w:rPr>
        <w:t>佔</w:t>
      </w:r>
      <w:r>
        <w:rPr>
          <w:sz w:val="22"/>
          <w:lang w:eastAsia="zh-TW"/>
        </w:rPr>
        <w:t>本集團本期溢利</w:t>
      </w:r>
      <w:r>
        <w:rPr>
          <w:rFonts w:hint="eastAsia"/>
          <w:color w:val="000000"/>
          <w:sz w:val="22"/>
          <w:szCs w:val="22"/>
          <w:lang w:eastAsia="zh-TW"/>
        </w:rPr>
        <w:t>299,966,265.71</w:t>
      </w:r>
      <w:r>
        <w:rPr>
          <w:sz w:val="22"/>
          <w:lang w:eastAsia="zh-TW"/>
        </w:rPr>
        <w:t>人民幣元（201</w:t>
      </w:r>
      <w:r>
        <w:rPr>
          <w:rFonts w:hint="eastAsia"/>
          <w:sz w:val="22"/>
          <w:lang w:eastAsia="zh-TW"/>
        </w:rPr>
        <w:t>8</w:t>
      </w:r>
      <w:r>
        <w:rPr>
          <w:sz w:val="22"/>
          <w:lang w:eastAsia="zh-TW"/>
        </w:rPr>
        <w:t>年：人民幣</w:t>
      </w:r>
      <w:r>
        <w:rPr>
          <w:rFonts w:hint="eastAsia"/>
          <w:sz w:val="22"/>
          <w:lang w:eastAsia="zh-TW"/>
        </w:rPr>
        <w:t>255,314,454.86</w:t>
      </w:r>
      <w:r>
        <w:rPr>
          <w:sz w:val="22"/>
          <w:lang w:eastAsia="zh-TW"/>
        </w:rPr>
        <w:t>元）及按期內已發行股份之加權平均數621,859,447股（201</w:t>
      </w:r>
      <w:r>
        <w:rPr>
          <w:rFonts w:hint="eastAsia"/>
          <w:sz w:val="22"/>
          <w:lang w:eastAsia="zh-TW"/>
        </w:rPr>
        <w:t>8</w:t>
      </w:r>
      <w:r>
        <w:rPr>
          <w:sz w:val="22"/>
          <w:lang w:eastAsia="zh-TW"/>
        </w:rPr>
        <w:t>年：621,859,447股）計算。</w:t>
      </w:r>
    </w:p>
    <w:tbl>
      <w:tblPr>
        <w:tblStyle w:val="43"/>
        <w:tblW w:w="8896" w:type="dxa"/>
        <w:tblInd w:w="200" w:type="dxa"/>
        <w:tblLayout w:type="fixed"/>
        <w:tblCellMar>
          <w:top w:w="0" w:type="dxa"/>
          <w:left w:w="142" w:type="dxa"/>
          <w:bottom w:w="0" w:type="dxa"/>
          <w:right w:w="142" w:type="dxa"/>
        </w:tblCellMar>
      </w:tblPr>
      <w:tblGrid>
        <w:gridCol w:w="4884"/>
        <w:gridCol w:w="2006"/>
        <w:gridCol w:w="2006"/>
      </w:tblGrid>
      <w:tr>
        <w:tblPrEx>
          <w:tblLayout w:type="fixed"/>
          <w:tblCellMar>
            <w:top w:w="0" w:type="dxa"/>
            <w:left w:w="142" w:type="dxa"/>
            <w:bottom w:w="0" w:type="dxa"/>
            <w:right w:w="142" w:type="dxa"/>
          </w:tblCellMar>
        </w:tblPrEx>
        <w:trPr>
          <w:cantSplit/>
          <w:tblHeader/>
        </w:trPr>
        <w:tc>
          <w:tcPr>
            <w:tcW w:w="4884" w:type="dxa"/>
          </w:tcPr>
          <w:p>
            <w:pPr>
              <w:pStyle w:val="29"/>
              <w:spacing w:line="240" w:lineRule="exact"/>
              <w:ind w:left="143" w:hanging="144" w:hangingChars="65"/>
              <w:jc w:val="left"/>
              <w:rPr>
                <w:rFonts w:ascii="Times New Roman" w:hAnsi="Times New Roman"/>
                <w:b/>
                <w:bCs/>
                <w:kern w:val="2"/>
                <w:sz w:val="22"/>
                <w:lang w:eastAsia="zh-TW"/>
              </w:rPr>
            </w:pPr>
            <w:r>
              <w:rPr>
                <w:b/>
                <w:bCs/>
                <w:color w:val="000000"/>
                <w:sz w:val="22"/>
                <w:szCs w:val="22"/>
                <w:lang w:eastAsia="zh-TW"/>
              </w:rPr>
              <w:t>項目</w:t>
            </w:r>
          </w:p>
        </w:tc>
        <w:tc>
          <w:tcPr>
            <w:tcW w:w="2006" w:type="dxa"/>
          </w:tcPr>
          <w:p>
            <w:pPr>
              <w:pBdr>
                <w:bottom w:val="single" w:color="auto" w:sz="4" w:space="0"/>
              </w:pBdr>
              <w:spacing w:line="240" w:lineRule="exact"/>
              <w:jc w:val="right"/>
              <w:rPr>
                <w:b/>
                <w:bCs/>
                <w:sz w:val="22"/>
                <w:u w:val="single"/>
              </w:rPr>
            </w:pPr>
            <w:r>
              <w:rPr>
                <w:rFonts w:hint="eastAsia"/>
                <w:b/>
                <w:bCs/>
                <w:sz w:val="22"/>
              </w:rPr>
              <w:t>2019</w:t>
            </w:r>
            <w:r>
              <w:rPr>
                <w:b/>
                <w:bCs/>
                <w:sz w:val="22"/>
                <w:lang w:eastAsia="zh-TW"/>
              </w:rPr>
              <w:t>年</w:t>
            </w:r>
          </w:p>
        </w:tc>
        <w:tc>
          <w:tcPr>
            <w:tcW w:w="2006" w:type="dxa"/>
          </w:tcPr>
          <w:p>
            <w:pPr>
              <w:pBdr>
                <w:bottom w:val="single" w:color="auto" w:sz="4" w:space="0"/>
              </w:pBdr>
              <w:spacing w:line="240" w:lineRule="exact"/>
              <w:jc w:val="right"/>
              <w:rPr>
                <w:b/>
                <w:bCs/>
                <w:sz w:val="22"/>
              </w:rPr>
            </w:pPr>
            <w:r>
              <w:rPr>
                <w:b/>
                <w:bCs/>
                <w:sz w:val="22"/>
              </w:rPr>
              <w:t>201</w:t>
            </w:r>
            <w:r>
              <w:rPr>
                <w:rFonts w:hint="eastAsia"/>
                <w:b/>
                <w:bCs/>
                <w:sz w:val="22"/>
              </w:rPr>
              <w:t>8</w:t>
            </w:r>
            <w:r>
              <w:rPr>
                <w:b/>
                <w:bCs/>
                <w:sz w:val="22"/>
                <w:lang w:eastAsia="zh-TW"/>
              </w:rPr>
              <w:t>年</w:t>
            </w:r>
          </w:p>
        </w:tc>
      </w:tr>
      <w:tr>
        <w:tblPrEx>
          <w:tblLayout w:type="fixed"/>
          <w:tblCellMar>
            <w:top w:w="0" w:type="dxa"/>
            <w:left w:w="142" w:type="dxa"/>
            <w:bottom w:w="0" w:type="dxa"/>
            <w:right w:w="142" w:type="dxa"/>
          </w:tblCellMar>
        </w:tblPrEx>
        <w:trPr>
          <w:cantSplit/>
          <w:tblHeader/>
        </w:trPr>
        <w:tc>
          <w:tcPr>
            <w:tcW w:w="4884" w:type="dxa"/>
          </w:tcPr>
          <w:p>
            <w:pPr>
              <w:pStyle w:val="29"/>
              <w:spacing w:line="240" w:lineRule="exact"/>
              <w:ind w:left="143" w:hanging="143" w:hangingChars="65"/>
              <w:jc w:val="center"/>
              <w:rPr>
                <w:rFonts w:ascii="Times New Roman" w:hAnsi="Times New Roman"/>
                <w:kern w:val="2"/>
                <w:sz w:val="22"/>
              </w:rPr>
            </w:pPr>
          </w:p>
        </w:tc>
        <w:tc>
          <w:tcPr>
            <w:tcW w:w="2006" w:type="dxa"/>
          </w:tcPr>
          <w:p>
            <w:pPr>
              <w:spacing w:line="240" w:lineRule="exact"/>
              <w:jc w:val="right"/>
              <w:rPr>
                <w:sz w:val="22"/>
              </w:rPr>
            </w:pPr>
            <w:r>
              <w:rPr>
                <w:sz w:val="22"/>
                <w:lang w:eastAsia="zh-TW"/>
              </w:rPr>
              <w:t>人民幣元</w:t>
            </w:r>
          </w:p>
        </w:tc>
        <w:tc>
          <w:tcPr>
            <w:tcW w:w="2006" w:type="dxa"/>
          </w:tcPr>
          <w:p>
            <w:pPr>
              <w:spacing w:line="240" w:lineRule="exact"/>
              <w:jc w:val="right"/>
              <w:rPr>
                <w:sz w:val="22"/>
              </w:rPr>
            </w:pPr>
            <w:r>
              <w:rPr>
                <w:sz w:val="22"/>
                <w:lang w:eastAsia="zh-TW"/>
              </w:rPr>
              <w:t>人民幣元</w:t>
            </w:r>
          </w:p>
        </w:tc>
      </w:tr>
      <w:tr>
        <w:tblPrEx>
          <w:tblLayout w:type="fixed"/>
          <w:tblCellMar>
            <w:top w:w="0" w:type="dxa"/>
            <w:left w:w="142" w:type="dxa"/>
            <w:bottom w:w="0" w:type="dxa"/>
            <w:right w:w="142" w:type="dxa"/>
          </w:tblCellMar>
        </w:tblPrEx>
        <w:trPr>
          <w:cantSplit/>
          <w:tblHeader/>
        </w:trPr>
        <w:tc>
          <w:tcPr>
            <w:tcW w:w="4884" w:type="dxa"/>
            <w:vAlign w:val="bottom"/>
          </w:tcPr>
          <w:p>
            <w:pPr>
              <w:pStyle w:val="29"/>
              <w:spacing w:line="240" w:lineRule="exact"/>
              <w:ind w:left="143" w:hanging="143" w:hangingChars="65"/>
              <w:jc w:val="both"/>
              <w:rPr>
                <w:rFonts w:ascii="Times New Roman" w:hAnsi="Times New Roman"/>
                <w:kern w:val="2"/>
                <w:sz w:val="22"/>
                <w:lang w:eastAsia="zh-TW"/>
              </w:rPr>
            </w:pPr>
            <w:r>
              <w:rPr>
                <w:rFonts w:ascii="Times New Roman" w:hAnsi="Times New Roman"/>
                <w:kern w:val="2"/>
                <w:sz w:val="22"/>
                <w:lang w:eastAsia="zh-TW"/>
              </w:rPr>
              <w:t>歸屬於</w:t>
            </w:r>
            <w:r>
              <w:rPr>
                <w:rFonts w:ascii="Times New Roman" w:hAnsi="Times New Roman"/>
                <w:kern w:val="2"/>
                <w:sz w:val="22"/>
                <w:szCs w:val="22"/>
                <w:lang w:eastAsia="zh-TW"/>
              </w:rPr>
              <w:t>上市公司</w:t>
            </w:r>
            <w:r>
              <w:rPr>
                <w:rFonts w:ascii="Times New Roman" w:hAnsi="Times New Roman"/>
                <w:kern w:val="2"/>
                <w:sz w:val="22"/>
                <w:lang w:eastAsia="zh-TW"/>
              </w:rPr>
              <w:t>普通股的合併利潤</w:t>
            </w:r>
          </w:p>
        </w:tc>
        <w:tc>
          <w:tcPr>
            <w:tcW w:w="2006" w:type="dxa"/>
            <w:vAlign w:val="bottom"/>
          </w:tcPr>
          <w:p>
            <w:pPr>
              <w:jc w:val="right"/>
              <w:rPr>
                <w:sz w:val="22"/>
              </w:rPr>
            </w:pPr>
            <w:r>
              <w:rPr>
                <w:rFonts w:hint="eastAsia"/>
                <w:color w:val="000000"/>
                <w:sz w:val="22"/>
                <w:szCs w:val="22"/>
                <w:lang w:eastAsia="zh-TW"/>
              </w:rPr>
              <w:t>299</w:t>
            </w:r>
            <w:r>
              <w:rPr>
                <w:rFonts w:hint="eastAsia"/>
                <w:color w:val="000000"/>
                <w:sz w:val="22"/>
                <w:szCs w:val="22"/>
              </w:rPr>
              <w:t>,</w:t>
            </w:r>
            <w:r>
              <w:rPr>
                <w:rFonts w:hint="eastAsia"/>
                <w:color w:val="000000"/>
                <w:sz w:val="22"/>
                <w:szCs w:val="22"/>
                <w:lang w:eastAsia="zh-TW"/>
              </w:rPr>
              <w:t>966</w:t>
            </w:r>
            <w:r>
              <w:rPr>
                <w:rFonts w:hint="eastAsia"/>
                <w:color w:val="000000"/>
                <w:sz w:val="22"/>
                <w:szCs w:val="22"/>
              </w:rPr>
              <w:t>,</w:t>
            </w:r>
            <w:r>
              <w:rPr>
                <w:rFonts w:hint="eastAsia"/>
                <w:color w:val="000000"/>
                <w:sz w:val="22"/>
                <w:szCs w:val="22"/>
                <w:lang w:eastAsia="zh-TW"/>
              </w:rPr>
              <w:t>265.71</w:t>
            </w:r>
          </w:p>
        </w:tc>
        <w:tc>
          <w:tcPr>
            <w:tcW w:w="2006" w:type="dxa"/>
            <w:vAlign w:val="bottom"/>
          </w:tcPr>
          <w:p>
            <w:pPr>
              <w:jc w:val="right"/>
              <w:rPr>
                <w:sz w:val="22"/>
              </w:rPr>
            </w:pPr>
            <w:r>
              <w:rPr>
                <w:rFonts w:hint="eastAsia"/>
                <w:sz w:val="22"/>
                <w:lang w:eastAsia="zh-TW"/>
              </w:rPr>
              <w:t>255</w:t>
            </w:r>
            <w:r>
              <w:rPr>
                <w:rFonts w:hint="eastAsia"/>
                <w:sz w:val="22"/>
              </w:rPr>
              <w:t>,</w:t>
            </w:r>
            <w:r>
              <w:rPr>
                <w:rFonts w:hint="eastAsia"/>
                <w:sz w:val="22"/>
                <w:lang w:eastAsia="zh-TW"/>
              </w:rPr>
              <w:t>314</w:t>
            </w:r>
            <w:r>
              <w:rPr>
                <w:rFonts w:hint="eastAsia"/>
                <w:sz w:val="22"/>
              </w:rPr>
              <w:t>,</w:t>
            </w:r>
            <w:r>
              <w:rPr>
                <w:rFonts w:hint="eastAsia"/>
                <w:sz w:val="22"/>
                <w:lang w:eastAsia="zh-TW"/>
              </w:rPr>
              <w:t>454.86</w:t>
            </w:r>
          </w:p>
        </w:tc>
      </w:tr>
      <w:tr>
        <w:tblPrEx>
          <w:tblLayout w:type="fixed"/>
          <w:tblCellMar>
            <w:top w:w="0" w:type="dxa"/>
            <w:left w:w="142" w:type="dxa"/>
            <w:bottom w:w="0" w:type="dxa"/>
            <w:right w:w="142" w:type="dxa"/>
          </w:tblCellMar>
        </w:tblPrEx>
        <w:trPr>
          <w:cantSplit/>
          <w:tblHeader/>
        </w:trPr>
        <w:tc>
          <w:tcPr>
            <w:tcW w:w="4884" w:type="dxa"/>
            <w:vAlign w:val="bottom"/>
          </w:tcPr>
          <w:p>
            <w:pPr>
              <w:pStyle w:val="29"/>
              <w:spacing w:line="240" w:lineRule="exact"/>
              <w:ind w:left="143" w:hanging="143" w:hangingChars="65"/>
              <w:jc w:val="both"/>
              <w:rPr>
                <w:rFonts w:ascii="Times New Roman" w:hAnsi="Times New Roman"/>
                <w:kern w:val="2"/>
                <w:sz w:val="22"/>
                <w:lang w:eastAsia="zh-TW"/>
              </w:rPr>
            </w:pPr>
            <w:r>
              <w:rPr>
                <w:rFonts w:ascii="Times New Roman" w:hAnsi="Times New Roman"/>
                <w:kern w:val="2"/>
                <w:sz w:val="22"/>
                <w:lang w:eastAsia="zh-TW"/>
              </w:rPr>
              <w:t>本公司發行在外</w:t>
            </w:r>
            <w:r>
              <w:rPr>
                <w:rFonts w:ascii="Times New Roman" w:hAnsi="Times New Roman"/>
                <w:kern w:val="2"/>
                <w:sz w:val="22"/>
                <w:szCs w:val="22"/>
                <w:lang w:eastAsia="zh-TW"/>
              </w:rPr>
              <w:t>普通股</w:t>
            </w:r>
            <w:r>
              <w:rPr>
                <w:rFonts w:ascii="Times New Roman" w:hAnsi="Times New Roman"/>
                <w:kern w:val="2"/>
                <w:sz w:val="22"/>
                <w:lang w:eastAsia="zh-TW"/>
              </w:rPr>
              <w:t>的加權平均數</w:t>
            </w:r>
          </w:p>
        </w:tc>
        <w:tc>
          <w:tcPr>
            <w:tcW w:w="2006" w:type="dxa"/>
            <w:vAlign w:val="bottom"/>
          </w:tcPr>
          <w:p>
            <w:pPr>
              <w:jc w:val="right"/>
              <w:rPr>
                <w:sz w:val="22"/>
              </w:rPr>
            </w:pPr>
            <w:r>
              <w:rPr>
                <w:sz w:val="22"/>
                <w:lang w:eastAsia="zh-TW"/>
              </w:rPr>
              <w:t>621,859,447</w:t>
            </w:r>
          </w:p>
        </w:tc>
        <w:tc>
          <w:tcPr>
            <w:tcW w:w="2006" w:type="dxa"/>
            <w:vAlign w:val="bottom"/>
          </w:tcPr>
          <w:p>
            <w:pPr>
              <w:jc w:val="right"/>
              <w:rPr>
                <w:sz w:val="22"/>
              </w:rPr>
            </w:pPr>
            <w:r>
              <w:rPr>
                <w:sz w:val="22"/>
                <w:lang w:eastAsia="zh-TW"/>
              </w:rPr>
              <w:t>621,859,447</w:t>
            </w:r>
          </w:p>
        </w:tc>
      </w:tr>
      <w:tr>
        <w:tblPrEx>
          <w:tblLayout w:type="fixed"/>
          <w:tblCellMar>
            <w:top w:w="0" w:type="dxa"/>
            <w:left w:w="142" w:type="dxa"/>
            <w:bottom w:w="0" w:type="dxa"/>
            <w:right w:w="142" w:type="dxa"/>
          </w:tblCellMar>
        </w:tblPrEx>
        <w:trPr>
          <w:cantSplit/>
          <w:tblHeader/>
        </w:trPr>
        <w:tc>
          <w:tcPr>
            <w:tcW w:w="4884" w:type="dxa"/>
            <w:vAlign w:val="bottom"/>
          </w:tcPr>
          <w:p/>
        </w:tc>
        <w:tc>
          <w:tcPr>
            <w:tcW w:w="2006" w:type="dxa"/>
            <w:vAlign w:val="bottom"/>
          </w:tcPr>
          <w:p>
            <w:pPr>
              <w:jc w:val="right"/>
              <w:rPr>
                <w:sz w:val="22"/>
              </w:rPr>
            </w:pPr>
          </w:p>
        </w:tc>
        <w:tc>
          <w:tcPr>
            <w:tcW w:w="2006" w:type="dxa"/>
            <w:vAlign w:val="bottom"/>
          </w:tcPr>
          <w:p>
            <w:pPr>
              <w:jc w:val="right"/>
              <w:rPr>
                <w:sz w:val="22"/>
              </w:rPr>
            </w:pPr>
          </w:p>
        </w:tc>
      </w:tr>
      <w:tr>
        <w:tblPrEx>
          <w:tblLayout w:type="fixed"/>
          <w:tblCellMar>
            <w:top w:w="0" w:type="dxa"/>
            <w:left w:w="142" w:type="dxa"/>
            <w:bottom w:w="0" w:type="dxa"/>
            <w:right w:w="142" w:type="dxa"/>
          </w:tblCellMar>
        </w:tblPrEx>
        <w:trPr>
          <w:cantSplit/>
          <w:tblHeader/>
        </w:trPr>
        <w:tc>
          <w:tcPr>
            <w:tcW w:w="4884" w:type="dxa"/>
            <w:vAlign w:val="bottom"/>
          </w:tcPr>
          <w:p>
            <w:r>
              <w:rPr>
                <w:lang w:eastAsia="zh-TW"/>
              </w:rPr>
              <w:t>基本每股收益(元/股)</w:t>
            </w:r>
          </w:p>
        </w:tc>
        <w:tc>
          <w:tcPr>
            <w:tcW w:w="2006" w:type="dxa"/>
            <w:vAlign w:val="bottom"/>
          </w:tcPr>
          <w:p>
            <w:pPr>
              <w:pBdr>
                <w:bottom w:val="single" w:color="auto" w:sz="4" w:space="0"/>
              </w:pBdr>
              <w:spacing w:line="240" w:lineRule="exact"/>
              <w:jc w:val="right"/>
              <w:rPr>
                <w:sz w:val="22"/>
              </w:rPr>
            </w:pPr>
            <w:r>
              <w:rPr>
                <w:sz w:val="22"/>
                <w:lang w:eastAsia="zh-TW"/>
              </w:rPr>
              <w:t>0.4</w:t>
            </w:r>
            <w:r>
              <w:rPr>
                <w:rFonts w:hint="eastAsia"/>
                <w:sz w:val="22"/>
              </w:rPr>
              <w:t>8</w:t>
            </w:r>
          </w:p>
        </w:tc>
        <w:tc>
          <w:tcPr>
            <w:tcW w:w="2006" w:type="dxa"/>
            <w:vAlign w:val="bottom"/>
          </w:tcPr>
          <w:p>
            <w:pPr>
              <w:pBdr>
                <w:bottom w:val="single" w:color="auto" w:sz="4" w:space="0"/>
              </w:pBdr>
              <w:spacing w:line="240" w:lineRule="exact"/>
              <w:jc w:val="right"/>
              <w:rPr>
                <w:sz w:val="22"/>
              </w:rPr>
            </w:pPr>
            <w:r>
              <w:rPr>
                <w:sz w:val="22"/>
                <w:lang w:eastAsia="zh-TW"/>
              </w:rPr>
              <w:t>0.</w:t>
            </w:r>
            <w:r>
              <w:rPr>
                <w:rFonts w:hint="eastAsia"/>
                <w:sz w:val="22"/>
              </w:rPr>
              <w:t>41</w:t>
            </w:r>
          </w:p>
        </w:tc>
      </w:tr>
    </w:tbl>
    <w:p>
      <w:pPr>
        <w:autoSpaceDE w:val="0"/>
        <w:autoSpaceDN w:val="0"/>
        <w:adjustRightInd w:val="0"/>
        <w:jc w:val="left"/>
        <w:rPr>
          <w:b/>
          <w:sz w:val="22"/>
        </w:rPr>
      </w:pPr>
    </w:p>
    <w:p>
      <w:pPr>
        <w:autoSpaceDE w:val="0"/>
        <w:autoSpaceDN w:val="0"/>
        <w:adjustRightInd w:val="0"/>
        <w:ind w:firstLine="420"/>
        <w:rPr>
          <w:sz w:val="22"/>
          <w:lang w:eastAsia="zh-TW"/>
        </w:rPr>
      </w:pPr>
      <w:r>
        <w:rPr>
          <w:sz w:val="22"/>
          <w:lang w:eastAsia="zh-TW"/>
        </w:rPr>
        <w:t>由於截至</w:t>
      </w:r>
      <w:r>
        <w:rPr>
          <w:rFonts w:hint="eastAsia"/>
          <w:sz w:val="22"/>
          <w:lang w:eastAsia="zh-TW"/>
        </w:rPr>
        <w:t>2019</w:t>
      </w:r>
      <w:r>
        <w:rPr>
          <w:sz w:val="22"/>
          <w:lang w:eastAsia="zh-TW"/>
        </w:rPr>
        <w:t>年12月31日止年度及201</w:t>
      </w:r>
      <w:r>
        <w:rPr>
          <w:rFonts w:hint="eastAsia"/>
          <w:sz w:val="22"/>
          <w:lang w:eastAsia="zh-TW"/>
        </w:rPr>
        <w:t>8</w:t>
      </w:r>
      <w:r>
        <w:rPr>
          <w:sz w:val="22"/>
          <w:lang w:eastAsia="zh-TW"/>
        </w:rPr>
        <w:t>年12月31日止年度均無可能造成攤薄影響之事項，故每股基本盈利與每股攤薄盈利相同。</w:t>
      </w:r>
    </w:p>
    <w:p>
      <w:pPr>
        <w:autoSpaceDE w:val="0"/>
        <w:autoSpaceDN w:val="0"/>
        <w:adjustRightInd w:val="0"/>
        <w:jc w:val="left"/>
        <w:rPr>
          <w:b/>
          <w:sz w:val="22"/>
          <w:lang w:eastAsia="zh-TW"/>
        </w:rPr>
      </w:pPr>
    </w:p>
    <w:p>
      <w:pPr>
        <w:autoSpaceDE w:val="0"/>
        <w:autoSpaceDN w:val="0"/>
        <w:adjustRightInd w:val="0"/>
        <w:jc w:val="left"/>
        <w:rPr>
          <w:b/>
          <w:sz w:val="22"/>
          <w:lang w:eastAsia="zh-TW"/>
        </w:rPr>
      </w:pPr>
    </w:p>
    <w:p>
      <w:pPr>
        <w:autoSpaceDE w:val="0"/>
        <w:autoSpaceDN w:val="0"/>
        <w:adjustRightInd w:val="0"/>
        <w:jc w:val="left"/>
        <w:rPr>
          <w:b/>
          <w:sz w:val="22"/>
        </w:rPr>
      </w:pPr>
    </w:p>
    <w:p>
      <w:pPr>
        <w:autoSpaceDE w:val="0"/>
        <w:autoSpaceDN w:val="0"/>
        <w:adjustRightInd w:val="0"/>
        <w:jc w:val="left"/>
        <w:rPr>
          <w:b/>
          <w:sz w:val="22"/>
        </w:rPr>
      </w:pPr>
    </w:p>
    <w:p>
      <w:pPr>
        <w:autoSpaceDE w:val="0"/>
        <w:autoSpaceDN w:val="0"/>
        <w:adjustRightInd w:val="0"/>
        <w:jc w:val="left"/>
        <w:rPr>
          <w:b/>
          <w:sz w:val="22"/>
        </w:rPr>
      </w:pPr>
    </w:p>
    <w:p>
      <w:pPr>
        <w:autoSpaceDE w:val="0"/>
        <w:autoSpaceDN w:val="0"/>
        <w:adjustRightInd w:val="0"/>
        <w:jc w:val="left"/>
        <w:rPr>
          <w:b/>
          <w:sz w:val="22"/>
        </w:rPr>
      </w:pPr>
    </w:p>
    <w:p>
      <w:pPr>
        <w:autoSpaceDE w:val="0"/>
        <w:autoSpaceDN w:val="0"/>
        <w:adjustRightInd w:val="0"/>
        <w:jc w:val="left"/>
        <w:rPr>
          <w:b/>
          <w:sz w:val="22"/>
          <w:lang w:eastAsia="zh-TW"/>
        </w:rPr>
      </w:pPr>
      <w:r>
        <w:rPr>
          <w:b/>
          <w:sz w:val="22"/>
        </w:rPr>
        <w:t>15.</w:t>
      </w:r>
      <w:r>
        <w:rPr>
          <w:b/>
          <w:sz w:val="22"/>
          <w:lang w:eastAsia="zh-TW"/>
        </w:rPr>
        <w:t>股息</w:t>
      </w:r>
    </w:p>
    <w:tbl>
      <w:tblPr>
        <w:tblStyle w:val="43"/>
        <w:tblW w:w="9061" w:type="dxa"/>
        <w:jc w:val="center"/>
        <w:tblInd w:w="0" w:type="dxa"/>
        <w:tblLayout w:type="fixed"/>
        <w:tblCellMar>
          <w:top w:w="0" w:type="dxa"/>
          <w:left w:w="108" w:type="dxa"/>
          <w:bottom w:w="0" w:type="dxa"/>
          <w:right w:w="108" w:type="dxa"/>
        </w:tblCellMar>
      </w:tblPr>
      <w:tblGrid>
        <w:gridCol w:w="5550"/>
        <w:gridCol w:w="1792"/>
        <w:gridCol w:w="1719"/>
      </w:tblGrid>
      <w:tr>
        <w:tblPrEx>
          <w:tblLayout w:type="fixed"/>
          <w:tblCellMar>
            <w:top w:w="0" w:type="dxa"/>
            <w:left w:w="108" w:type="dxa"/>
            <w:bottom w:w="0" w:type="dxa"/>
            <w:right w:w="108" w:type="dxa"/>
          </w:tblCellMar>
        </w:tblPrEx>
        <w:trPr>
          <w:jc w:val="center"/>
        </w:trPr>
        <w:tc>
          <w:tcPr>
            <w:tcW w:w="5550" w:type="dxa"/>
          </w:tcPr>
          <w:p>
            <w:pPr>
              <w:spacing w:line="240" w:lineRule="exact"/>
              <w:ind w:left="123" w:hanging="124" w:hangingChars="56"/>
              <w:jc w:val="left"/>
              <w:rPr>
                <w:b/>
                <w:bCs/>
                <w:color w:val="000000"/>
                <w:sz w:val="22"/>
                <w:lang w:eastAsia="zh-TW"/>
              </w:rPr>
            </w:pPr>
            <w:r>
              <w:rPr>
                <w:b/>
                <w:bCs/>
                <w:color w:val="000000"/>
                <w:sz w:val="22"/>
                <w:szCs w:val="22"/>
                <w:lang w:eastAsia="zh-TW"/>
              </w:rPr>
              <w:t>項目</w:t>
            </w:r>
          </w:p>
        </w:tc>
        <w:tc>
          <w:tcPr>
            <w:tcW w:w="1792" w:type="dxa"/>
          </w:tcPr>
          <w:p>
            <w:pPr>
              <w:pStyle w:val="88"/>
              <w:jc w:val="right"/>
              <w:rPr>
                <w:b/>
                <w:bCs/>
                <w:color w:val="000000"/>
                <w:sz w:val="22"/>
              </w:rPr>
            </w:pPr>
            <w:r>
              <w:rPr>
                <w:rFonts w:hint="eastAsia"/>
                <w:b/>
                <w:bCs/>
                <w:color w:val="000000"/>
                <w:sz w:val="22"/>
              </w:rPr>
              <w:t>2019</w:t>
            </w:r>
            <w:r>
              <w:rPr>
                <w:b/>
                <w:bCs/>
                <w:color w:val="000000"/>
                <w:sz w:val="22"/>
                <w:lang w:eastAsia="zh-TW"/>
              </w:rPr>
              <w:t>年</w:t>
            </w:r>
          </w:p>
        </w:tc>
        <w:tc>
          <w:tcPr>
            <w:tcW w:w="1719" w:type="dxa"/>
          </w:tcPr>
          <w:p>
            <w:pPr>
              <w:pStyle w:val="88"/>
              <w:jc w:val="right"/>
              <w:rPr>
                <w:b/>
                <w:bCs/>
                <w:color w:val="000000"/>
                <w:sz w:val="22"/>
              </w:rPr>
            </w:pPr>
            <w:r>
              <w:rPr>
                <w:b/>
                <w:bCs/>
                <w:color w:val="000000"/>
                <w:sz w:val="22"/>
              </w:rPr>
              <w:t>201</w:t>
            </w:r>
            <w:r>
              <w:rPr>
                <w:rFonts w:hint="eastAsia"/>
                <w:b/>
                <w:bCs/>
                <w:color w:val="000000"/>
                <w:sz w:val="22"/>
              </w:rPr>
              <w:t>8</w:t>
            </w:r>
            <w:r>
              <w:rPr>
                <w:b/>
                <w:bCs/>
                <w:color w:val="000000"/>
                <w:sz w:val="22"/>
                <w:lang w:eastAsia="zh-TW"/>
              </w:rPr>
              <w:t>年</w:t>
            </w:r>
          </w:p>
        </w:tc>
      </w:tr>
      <w:tr>
        <w:tblPrEx>
          <w:tblLayout w:type="fixed"/>
          <w:tblCellMar>
            <w:top w:w="0" w:type="dxa"/>
            <w:left w:w="108" w:type="dxa"/>
            <w:bottom w:w="0" w:type="dxa"/>
            <w:right w:w="108" w:type="dxa"/>
          </w:tblCellMar>
        </w:tblPrEx>
        <w:trPr>
          <w:jc w:val="center"/>
        </w:trPr>
        <w:tc>
          <w:tcPr>
            <w:tcW w:w="5550" w:type="dxa"/>
          </w:tcPr>
          <w:p>
            <w:pPr>
              <w:spacing w:line="240" w:lineRule="exact"/>
              <w:ind w:left="123" w:hanging="123" w:hangingChars="56"/>
              <w:jc w:val="center"/>
              <w:rPr>
                <w:color w:val="000000"/>
                <w:sz w:val="22"/>
              </w:rPr>
            </w:pPr>
          </w:p>
        </w:tc>
        <w:tc>
          <w:tcPr>
            <w:tcW w:w="1792" w:type="dxa"/>
            <w:vAlign w:val="center"/>
          </w:tcPr>
          <w:p>
            <w:pPr>
              <w:spacing w:line="240" w:lineRule="exact"/>
              <w:jc w:val="right"/>
              <w:rPr>
                <w:color w:val="000000"/>
                <w:sz w:val="22"/>
              </w:rPr>
            </w:pPr>
            <w:r>
              <w:rPr>
                <w:color w:val="000000"/>
                <w:sz w:val="22"/>
                <w:lang w:eastAsia="zh-TW"/>
              </w:rPr>
              <w:t>人民幣元</w:t>
            </w:r>
          </w:p>
        </w:tc>
        <w:tc>
          <w:tcPr>
            <w:tcW w:w="1719" w:type="dxa"/>
            <w:vAlign w:val="center"/>
          </w:tcPr>
          <w:p>
            <w:pPr>
              <w:spacing w:line="240" w:lineRule="exact"/>
              <w:jc w:val="right"/>
              <w:rPr>
                <w:color w:val="000000"/>
                <w:sz w:val="22"/>
              </w:rPr>
            </w:pPr>
            <w:r>
              <w:rPr>
                <w:color w:val="000000"/>
                <w:sz w:val="22"/>
                <w:lang w:eastAsia="zh-TW"/>
              </w:rPr>
              <w:t>人民幣元</w:t>
            </w:r>
          </w:p>
        </w:tc>
      </w:tr>
      <w:tr>
        <w:tblPrEx>
          <w:tblLayout w:type="fixed"/>
          <w:tblCellMar>
            <w:top w:w="0" w:type="dxa"/>
            <w:left w:w="108" w:type="dxa"/>
            <w:bottom w:w="0" w:type="dxa"/>
            <w:right w:w="108" w:type="dxa"/>
          </w:tblCellMar>
        </w:tblPrEx>
        <w:trPr>
          <w:jc w:val="center"/>
        </w:trPr>
        <w:tc>
          <w:tcPr>
            <w:tcW w:w="5550" w:type="dxa"/>
            <w:vAlign w:val="bottom"/>
          </w:tcPr>
          <w:p>
            <w:pPr>
              <w:spacing w:line="240" w:lineRule="exact"/>
              <w:ind w:left="123" w:hanging="123" w:hangingChars="56"/>
              <w:rPr>
                <w:color w:val="000000"/>
                <w:sz w:val="22"/>
                <w:lang w:eastAsia="zh-TW"/>
              </w:rPr>
            </w:pPr>
            <w:r>
              <w:rPr>
                <w:color w:val="000000"/>
                <w:sz w:val="22"/>
                <w:lang w:eastAsia="zh-TW"/>
              </w:rPr>
              <w:t>於年內計入當期財務報表確認為分派之股息：</w:t>
            </w:r>
          </w:p>
        </w:tc>
        <w:tc>
          <w:tcPr>
            <w:tcW w:w="1792" w:type="dxa"/>
          </w:tcPr>
          <w:p>
            <w:pPr>
              <w:pStyle w:val="107"/>
              <w:tabs>
                <w:tab w:val="clear" w:pos="2835"/>
              </w:tabs>
              <w:spacing w:after="0" w:line="240" w:lineRule="exact"/>
              <w:jc w:val="right"/>
              <w:rPr>
                <w:rFonts w:ascii="Times New Roman" w:hAnsi="Times New Roman"/>
                <w:color w:val="000000"/>
                <w:kern w:val="2"/>
                <w:sz w:val="22"/>
                <w:lang w:eastAsia="zh-TW"/>
              </w:rPr>
            </w:pPr>
          </w:p>
        </w:tc>
        <w:tc>
          <w:tcPr>
            <w:tcW w:w="1719" w:type="dxa"/>
          </w:tcPr>
          <w:p>
            <w:pPr>
              <w:pStyle w:val="107"/>
              <w:tabs>
                <w:tab w:val="clear" w:pos="2835"/>
              </w:tabs>
              <w:spacing w:after="0" w:line="240" w:lineRule="exact"/>
              <w:jc w:val="right"/>
              <w:rPr>
                <w:rFonts w:ascii="Times New Roman" w:hAnsi="Times New Roman"/>
                <w:color w:val="000000"/>
                <w:kern w:val="2"/>
                <w:sz w:val="22"/>
                <w:lang w:eastAsia="zh-TW"/>
              </w:rPr>
            </w:pPr>
          </w:p>
        </w:tc>
      </w:tr>
      <w:tr>
        <w:tblPrEx>
          <w:tblLayout w:type="fixed"/>
          <w:tblCellMar>
            <w:top w:w="0" w:type="dxa"/>
            <w:left w:w="108" w:type="dxa"/>
            <w:bottom w:w="0" w:type="dxa"/>
            <w:right w:w="108" w:type="dxa"/>
          </w:tblCellMar>
        </w:tblPrEx>
        <w:trPr>
          <w:jc w:val="center"/>
        </w:trPr>
        <w:tc>
          <w:tcPr>
            <w:tcW w:w="5550" w:type="dxa"/>
          </w:tcPr>
          <w:p>
            <w:pPr>
              <w:spacing w:line="240" w:lineRule="exact"/>
              <w:ind w:left="123" w:hanging="123" w:hangingChars="56"/>
              <w:rPr>
                <w:color w:val="000000"/>
                <w:sz w:val="22"/>
                <w:lang w:eastAsia="zh-TW"/>
              </w:rPr>
            </w:pPr>
            <w:r>
              <w:rPr>
                <w:color w:val="000000"/>
                <w:sz w:val="22"/>
                <w:lang w:eastAsia="zh-TW"/>
              </w:rPr>
              <w:t>2017年末期股息：每股人民幣0.05元</w:t>
            </w:r>
          </w:p>
        </w:tc>
        <w:tc>
          <w:tcPr>
            <w:tcW w:w="1792" w:type="dxa"/>
          </w:tcPr>
          <w:p>
            <w:pPr>
              <w:pStyle w:val="107"/>
              <w:tabs>
                <w:tab w:val="clear" w:pos="2835"/>
              </w:tabs>
              <w:spacing w:after="0" w:line="240" w:lineRule="exact"/>
              <w:jc w:val="right"/>
              <w:rPr>
                <w:rFonts w:ascii="Times New Roman" w:hAnsi="Times New Roman"/>
                <w:color w:val="000000"/>
                <w:kern w:val="2"/>
                <w:sz w:val="22"/>
                <w:lang w:eastAsia="zh-CN"/>
              </w:rPr>
            </w:pPr>
          </w:p>
        </w:tc>
        <w:tc>
          <w:tcPr>
            <w:tcW w:w="1719" w:type="dxa"/>
          </w:tcPr>
          <w:p>
            <w:pPr>
              <w:pStyle w:val="107"/>
              <w:tabs>
                <w:tab w:val="clear" w:pos="2835"/>
              </w:tabs>
              <w:spacing w:after="0" w:line="240" w:lineRule="exact"/>
              <w:jc w:val="right"/>
              <w:rPr>
                <w:rFonts w:ascii="Times New Roman" w:hAnsi="Times New Roman"/>
                <w:color w:val="000000"/>
                <w:kern w:val="2"/>
                <w:sz w:val="22"/>
                <w:lang w:eastAsia="zh-CN"/>
              </w:rPr>
            </w:pPr>
            <w:r>
              <w:rPr>
                <w:rFonts w:ascii="Times New Roman" w:hAnsi="Times New Roman"/>
                <w:color w:val="000000"/>
                <w:kern w:val="2"/>
                <w:sz w:val="22"/>
              </w:rPr>
              <w:t>23,917,671.05</w:t>
            </w:r>
          </w:p>
        </w:tc>
      </w:tr>
      <w:tr>
        <w:tblPrEx>
          <w:tblLayout w:type="fixed"/>
          <w:tblCellMar>
            <w:top w:w="0" w:type="dxa"/>
            <w:left w:w="108" w:type="dxa"/>
            <w:bottom w:w="0" w:type="dxa"/>
            <w:right w:w="108" w:type="dxa"/>
          </w:tblCellMar>
        </w:tblPrEx>
        <w:trPr>
          <w:jc w:val="center"/>
        </w:trPr>
        <w:tc>
          <w:tcPr>
            <w:tcW w:w="5550" w:type="dxa"/>
          </w:tcPr>
          <w:p>
            <w:pPr>
              <w:spacing w:line="240" w:lineRule="exact"/>
              <w:ind w:left="123" w:hanging="123" w:hangingChars="56"/>
              <w:rPr>
                <w:color w:val="000000"/>
                <w:sz w:val="22"/>
                <w:lang w:eastAsia="zh-TW"/>
              </w:rPr>
            </w:pPr>
            <w:r>
              <w:rPr>
                <w:color w:val="000000"/>
                <w:sz w:val="22"/>
                <w:lang w:eastAsia="zh-TW"/>
              </w:rPr>
              <w:t>201</w:t>
            </w:r>
            <w:r>
              <w:rPr>
                <w:rFonts w:hint="eastAsia"/>
                <w:color w:val="000000"/>
                <w:sz w:val="22"/>
                <w:lang w:eastAsia="zh-TW"/>
              </w:rPr>
              <w:t>8</w:t>
            </w:r>
            <w:r>
              <w:rPr>
                <w:color w:val="000000"/>
                <w:sz w:val="22"/>
                <w:lang w:eastAsia="zh-TW"/>
              </w:rPr>
              <w:t>年末期股息：每股人民幣0.</w:t>
            </w:r>
            <w:r>
              <w:rPr>
                <w:rFonts w:hint="eastAsia"/>
                <w:color w:val="000000"/>
                <w:sz w:val="22"/>
                <w:lang w:eastAsia="zh-TW"/>
              </w:rPr>
              <w:t>10</w:t>
            </w:r>
            <w:r>
              <w:rPr>
                <w:color w:val="000000"/>
                <w:sz w:val="22"/>
                <w:lang w:eastAsia="zh-TW"/>
              </w:rPr>
              <w:t>元</w:t>
            </w:r>
          </w:p>
        </w:tc>
        <w:tc>
          <w:tcPr>
            <w:tcW w:w="1792" w:type="dxa"/>
            <w:vAlign w:val="center"/>
          </w:tcPr>
          <w:p>
            <w:pPr>
              <w:pStyle w:val="107"/>
              <w:pBdr>
                <w:bottom w:val="single" w:color="auto" w:sz="4" w:space="1"/>
              </w:pBdr>
              <w:tabs>
                <w:tab w:val="left" w:pos="420"/>
                <w:tab w:val="clear" w:pos="2835"/>
              </w:tabs>
              <w:spacing w:after="0" w:line="240" w:lineRule="exact"/>
              <w:jc w:val="right"/>
              <w:rPr>
                <w:rFonts w:ascii="Times New Roman" w:hAnsi="Times New Roman"/>
                <w:color w:val="000000"/>
                <w:kern w:val="2"/>
                <w:sz w:val="22"/>
              </w:rPr>
            </w:pPr>
            <w:r>
              <w:rPr>
                <w:rFonts w:hint="eastAsia" w:ascii="Times New Roman" w:hAnsi="Times New Roman"/>
                <w:color w:val="000000"/>
                <w:kern w:val="2"/>
                <w:sz w:val="22"/>
                <w:lang w:eastAsia="zh-CN"/>
              </w:rPr>
              <w:t>62,185,944.70</w:t>
            </w:r>
          </w:p>
        </w:tc>
        <w:tc>
          <w:tcPr>
            <w:tcW w:w="1719" w:type="dxa"/>
            <w:vAlign w:val="center"/>
          </w:tcPr>
          <w:p>
            <w:pPr>
              <w:pStyle w:val="107"/>
              <w:pBdr>
                <w:bottom w:val="single" w:color="auto" w:sz="4" w:space="1"/>
              </w:pBdr>
              <w:tabs>
                <w:tab w:val="left" w:pos="420"/>
                <w:tab w:val="clear" w:pos="2835"/>
              </w:tabs>
              <w:spacing w:after="0" w:line="240" w:lineRule="exact"/>
              <w:jc w:val="right"/>
              <w:rPr>
                <w:rFonts w:ascii="Times New Roman" w:hAnsi="Times New Roman"/>
                <w:color w:val="000000"/>
                <w:kern w:val="2"/>
                <w:sz w:val="22"/>
                <w:lang w:eastAsia="zh-CN"/>
              </w:rPr>
            </w:pPr>
            <w:r>
              <w:rPr>
                <w:rFonts w:hint="eastAsia" w:ascii="Times New Roman" w:hAnsi="Times New Roman"/>
                <w:color w:val="000000"/>
                <w:kern w:val="2"/>
                <w:sz w:val="22"/>
                <w:lang w:eastAsia="zh-CN"/>
              </w:rPr>
              <w:t>-</w:t>
            </w:r>
          </w:p>
        </w:tc>
      </w:tr>
      <w:tr>
        <w:tblPrEx>
          <w:tblLayout w:type="fixed"/>
          <w:tblCellMar>
            <w:top w:w="0" w:type="dxa"/>
            <w:left w:w="108" w:type="dxa"/>
            <w:bottom w:w="0" w:type="dxa"/>
            <w:right w:w="108" w:type="dxa"/>
          </w:tblCellMar>
        </w:tblPrEx>
        <w:trPr>
          <w:trHeight w:val="625" w:hRule="atLeast"/>
          <w:jc w:val="center"/>
        </w:trPr>
        <w:tc>
          <w:tcPr>
            <w:tcW w:w="5550" w:type="dxa"/>
          </w:tcPr>
          <w:p>
            <w:pPr>
              <w:spacing w:line="240" w:lineRule="exact"/>
              <w:ind w:left="176" w:hanging="176" w:hangingChars="80"/>
              <w:rPr>
                <w:color w:val="000000"/>
                <w:sz w:val="22"/>
              </w:rPr>
            </w:pPr>
          </w:p>
        </w:tc>
        <w:tc>
          <w:tcPr>
            <w:tcW w:w="1792" w:type="dxa"/>
            <w:vAlign w:val="bottom"/>
          </w:tcPr>
          <w:p>
            <w:pPr>
              <w:pBdr>
                <w:bottom w:val="double" w:color="auto" w:sz="4" w:space="1"/>
              </w:pBdr>
              <w:spacing w:line="240" w:lineRule="exact"/>
              <w:jc w:val="right"/>
              <w:rPr>
                <w:b/>
                <w:color w:val="000000"/>
                <w:sz w:val="22"/>
              </w:rPr>
            </w:pPr>
            <w:r>
              <w:rPr>
                <w:rFonts w:hint="eastAsia"/>
                <w:b/>
                <w:bCs/>
                <w:color w:val="000000"/>
                <w:sz w:val="22"/>
              </w:rPr>
              <w:t>62,185,944.70</w:t>
            </w:r>
          </w:p>
        </w:tc>
        <w:tc>
          <w:tcPr>
            <w:tcW w:w="1719" w:type="dxa"/>
            <w:vAlign w:val="bottom"/>
          </w:tcPr>
          <w:p>
            <w:pPr>
              <w:pBdr>
                <w:bottom w:val="double" w:color="auto" w:sz="4" w:space="1"/>
              </w:pBdr>
              <w:spacing w:line="240" w:lineRule="exact"/>
              <w:jc w:val="right"/>
              <w:rPr>
                <w:b/>
                <w:color w:val="000000"/>
                <w:sz w:val="22"/>
              </w:rPr>
            </w:pPr>
            <w:r>
              <w:rPr>
                <w:b/>
                <w:color w:val="000000"/>
                <w:sz w:val="22"/>
                <w:lang w:eastAsia="zh-TW"/>
              </w:rPr>
              <w:t>23,917,671.05</w:t>
            </w:r>
          </w:p>
        </w:tc>
      </w:tr>
    </w:tbl>
    <w:p>
      <w:pPr>
        <w:autoSpaceDE w:val="0"/>
        <w:autoSpaceDN w:val="0"/>
        <w:adjustRightInd w:val="0"/>
        <w:ind w:firstLine="420"/>
        <w:rPr>
          <w:rFonts w:eastAsia="PMingLiU"/>
          <w:sz w:val="22"/>
          <w:lang w:eastAsia="zh-TW"/>
        </w:rPr>
      </w:pPr>
    </w:p>
    <w:p>
      <w:pPr>
        <w:autoSpaceDE w:val="0"/>
        <w:autoSpaceDN w:val="0"/>
        <w:adjustRightInd w:val="0"/>
        <w:ind w:firstLine="420"/>
        <w:rPr>
          <w:sz w:val="22"/>
          <w:lang w:eastAsia="zh-TW"/>
        </w:rPr>
      </w:pPr>
      <w:r>
        <w:rPr>
          <w:sz w:val="22"/>
          <w:lang w:eastAsia="zh-TW"/>
        </w:rPr>
        <w:t>董事會建議</w:t>
      </w:r>
      <w:r>
        <w:rPr>
          <w:rFonts w:hint="eastAsia"/>
          <w:sz w:val="22"/>
          <w:lang w:eastAsia="zh-TW"/>
        </w:rPr>
        <w:t>2019</w:t>
      </w:r>
      <w:r>
        <w:rPr>
          <w:sz w:val="22"/>
          <w:lang w:eastAsia="zh-TW"/>
        </w:rPr>
        <w:t>年度建議利潤分配預案為：基於本公司截至</w:t>
      </w:r>
      <w:r>
        <w:rPr>
          <w:rFonts w:hint="eastAsia"/>
          <w:sz w:val="22"/>
          <w:lang w:eastAsia="zh-TW"/>
        </w:rPr>
        <w:t>2019</w:t>
      </w:r>
      <w:r>
        <w:rPr>
          <w:sz w:val="22"/>
          <w:lang w:eastAsia="zh-TW"/>
        </w:rPr>
        <w:t>年12月31日的已發行股數總數621,859,447（包括426,859,447股A股及195,000,000股H股），向股東派發</w:t>
      </w:r>
      <w:r>
        <w:rPr>
          <w:rFonts w:hint="eastAsia"/>
          <w:sz w:val="22"/>
          <w:lang w:eastAsia="zh-TW"/>
        </w:rPr>
        <w:t>2019</w:t>
      </w:r>
      <w:r>
        <w:rPr>
          <w:sz w:val="22"/>
          <w:lang w:eastAsia="zh-TW"/>
        </w:rPr>
        <w:t>年末期股息每股人民幣0.1</w:t>
      </w:r>
      <w:r>
        <w:rPr>
          <w:rFonts w:hint="eastAsia"/>
          <w:sz w:val="22"/>
          <w:lang w:val="en-US" w:eastAsia="zh-CN"/>
        </w:rPr>
        <w:t>2</w:t>
      </w:r>
      <w:r>
        <w:rPr>
          <w:sz w:val="22"/>
          <w:lang w:eastAsia="zh-TW"/>
        </w:rPr>
        <w:t>元（含稅）。相關金額未入</w:t>
      </w:r>
      <w:r>
        <w:rPr>
          <w:rFonts w:hint="eastAsia"/>
          <w:sz w:val="22"/>
          <w:lang w:eastAsia="zh-TW"/>
        </w:rPr>
        <w:t>2019</w:t>
      </w:r>
      <w:r>
        <w:rPr>
          <w:sz w:val="22"/>
          <w:lang w:eastAsia="zh-TW"/>
        </w:rPr>
        <w:t>年年度財務報表。請見本公告「四. 股息」一節所述。</w:t>
      </w:r>
    </w:p>
    <w:p>
      <w:pPr>
        <w:autoSpaceDE w:val="0"/>
        <w:autoSpaceDN w:val="0"/>
        <w:adjustRightInd w:val="0"/>
        <w:ind w:left="315" w:leftChars="150"/>
        <w:rPr>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rFonts w:eastAsia="PMingLiU"/>
          <w:b/>
          <w:sz w:val="22"/>
          <w:lang w:eastAsia="zh-TW"/>
        </w:rPr>
      </w:pPr>
    </w:p>
    <w:p>
      <w:pPr>
        <w:autoSpaceDE w:val="0"/>
        <w:autoSpaceDN w:val="0"/>
        <w:adjustRightInd w:val="0"/>
        <w:ind w:left="315" w:leftChars="150"/>
        <w:rPr>
          <w:sz w:val="22"/>
          <w:lang w:eastAsia="zh-TW"/>
        </w:rPr>
      </w:pPr>
    </w:p>
    <w:p>
      <w:pPr>
        <w:autoSpaceDE w:val="0"/>
        <w:autoSpaceDN w:val="0"/>
        <w:adjustRightInd w:val="0"/>
        <w:ind w:left="315" w:leftChars="150"/>
        <w:rPr>
          <w:sz w:val="22"/>
          <w:lang w:eastAsia="zh-TW"/>
        </w:rPr>
      </w:pPr>
    </w:p>
    <w:p>
      <w:pPr>
        <w:autoSpaceDE w:val="0"/>
        <w:autoSpaceDN w:val="0"/>
        <w:adjustRightInd w:val="0"/>
        <w:ind w:left="315" w:leftChars="150"/>
        <w:rPr>
          <w:sz w:val="22"/>
          <w:lang w:eastAsia="zh-TW"/>
        </w:rPr>
      </w:pPr>
    </w:p>
    <w:p>
      <w:pPr>
        <w:autoSpaceDE w:val="0"/>
        <w:autoSpaceDN w:val="0"/>
        <w:adjustRightInd w:val="0"/>
        <w:ind w:left="315" w:leftChars="150"/>
        <w:rPr>
          <w:sz w:val="22"/>
          <w:lang w:eastAsia="zh-TW"/>
        </w:rPr>
      </w:pPr>
    </w:p>
    <w:p>
      <w:pPr>
        <w:autoSpaceDE w:val="0"/>
        <w:autoSpaceDN w:val="0"/>
        <w:adjustRightInd w:val="0"/>
        <w:ind w:left="315" w:leftChars="150"/>
        <w:rPr>
          <w:sz w:val="22"/>
          <w:lang w:eastAsia="zh-TW"/>
        </w:rPr>
      </w:pPr>
    </w:p>
    <w:p>
      <w:pPr>
        <w:autoSpaceDE w:val="0"/>
        <w:autoSpaceDN w:val="0"/>
        <w:adjustRightInd w:val="0"/>
        <w:ind w:left="315" w:leftChars="150"/>
        <w:rPr>
          <w:sz w:val="22"/>
          <w:lang w:eastAsia="zh-TW"/>
        </w:rPr>
      </w:pPr>
    </w:p>
    <w:p>
      <w:pPr>
        <w:autoSpaceDE w:val="0"/>
        <w:autoSpaceDN w:val="0"/>
        <w:adjustRightInd w:val="0"/>
        <w:rPr>
          <w:b/>
          <w:sz w:val="22"/>
          <w:lang w:eastAsia="zh-TW"/>
        </w:rPr>
      </w:pPr>
      <w:r>
        <w:rPr>
          <w:b/>
          <w:sz w:val="22"/>
          <w:lang w:eastAsia="zh-TW"/>
        </w:rPr>
        <w:t>十一、備查</w:t>
      </w:r>
      <w:r>
        <w:rPr>
          <w:rFonts w:hint="eastAsia"/>
          <w:b/>
          <w:sz w:val="22"/>
          <w:lang w:eastAsia="zh-CN"/>
        </w:rPr>
        <w:t>文件</w:t>
      </w:r>
      <w:r>
        <w:rPr>
          <w:b/>
          <w:sz w:val="22"/>
          <w:lang w:eastAsia="zh-TW"/>
        </w:rPr>
        <w:t>及查閱地址</w:t>
      </w:r>
    </w:p>
    <w:p>
      <w:pPr>
        <w:spacing w:line="300" w:lineRule="exact"/>
        <w:rPr>
          <w:sz w:val="22"/>
          <w:lang w:eastAsia="zh-TW"/>
        </w:rPr>
      </w:pPr>
      <w:r>
        <w:rPr>
          <w:sz w:val="22"/>
          <w:lang w:eastAsia="zh-TW"/>
        </w:rPr>
        <w:t>（一）備查</w:t>
      </w:r>
      <w:r>
        <w:rPr>
          <w:rFonts w:hint="eastAsia"/>
          <w:sz w:val="22"/>
          <w:lang w:eastAsia="zh-CN"/>
        </w:rPr>
        <w:t>文件</w:t>
      </w:r>
    </w:p>
    <w:p>
      <w:pPr>
        <w:tabs>
          <w:tab w:val="left" w:pos="1512"/>
        </w:tabs>
        <w:spacing w:line="300" w:lineRule="exact"/>
        <w:rPr>
          <w:sz w:val="22"/>
          <w:lang w:eastAsia="zh-TW"/>
        </w:rPr>
      </w:pPr>
      <w:r>
        <w:rPr>
          <w:sz w:val="22"/>
          <w:lang w:eastAsia="zh-TW"/>
        </w:rPr>
        <w:t xml:space="preserve">     （1）董事長簽署的201</w:t>
      </w:r>
      <w:r>
        <w:rPr>
          <w:rFonts w:hint="eastAsia"/>
          <w:sz w:val="22"/>
          <w:lang w:eastAsia="zh-TW"/>
        </w:rPr>
        <w:t>9</w:t>
      </w:r>
      <w:r>
        <w:rPr>
          <w:sz w:val="22"/>
          <w:lang w:eastAsia="zh-TW"/>
        </w:rPr>
        <w:t>年度業績公告</w:t>
      </w:r>
    </w:p>
    <w:p>
      <w:pPr>
        <w:tabs>
          <w:tab w:val="left" w:pos="1512"/>
        </w:tabs>
        <w:spacing w:line="300" w:lineRule="exact"/>
        <w:rPr>
          <w:sz w:val="22"/>
          <w:lang w:eastAsia="zh-TW"/>
        </w:rPr>
      </w:pPr>
      <w:r>
        <w:rPr>
          <w:sz w:val="22"/>
          <w:lang w:eastAsia="zh-TW"/>
        </w:rPr>
        <w:t xml:space="preserve">     （2）法人代表、財務負責人、財務部經理簽署並蓋章的財務報告</w:t>
      </w:r>
    </w:p>
    <w:p>
      <w:pPr>
        <w:spacing w:line="300" w:lineRule="exact"/>
        <w:rPr>
          <w:sz w:val="22"/>
          <w:lang w:eastAsia="zh-TW"/>
        </w:rPr>
      </w:pPr>
      <w:r>
        <w:rPr>
          <w:sz w:val="22"/>
          <w:lang w:eastAsia="zh-TW"/>
        </w:rPr>
        <w:t>（二）查閱地址</w:t>
      </w:r>
    </w:p>
    <w:p>
      <w:pPr>
        <w:spacing w:line="300" w:lineRule="exact"/>
        <w:ind w:left="210"/>
        <w:rPr>
          <w:sz w:val="22"/>
          <w:lang w:eastAsia="zh-TW"/>
        </w:rPr>
      </w:pPr>
      <w:r>
        <w:rPr>
          <w:sz w:val="22"/>
          <w:lang w:eastAsia="zh-TW"/>
        </w:rPr>
        <w:t xml:space="preserve">    本公司董事會秘書室</w:t>
      </w:r>
    </w:p>
    <w:p>
      <w:pPr>
        <w:pStyle w:val="24"/>
        <w:spacing w:line="320" w:lineRule="exact"/>
        <w:rPr>
          <w:rFonts w:ascii="Times New Roman" w:hAnsi="Times New Roman"/>
          <w:sz w:val="22"/>
          <w:lang w:eastAsia="zh-TW"/>
        </w:rPr>
      </w:pPr>
    </w:p>
    <w:p>
      <w:pPr>
        <w:pStyle w:val="24"/>
        <w:spacing w:line="320" w:lineRule="exact"/>
        <w:rPr>
          <w:rFonts w:ascii="Times New Roman" w:hAnsi="Times New Roman"/>
          <w:sz w:val="22"/>
          <w:lang w:eastAsia="zh-TW"/>
        </w:rPr>
      </w:pPr>
    </w:p>
    <w:p>
      <w:pPr>
        <w:pStyle w:val="24"/>
        <w:spacing w:line="320" w:lineRule="exact"/>
        <w:rPr>
          <w:rFonts w:ascii="Times New Roman" w:hAnsi="Times New Roman"/>
          <w:sz w:val="22"/>
          <w:lang w:eastAsia="zh-TW"/>
        </w:rPr>
      </w:pPr>
    </w:p>
    <w:p>
      <w:pPr>
        <w:pStyle w:val="24"/>
        <w:spacing w:line="320" w:lineRule="exact"/>
        <w:ind w:left="4000"/>
        <w:jc w:val="center"/>
        <w:rPr>
          <w:rFonts w:ascii="Times New Roman" w:hAnsi="Times New Roman"/>
          <w:sz w:val="22"/>
          <w:lang w:eastAsia="zh-TW"/>
        </w:rPr>
      </w:pPr>
      <w:r>
        <w:rPr>
          <w:rFonts w:ascii="Times New Roman" w:hAnsi="Times New Roman"/>
          <w:sz w:val="22"/>
          <w:lang w:eastAsia="zh-TW"/>
        </w:rPr>
        <w:t>承董事會命</w:t>
      </w:r>
    </w:p>
    <w:p>
      <w:pPr>
        <w:spacing w:line="320" w:lineRule="exact"/>
        <w:ind w:left="4000" w:firstLine="220" w:firstLineChars="100"/>
        <w:jc w:val="center"/>
        <w:rPr>
          <w:sz w:val="22"/>
          <w:lang w:eastAsia="zh-TW"/>
        </w:rPr>
      </w:pPr>
      <w:r>
        <w:rPr>
          <w:sz w:val="22"/>
          <w:lang w:eastAsia="zh-TW"/>
        </w:rPr>
        <w:t>山東新華製藥股份有限公司</w:t>
      </w:r>
    </w:p>
    <w:p>
      <w:pPr>
        <w:spacing w:line="320" w:lineRule="exact"/>
        <w:ind w:firstLine="6050" w:firstLineChars="2750"/>
        <w:rPr>
          <w:sz w:val="22"/>
          <w:lang w:eastAsia="zh-TW"/>
        </w:rPr>
      </w:pPr>
      <w:r>
        <w:rPr>
          <w:sz w:val="22"/>
          <w:lang w:eastAsia="zh-TW"/>
        </w:rPr>
        <w:t>張代銘</w:t>
      </w:r>
    </w:p>
    <w:p>
      <w:pPr>
        <w:spacing w:line="320" w:lineRule="exact"/>
        <w:ind w:firstLine="6050" w:firstLineChars="2750"/>
        <w:rPr>
          <w:sz w:val="22"/>
          <w:lang w:eastAsia="zh-TW"/>
        </w:rPr>
      </w:pPr>
      <w:r>
        <w:rPr>
          <w:sz w:val="22"/>
          <w:lang w:eastAsia="zh-TW"/>
        </w:rPr>
        <w:t>董事長</w:t>
      </w:r>
    </w:p>
    <w:p>
      <w:pPr>
        <w:spacing w:line="320" w:lineRule="exact"/>
        <w:rPr>
          <w:sz w:val="22"/>
          <w:lang w:eastAsia="zh-TW"/>
        </w:rPr>
      </w:pPr>
      <w:r>
        <w:rPr>
          <w:sz w:val="22"/>
          <w:lang w:eastAsia="zh-TW"/>
        </w:rPr>
        <w:t>20</w:t>
      </w:r>
      <w:r>
        <w:rPr>
          <w:rFonts w:hint="eastAsia"/>
          <w:sz w:val="22"/>
          <w:lang w:eastAsia="zh-TW"/>
        </w:rPr>
        <w:t>20</w:t>
      </w:r>
      <w:r>
        <w:rPr>
          <w:sz w:val="22"/>
          <w:lang w:eastAsia="zh-TW"/>
        </w:rPr>
        <w:t>年3月2</w:t>
      </w:r>
      <w:r>
        <w:rPr>
          <w:rFonts w:hint="eastAsia"/>
          <w:sz w:val="22"/>
          <w:lang w:eastAsia="zh-TW"/>
        </w:rPr>
        <w:t>0</w:t>
      </w:r>
      <w:r>
        <w:rPr>
          <w:sz w:val="22"/>
          <w:lang w:eastAsia="zh-TW"/>
        </w:rPr>
        <w:t>日中國淄博</w:t>
      </w:r>
    </w:p>
    <w:p>
      <w:pPr>
        <w:spacing w:line="320" w:lineRule="exact"/>
        <w:rPr>
          <w:sz w:val="22"/>
          <w:lang w:eastAsia="zh-TW"/>
        </w:rPr>
      </w:pPr>
    </w:p>
    <w:p>
      <w:pPr>
        <w:spacing w:line="320" w:lineRule="exact"/>
        <w:rPr>
          <w:sz w:val="22"/>
          <w:lang w:eastAsia="zh-TW"/>
        </w:rPr>
      </w:pPr>
      <w:r>
        <w:rPr>
          <w:sz w:val="22"/>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114300</wp:posOffset>
                </wp:positionV>
                <wp:extent cx="914400" cy="457200"/>
                <wp:effectExtent l="0" t="0" r="3810" b="1270"/>
                <wp:wrapNone/>
                <wp:docPr id="1" name="文本框 14"/>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wps:spPr>
                      <wps:txbx>
                        <w:txbxContent>
                          <w:p>
                            <w:pPr>
                              <w:rPr>
                                <w:sz w:val="16"/>
                                <w:szCs w:val="16"/>
                              </w:rPr>
                            </w:pPr>
                          </w:p>
                        </w:txbxContent>
                      </wps:txbx>
                      <wps:bodyPr rot="0" vert="horz" wrap="square" lIns="91440" tIns="45720" rIns="91440" bIns="45720" anchor="t" anchorCtr="0" upright="1">
                        <a:noAutofit/>
                      </wps:bodyPr>
                    </wps:wsp>
                  </a:graphicData>
                </a:graphic>
              </wp:anchor>
            </w:drawing>
          </mc:Choice>
          <mc:Fallback>
            <w:pict>
              <v:rect id="文本框 14" o:spid="_x0000_s1026" o:spt="1" style="position:absolute;left:0pt;margin-left:468pt;margin-top:9pt;height:36pt;width:72pt;z-index:251659264;mso-width-relative:page;mso-height-relative:page;" filled="f" stroked="f" coordsize="21600,21600" o:gfxdata="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bSPwjXAAAACgEAAA8AAAAAAAAAAQAgAAAAIgAAAGRycy9kb3ducmV2LnhtbFBLAQIUABQA&#10;AAAIAIdO4kBoXAmj8QEAAL0DAAAOAAAAAAAAAAEAIAAAACYBAABkcnMvZTJvRG9jLnhtbFBLBQYA&#10;AAAABgAGAFkBAACJBQAAAAA=&#10;">
                <v:fill on="f" focussize="0,0"/>
                <v:stroke on="f"/>
                <v:imagedata o:title=""/>
                <o:lock v:ext="edit" aspectratio="f"/>
                <v:textbox>
                  <w:txbxContent>
                    <w:p>
                      <w:pPr>
                        <w:rPr>
                          <w:sz w:val="16"/>
                          <w:szCs w:val="16"/>
                        </w:rPr>
                      </w:pPr>
                    </w:p>
                  </w:txbxContent>
                </v:textbox>
              </v:rect>
            </w:pict>
          </mc:Fallback>
        </mc:AlternateContent>
      </w:r>
      <w:r>
        <w:rPr>
          <w:sz w:val="22"/>
          <w:lang w:eastAsia="zh-TW"/>
        </w:rPr>
        <w:t>於本公告日期，本公司董事會之成員如下：</w:t>
      </w:r>
    </w:p>
    <w:p>
      <w:pPr>
        <w:spacing w:line="320" w:lineRule="exact"/>
        <w:rPr>
          <w:sz w:val="22"/>
          <w:lang w:eastAsia="zh-TW"/>
        </w:rPr>
      </w:pPr>
    </w:p>
    <w:tbl>
      <w:tblPr>
        <w:tblStyle w:val="43"/>
        <w:tblW w:w="8531" w:type="dxa"/>
        <w:tblInd w:w="0" w:type="dxa"/>
        <w:tblLayout w:type="fixed"/>
        <w:tblCellMar>
          <w:top w:w="0" w:type="dxa"/>
          <w:left w:w="108" w:type="dxa"/>
          <w:bottom w:w="0" w:type="dxa"/>
          <w:right w:w="108" w:type="dxa"/>
        </w:tblCellMar>
      </w:tblPr>
      <w:tblGrid>
        <w:gridCol w:w="2843"/>
        <w:gridCol w:w="2844"/>
        <w:gridCol w:w="2844"/>
      </w:tblGrid>
      <w:tr>
        <w:tblPrEx>
          <w:tblLayout w:type="fixed"/>
          <w:tblCellMar>
            <w:top w:w="0" w:type="dxa"/>
            <w:left w:w="108" w:type="dxa"/>
            <w:bottom w:w="0" w:type="dxa"/>
            <w:right w:w="108" w:type="dxa"/>
          </w:tblCellMar>
        </w:tblPrEx>
        <w:tc>
          <w:tcPr>
            <w:tcW w:w="2843" w:type="dxa"/>
          </w:tcPr>
          <w:p>
            <w:pPr>
              <w:spacing w:line="320" w:lineRule="exact"/>
              <w:rPr>
                <w:sz w:val="22"/>
              </w:rPr>
            </w:pPr>
            <w:r>
              <w:rPr>
                <w:sz w:val="22"/>
              </w:rPr>
              <w:t>執行董事</w:t>
            </w:r>
          </w:p>
        </w:tc>
        <w:tc>
          <w:tcPr>
            <w:tcW w:w="2844" w:type="dxa"/>
          </w:tcPr>
          <w:p>
            <w:pPr>
              <w:spacing w:line="320" w:lineRule="exact"/>
              <w:rPr>
                <w:sz w:val="22"/>
              </w:rPr>
            </w:pPr>
            <w:r>
              <w:rPr>
                <w:sz w:val="22"/>
              </w:rPr>
              <w:t>非執行董事</w:t>
            </w:r>
          </w:p>
        </w:tc>
        <w:tc>
          <w:tcPr>
            <w:tcW w:w="2844" w:type="dxa"/>
          </w:tcPr>
          <w:p>
            <w:pPr>
              <w:spacing w:line="320" w:lineRule="exact"/>
              <w:rPr>
                <w:sz w:val="22"/>
              </w:rPr>
            </w:pPr>
            <w:r>
              <w:rPr>
                <w:sz w:val="22"/>
              </w:rPr>
              <w:t>獨立非執行董事</w:t>
            </w:r>
          </w:p>
        </w:tc>
      </w:tr>
      <w:tr>
        <w:tblPrEx>
          <w:tblLayout w:type="fixed"/>
          <w:tblCellMar>
            <w:top w:w="0" w:type="dxa"/>
            <w:left w:w="108" w:type="dxa"/>
            <w:bottom w:w="0" w:type="dxa"/>
            <w:right w:w="108" w:type="dxa"/>
          </w:tblCellMar>
        </w:tblPrEx>
        <w:tc>
          <w:tcPr>
            <w:tcW w:w="2843" w:type="dxa"/>
          </w:tcPr>
          <w:p>
            <w:pPr>
              <w:spacing w:line="320" w:lineRule="exact"/>
              <w:rPr>
                <w:sz w:val="22"/>
                <w:lang w:eastAsia="zh-TW"/>
              </w:rPr>
            </w:pPr>
            <w:r>
              <w:rPr>
                <w:sz w:val="22"/>
                <w:lang w:eastAsia="zh-TW"/>
              </w:rPr>
              <w:t>張代銘先生（董事長）</w:t>
            </w:r>
          </w:p>
        </w:tc>
        <w:tc>
          <w:tcPr>
            <w:tcW w:w="2844" w:type="dxa"/>
          </w:tcPr>
          <w:p>
            <w:pPr>
              <w:spacing w:line="320" w:lineRule="exact"/>
              <w:rPr>
                <w:sz w:val="22"/>
              </w:rPr>
            </w:pPr>
            <w:r>
              <w:rPr>
                <w:sz w:val="22"/>
              </w:rPr>
              <w:t>任福龍先生</w:t>
            </w:r>
          </w:p>
        </w:tc>
        <w:tc>
          <w:tcPr>
            <w:tcW w:w="2844" w:type="dxa"/>
          </w:tcPr>
          <w:p>
            <w:pPr>
              <w:spacing w:line="320" w:lineRule="exact"/>
              <w:rPr>
                <w:sz w:val="22"/>
              </w:rPr>
            </w:pPr>
            <w:r>
              <w:rPr>
                <w:sz w:val="22"/>
              </w:rPr>
              <w:t>李文明先生</w:t>
            </w:r>
          </w:p>
        </w:tc>
      </w:tr>
      <w:tr>
        <w:tblPrEx>
          <w:tblLayout w:type="fixed"/>
          <w:tblCellMar>
            <w:top w:w="0" w:type="dxa"/>
            <w:left w:w="108" w:type="dxa"/>
            <w:bottom w:w="0" w:type="dxa"/>
            <w:right w:w="108" w:type="dxa"/>
          </w:tblCellMar>
        </w:tblPrEx>
        <w:tc>
          <w:tcPr>
            <w:tcW w:w="2843" w:type="dxa"/>
          </w:tcPr>
          <w:p>
            <w:pPr>
              <w:spacing w:line="320" w:lineRule="exact"/>
              <w:rPr>
                <w:sz w:val="22"/>
              </w:rPr>
            </w:pPr>
            <w:r>
              <w:rPr>
                <w:sz w:val="22"/>
              </w:rPr>
              <w:t>杜德平先生</w:t>
            </w:r>
          </w:p>
        </w:tc>
        <w:tc>
          <w:tcPr>
            <w:tcW w:w="2844" w:type="dxa"/>
          </w:tcPr>
          <w:p>
            <w:pPr>
              <w:spacing w:line="320" w:lineRule="exact"/>
              <w:rPr>
                <w:sz w:val="22"/>
              </w:rPr>
            </w:pPr>
            <w:r>
              <w:rPr>
                <w:sz w:val="22"/>
              </w:rPr>
              <w:t>徐列先生</w:t>
            </w:r>
          </w:p>
        </w:tc>
        <w:tc>
          <w:tcPr>
            <w:tcW w:w="2844" w:type="dxa"/>
          </w:tcPr>
          <w:p>
            <w:pPr>
              <w:spacing w:line="320" w:lineRule="exact"/>
              <w:rPr>
                <w:sz w:val="22"/>
              </w:rPr>
            </w:pPr>
            <w:r>
              <w:rPr>
                <w:sz w:val="22"/>
              </w:rPr>
              <w:t>杜冠華先生</w:t>
            </w:r>
          </w:p>
        </w:tc>
      </w:tr>
      <w:tr>
        <w:tblPrEx>
          <w:tblLayout w:type="fixed"/>
          <w:tblCellMar>
            <w:top w:w="0" w:type="dxa"/>
            <w:left w:w="108" w:type="dxa"/>
            <w:bottom w:w="0" w:type="dxa"/>
            <w:right w:w="108" w:type="dxa"/>
          </w:tblCellMar>
        </w:tblPrEx>
        <w:tc>
          <w:tcPr>
            <w:tcW w:w="2843" w:type="dxa"/>
          </w:tcPr>
          <w:p>
            <w:pPr>
              <w:spacing w:line="320" w:lineRule="exact"/>
              <w:rPr>
                <w:sz w:val="22"/>
              </w:rPr>
            </w:pPr>
          </w:p>
        </w:tc>
        <w:tc>
          <w:tcPr>
            <w:tcW w:w="2844" w:type="dxa"/>
          </w:tcPr>
          <w:p>
            <w:pPr>
              <w:spacing w:line="320" w:lineRule="exact"/>
              <w:rPr>
                <w:sz w:val="22"/>
              </w:rPr>
            </w:pPr>
          </w:p>
        </w:tc>
        <w:tc>
          <w:tcPr>
            <w:tcW w:w="2844" w:type="dxa"/>
          </w:tcPr>
          <w:p>
            <w:pPr>
              <w:spacing w:line="320" w:lineRule="exact"/>
              <w:rPr>
                <w:sz w:val="22"/>
              </w:rPr>
            </w:pPr>
            <w:r>
              <w:rPr>
                <w:sz w:val="22"/>
              </w:rPr>
              <w:t>盧華威先生</w:t>
            </w:r>
          </w:p>
        </w:tc>
      </w:tr>
    </w:tbl>
    <w:p/>
    <w:sectPr>
      <w:footerReference r:id="rId3" w:type="default"/>
      <w:footerReference r:id="rId4" w:type="even"/>
      <w:pgSz w:w="11909" w:h="16834"/>
      <w:pgMar w:top="1440" w:right="1418" w:bottom="1423" w:left="1474" w:header="720" w:footer="737" w:gutter="170"/>
      <w:pgBorders>
        <w:top w:val="none" w:sz="0" w:space="0"/>
        <w:left w:val="none" w:sz="0" w:space="0"/>
        <w:bottom w:val="none" w:sz="0" w:space="0"/>
        <w:right w:val="none" w:sz="0" w:space="0"/>
      </w:pgBorders>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華康仿宋體W4(P)">
    <w:altName w:val="仿宋"/>
    <w:panose1 w:val="00000000000000000000"/>
    <w:charset w:val="88"/>
    <w:family w:val="auto"/>
    <w:pitch w:val="default"/>
    <w:sig w:usb0="00000000" w:usb1="00000000" w:usb2="00000016" w:usb3="00000000" w:csb0="00100000" w:csb1="00000000"/>
  </w:font>
  <w:font w:name="DFPFangSongW4-B5">
    <w:altName w:val="MingLiU"/>
    <w:panose1 w:val="00000000000000000000"/>
    <w:charset w:val="88"/>
    <w:family w:val="auto"/>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ATC-*MHei*0020*L+Univers*0020*4">
    <w:altName w:val="MingLiU"/>
    <w:panose1 w:val="00000000000000000000"/>
    <w:charset w:val="88"/>
    <w:family w:val="auto"/>
    <w:pitch w:val="default"/>
    <w:sig w:usb0="00000000" w:usb1="00000000" w:usb2="00000010" w:usb3="00000000" w:csb0="00100000" w:csb1="00000000"/>
  </w:font>
  <w:font w:name="KaiTi_GB2312">
    <w:altName w:val="宋体"/>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_GBK">
    <w:altName w:val="黑体"/>
    <w:panose1 w:val="00000000000000000000"/>
    <w:charset w:val="86"/>
    <w:family w:val="auto"/>
    <w:pitch w:val="default"/>
    <w:sig w:usb0="00000000" w:usb1="00000000" w:usb2="00000010" w:usb3="00000000" w:csb0="00040000" w:csb1="00000000"/>
  </w:font>
  <w:font w:name="..">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New Berolina">
    <w:altName w:val="Courier New"/>
    <w:panose1 w:val="00000000000000000000"/>
    <w:charset w:val="00"/>
    <w:family w:val="script"/>
    <w:pitch w:val="default"/>
    <w:sig w:usb0="00000000" w:usb1="00000000" w:usb2="00000000" w:usb3="00000000" w:csb0="00000001" w:csb1="00000000"/>
  </w:font>
  <w:font w:name="Univers">
    <w:altName w:val="Arial"/>
    <w:panose1 w:val="00000000000000000000"/>
    <w:charset w:val="00"/>
    <w:family w:val="swiss"/>
    <w:pitch w:val="default"/>
    <w:sig w:usb0="00000000" w:usb1="00000000" w:usb2="00000000" w:usb3="00000000" w:csb0="0000000F"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Noto Sans CJK JP Regular">
    <w:altName w:val="微软雅黑"/>
    <w:panose1 w:val="00000000000000000000"/>
    <w:charset w:val="86"/>
    <w:family w:val="swiss"/>
    <w:pitch w:val="default"/>
    <w:sig w:usb0="00000000" w:usb1="00000000" w:usb2="00000016" w:usb3="00000000" w:csb0="002E0107" w:csb1="00000000"/>
  </w:font>
  <w:font w:name="华文中宋">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CIDFont+F3">
    <w:altName w:val="Times New Roman"/>
    <w:panose1 w:val="00000000000000000000"/>
    <w:charset w:val="00"/>
    <w:family w:val="auto"/>
    <w:pitch w:val="default"/>
    <w:sig w:usb0="00000000" w:usb1="00000000" w:usb2="00000000" w:usb3="00000000" w:csb0="00000001" w:csb1="00000000"/>
  </w:font>
  <w:font w:name="MHei-Light-Identity-H">
    <w:altName w:val="MingLiU"/>
    <w:panose1 w:val="00000000000000000000"/>
    <w:charset w:val="88"/>
    <w:family w:val="auto"/>
    <w:pitch w:val="default"/>
    <w:sig w:usb0="00000000" w:usb1="00000000" w:usb2="00000010" w:usb3="00000000" w:csb0="00100000" w:csb1="00000000"/>
  </w:font>
  <w:font w:name="MSung-Light-Identity-H">
    <w:altName w:val="MingLiU"/>
    <w:panose1 w:val="00000000000000000000"/>
    <w:charset w:val="88"/>
    <w:family w:val="auto"/>
    <w:pitch w:val="default"/>
    <w:sig w:usb0="00000000" w:usb1="00000000" w:usb2="00000010" w:usb3="00000000" w:csb0="00100000" w:csb1="00000000"/>
  </w:font>
  <w:font w:name="MHei-Bold-Identity-H">
    <w:altName w:val="MingLiU"/>
    <w:panose1 w:val="00000000000000000000"/>
    <w:charset w:val="88"/>
    <w:family w:val="auto"/>
    <w:pitch w:val="default"/>
    <w:sig w:usb0="00000000" w:usb1="00000000" w:usb2="00000010" w:usb3="00000000" w:csb0="00100000" w:csb1="00000000"/>
  </w:font>
  <w:font w:name="Univers-Light">
    <w:altName w:val="Arial"/>
    <w:panose1 w:val="00000000000000000000"/>
    <w:charset w:val="00"/>
    <w:family w:val="swiss"/>
    <w:pitch w:val="default"/>
    <w:sig w:usb0="00000000" w:usb1="00000000" w:usb2="00000000" w:usb3="00000000" w:csb0="00000001" w:csb1="00000000"/>
  </w:font>
  <w:font w:name="MHeiHK-Light-ETen-B5-H-Identity">
    <w:altName w:val="MingLiU"/>
    <w:panose1 w:val="00000000000000000000"/>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10" w:usb3="00000000" w:csb0="00040001" w:csb1="00000000"/>
  </w:font>
  <w:font w:name="??_GB2312">
    <w:altName w:val="Segoe Print"/>
    <w:panose1 w:val="00000000000000000000"/>
    <w:charset w:val="00"/>
    <w:family w:val="moder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39"/>
      </w:rPr>
    </w:pPr>
    <w:r>
      <w:fldChar w:fldCharType="begin"/>
    </w:r>
    <w:r>
      <w:rPr>
        <w:rStyle w:val="39"/>
      </w:rPr>
      <w:instrText xml:space="preserve">PAGE  </w:instrText>
    </w:r>
    <w:r>
      <w:fldChar w:fldCharType="separate"/>
    </w:r>
    <w:r>
      <w:rPr>
        <w:rStyle w:val="39"/>
      </w:rPr>
      <w:t>37</w:t>
    </w:r>
    <w:r>
      <w:fldChar w:fldCharType="end"/>
    </w:r>
  </w:p>
  <w:p>
    <w:pPr>
      <w:pStyle w:val="29"/>
      <w:framePr w:wrap="around" w:vAnchor="text" w:hAnchor="margin" w:xAlign="right" w:y="1"/>
      <w:rPr>
        <w:rStyle w:val="39"/>
      </w:rPr>
    </w:pPr>
  </w:p>
  <w:p>
    <w:pPr>
      <w:pStyle w:val="29"/>
      <w:framePr w:wrap="around" w:vAnchor="text" w:hAnchor="margin"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6B"/>
    <w:multiLevelType w:val="multilevel"/>
    <w:tmpl w:val="04AD0D6B"/>
    <w:lvl w:ilvl="0" w:tentative="0">
      <w:start w:val="1"/>
      <w:numFmt w:val="upperRoman"/>
      <w:pStyle w:val="2"/>
      <w:lvlText w:val="%1"/>
      <w:lvlJc w:val="left"/>
      <w:pPr>
        <w:tabs>
          <w:tab w:val="left" w:pos="720"/>
        </w:tabs>
        <w:ind w:left="720" w:hanging="720"/>
      </w:pPr>
      <w:rPr>
        <w:rFonts w:hint="eastAsia"/>
      </w:rPr>
    </w:lvl>
    <w:lvl w:ilvl="1" w:tentative="0">
      <w:start w:val="1"/>
      <w:numFmt w:val="none"/>
      <w:pStyle w:val="3"/>
      <w:suff w:val="nothing"/>
      <w:lvlText w:val="%2"/>
      <w:lvlJc w:val="left"/>
      <w:pPr>
        <w:ind w:left="0" w:firstLine="0"/>
      </w:pPr>
      <w:rPr>
        <w:rFonts w:hint="eastAsia"/>
      </w:rPr>
    </w:lvl>
    <w:lvl w:ilvl="2" w:tentative="0">
      <w:start w:val="1"/>
      <w:numFmt w:val="decimal"/>
      <w:lvlText w:val="%3"/>
      <w:lvlJc w:val="left"/>
      <w:pPr>
        <w:tabs>
          <w:tab w:val="left" w:pos="720"/>
        </w:tabs>
        <w:ind w:left="720" w:hanging="720"/>
      </w:pPr>
      <w:rPr>
        <w:rFonts w:hint="eastAsia"/>
      </w:rPr>
    </w:lvl>
    <w:lvl w:ilvl="3" w:tentative="0">
      <w:start w:val="1"/>
      <w:numFmt w:val="lowerLetter"/>
      <w:pStyle w:val="5"/>
      <w:lvlText w:val="(%4)"/>
      <w:lvlJc w:val="left"/>
      <w:pPr>
        <w:tabs>
          <w:tab w:val="left" w:pos="1440"/>
        </w:tabs>
        <w:ind w:left="720" w:firstLine="0"/>
      </w:pPr>
      <w:rPr>
        <w:rFonts w:hint="eastAsia"/>
      </w:rPr>
    </w:lvl>
    <w:lvl w:ilvl="4" w:tentative="0">
      <w:start w:val="1"/>
      <w:numFmt w:val="lowerRoman"/>
      <w:pStyle w:val="6"/>
      <w:lvlText w:val="(%5)"/>
      <w:lvlJc w:val="left"/>
      <w:pPr>
        <w:tabs>
          <w:tab w:val="left" w:pos="2520"/>
        </w:tabs>
        <w:ind w:left="720" w:firstLine="720"/>
      </w:pPr>
      <w:rPr>
        <w:rFonts w:hint="eastAsia"/>
      </w:rPr>
    </w:lvl>
    <w:lvl w:ilvl="5" w:tentative="0">
      <w:start w:val="1"/>
      <w:numFmt w:val="lowerRoman"/>
      <w:lvlText w:val="(%6)"/>
      <w:lvlJc w:val="left"/>
      <w:pPr>
        <w:tabs>
          <w:tab w:val="left" w:pos="2160"/>
        </w:tabs>
        <w:ind w:left="2160" w:hanging="360"/>
      </w:pPr>
      <w:rPr>
        <w:rFonts w:hint="eastAsia"/>
      </w:rPr>
    </w:lvl>
    <w:lvl w:ilvl="6" w:tentative="0">
      <w:start w:val="1"/>
      <w:numFmt w:val="decimal"/>
      <w:lvlText w:val="%7."/>
      <w:lvlJc w:val="left"/>
      <w:pPr>
        <w:tabs>
          <w:tab w:val="left" w:pos="2520"/>
        </w:tabs>
        <w:ind w:left="2520" w:hanging="360"/>
      </w:pPr>
      <w:rPr>
        <w:rFonts w:hint="eastAsia"/>
      </w:rPr>
    </w:lvl>
    <w:lvl w:ilvl="7" w:tentative="0">
      <w:start w:val="1"/>
      <w:numFmt w:val="lowerLetter"/>
      <w:lvlText w:val="%8."/>
      <w:lvlJc w:val="left"/>
      <w:pPr>
        <w:tabs>
          <w:tab w:val="left" w:pos="2880"/>
        </w:tabs>
        <w:ind w:left="2880" w:hanging="360"/>
      </w:pPr>
      <w:rPr>
        <w:rFonts w:hint="eastAsia"/>
      </w:rPr>
    </w:lvl>
    <w:lvl w:ilvl="8" w:tentative="0">
      <w:start w:val="1"/>
      <w:numFmt w:val="lowerRoman"/>
      <w:lvlText w:val="%9."/>
      <w:lvlJc w:val="left"/>
      <w:pPr>
        <w:tabs>
          <w:tab w:val="left" w:pos="3240"/>
        </w:tabs>
        <w:ind w:left="3240" w:hanging="360"/>
      </w:pPr>
      <w:rPr>
        <w:rFonts w:hint="eastAsia"/>
      </w:rPr>
    </w:lvl>
  </w:abstractNum>
  <w:abstractNum w:abstractNumId="1">
    <w:nsid w:val="17A83605"/>
    <w:multiLevelType w:val="multilevel"/>
    <w:tmpl w:val="17A83605"/>
    <w:lvl w:ilvl="0" w:tentative="0">
      <w:start w:val="1"/>
      <w:numFmt w:val="japaneseCounting"/>
      <w:lvlText w:val="%1、"/>
      <w:lvlJc w:val="left"/>
      <w:pPr>
        <w:ind w:left="450" w:hanging="45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59AC6EE0"/>
    <w:multiLevelType w:val="multilevel"/>
    <w:tmpl w:val="59AC6EE0"/>
    <w:lvl w:ilvl="0" w:tentative="0">
      <w:start w:val="1"/>
      <w:numFmt w:val="upperRoman"/>
      <w:pStyle w:val="4"/>
      <w:lvlText w:val="%1"/>
      <w:lvlJc w:val="left"/>
      <w:pPr>
        <w:tabs>
          <w:tab w:val="left" w:pos="720"/>
        </w:tabs>
        <w:ind w:left="720" w:hanging="720"/>
      </w:pPr>
    </w:lvl>
    <w:lvl w:ilvl="1" w:tentative="0">
      <w:start w:val="1"/>
      <w:numFmt w:val="none"/>
      <w:suff w:val="nothing"/>
      <w:lvlText w:val="%2"/>
      <w:lvlJc w:val="left"/>
    </w:lvl>
    <w:lvl w:ilvl="2" w:tentative="0">
      <w:start w:val="1"/>
      <w:numFmt w:val="decimal"/>
      <w:lvlText w:val="%3."/>
      <w:lvlJc w:val="left"/>
      <w:pPr>
        <w:tabs>
          <w:tab w:val="left" w:pos="720"/>
        </w:tabs>
        <w:ind w:left="720" w:hanging="720"/>
      </w:pPr>
    </w:lvl>
    <w:lvl w:ilvl="3" w:tentative="0">
      <w:start w:val="1"/>
      <w:numFmt w:val="lowerLetter"/>
      <w:lvlText w:val="(%4)"/>
      <w:lvlJc w:val="left"/>
      <w:pPr>
        <w:tabs>
          <w:tab w:val="left" w:pos="1440"/>
        </w:tabs>
        <w:ind w:left="720"/>
      </w:pPr>
    </w:lvl>
    <w:lvl w:ilvl="4" w:tentative="0">
      <w:start w:val="1"/>
      <w:numFmt w:val="lowerRoman"/>
      <w:lvlText w:val="(%5)"/>
      <w:lvlJc w:val="left"/>
      <w:pPr>
        <w:tabs>
          <w:tab w:val="left" w:pos="2520"/>
        </w:tabs>
        <w:ind w:left="720" w:firstLine="72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5C870E35"/>
    <w:multiLevelType w:val="singleLevel"/>
    <w:tmpl w:val="5C870E35"/>
    <w:lvl w:ilvl="0" w:tentative="0">
      <w:start w:val="10"/>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B2"/>
    <w:rsid w:val="001629B9"/>
    <w:rsid w:val="001C5F48"/>
    <w:rsid w:val="001D654E"/>
    <w:rsid w:val="002367C9"/>
    <w:rsid w:val="00276621"/>
    <w:rsid w:val="002D0128"/>
    <w:rsid w:val="002F57B2"/>
    <w:rsid w:val="00333D27"/>
    <w:rsid w:val="00335384"/>
    <w:rsid w:val="00375BD1"/>
    <w:rsid w:val="003928EF"/>
    <w:rsid w:val="004A4AC7"/>
    <w:rsid w:val="004F4E89"/>
    <w:rsid w:val="004F776A"/>
    <w:rsid w:val="00501BD2"/>
    <w:rsid w:val="00525B7D"/>
    <w:rsid w:val="00761C46"/>
    <w:rsid w:val="007752D0"/>
    <w:rsid w:val="00841856"/>
    <w:rsid w:val="00886955"/>
    <w:rsid w:val="00905CA7"/>
    <w:rsid w:val="009110CC"/>
    <w:rsid w:val="009A48A2"/>
    <w:rsid w:val="009C52BB"/>
    <w:rsid w:val="00A01501"/>
    <w:rsid w:val="00A1639A"/>
    <w:rsid w:val="00A2519E"/>
    <w:rsid w:val="00B50491"/>
    <w:rsid w:val="00BE27BB"/>
    <w:rsid w:val="00CA4376"/>
    <w:rsid w:val="00E462BF"/>
    <w:rsid w:val="00EF5459"/>
    <w:rsid w:val="00F0428F"/>
    <w:rsid w:val="00F35096"/>
    <w:rsid w:val="00FB3ECE"/>
    <w:rsid w:val="00FD2BD9"/>
    <w:rsid w:val="00FD7B1F"/>
    <w:rsid w:val="014937DF"/>
    <w:rsid w:val="025E0866"/>
    <w:rsid w:val="06ED22D3"/>
    <w:rsid w:val="0AE936F9"/>
    <w:rsid w:val="17855B46"/>
    <w:rsid w:val="18B55A70"/>
    <w:rsid w:val="26F30032"/>
    <w:rsid w:val="2ABF4F71"/>
    <w:rsid w:val="2E025DF1"/>
    <w:rsid w:val="2F032427"/>
    <w:rsid w:val="313D32E6"/>
    <w:rsid w:val="319B00B2"/>
    <w:rsid w:val="3329042A"/>
    <w:rsid w:val="39306285"/>
    <w:rsid w:val="3A7F73E4"/>
    <w:rsid w:val="40DD19C7"/>
    <w:rsid w:val="428877B0"/>
    <w:rsid w:val="43F66E2F"/>
    <w:rsid w:val="466B0EDB"/>
    <w:rsid w:val="47A97313"/>
    <w:rsid w:val="53EA6611"/>
    <w:rsid w:val="5A156DA7"/>
    <w:rsid w:val="63787660"/>
    <w:rsid w:val="64C80455"/>
    <w:rsid w:val="661A4ED3"/>
    <w:rsid w:val="71802D76"/>
    <w:rsid w:val="7B8E041C"/>
    <w:rsid w:val="7BE30A4F"/>
    <w:rsid w:val="7C105E31"/>
    <w:rsid w:val="7D43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qFormat="1" w:unhideWhenUsed="0" w:uiPriority="0" w:name="footnote text"/>
    <w:lsdException w:qFormat="1" w:uiPriority="0" w:semiHidden="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name="List Bullet 2"/>
    <w:lsdException w:qFormat="1"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name="Closing"/>
    <w:lsdException w:uiPriority="0" w:name="Signature"/>
    <w:lsdException w:qFormat="1" w:uiPriority="1" w:semiHidden="0" w:name="Default Paragraph Font"/>
    <w:lsdException w:qFormat="1" w:unhideWhenUsed="0"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name="Salutation"/>
    <w:lsdException w:qFormat="1" w:unhideWhenUsed="0" w:uiPriority="0" w:name="Date"/>
    <w:lsdException w:uiPriority="0" w:name="Body Text First Indent"/>
    <w:lsdException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qFormat="1"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next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next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next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pPr>
      <w:widowControl/>
      <w:spacing w:line="240" w:lineRule="atLeast"/>
    </w:pPr>
    <w:rPr>
      <w:rFonts w:ascii="Calibri" w:hAnsi="Calibri"/>
      <w:kern w:val="0"/>
      <w:sz w:val="18"/>
    </w:rPr>
  </w:style>
  <w:style w:type="paragraph" w:styleId="12">
    <w:name w:val="annotation text"/>
    <w:basedOn w:val="1"/>
    <w:unhideWhenUsed/>
    <w:qFormat/>
    <w:uiPriority w:val="0"/>
    <w:pPr>
      <w:jc w:val="left"/>
    </w:pPr>
  </w:style>
  <w:style w:type="paragraph" w:styleId="13">
    <w:name w:val="Note Heading"/>
    <w:basedOn w:val="1"/>
    <w:next w:val="1"/>
    <w:semiHidden/>
    <w:qFormat/>
    <w:uiPriority w:val="0"/>
    <w:pPr>
      <w:jc w:val="center"/>
    </w:pPr>
    <w:rPr>
      <w:rFonts w:ascii="PMingLiU" w:eastAsia="PMingLiU"/>
      <w:kern w:val="0"/>
      <w:sz w:val="22"/>
      <w:szCs w:val="22"/>
      <w:lang w:val="zh-TW" w:eastAsia="zh-TW"/>
    </w:rPr>
  </w:style>
  <w:style w:type="paragraph" w:styleId="14">
    <w:name w:val="Normal Indent"/>
    <w:basedOn w:val="1"/>
    <w:semiHidden/>
    <w:qFormat/>
    <w:uiPriority w:val="0"/>
    <w:pPr>
      <w:ind w:firstLine="420"/>
    </w:pPr>
  </w:style>
  <w:style w:type="paragraph" w:styleId="15">
    <w:name w:val="Document Map"/>
    <w:basedOn w:val="1"/>
    <w:semiHidden/>
    <w:qFormat/>
    <w:uiPriority w:val="0"/>
    <w:pPr>
      <w:jc w:val="left"/>
    </w:pPr>
    <w:rPr>
      <w:rFonts w:ascii="宋体" w:hAnsi="Calibri"/>
      <w:kern w:val="0"/>
      <w:sz w:val="18"/>
      <w:szCs w:val="18"/>
      <w:lang w:eastAsia="zh-TW"/>
    </w:rPr>
  </w:style>
  <w:style w:type="paragraph" w:styleId="16">
    <w:name w:val="Salutation"/>
    <w:basedOn w:val="1"/>
    <w:next w:val="1"/>
    <w:semiHidden/>
    <w:qFormat/>
    <w:uiPriority w:val="0"/>
    <w:rPr>
      <w:rFonts w:eastAsia="PMingLiU"/>
      <w:sz w:val="22"/>
      <w:szCs w:val="22"/>
      <w:lang w:eastAsia="zh-TW"/>
    </w:rPr>
  </w:style>
  <w:style w:type="paragraph" w:styleId="17">
    <w:name w:val="Body Text 3"/>
    <w:basedOn w:val="1"/>
    <w:semiHidden/>
    <w:qFormat/>
    <w:uiPriority w:val="0"/>
    <w:rPr>
      <w:rFonts w:ascii="宋体"/>
      <w:color w:val="000000"/>
    </w:rPr>
  </w:style>
  <w:style w:type="paragraph" w:styleId="18">
    <w:name w:val="Closing"/>
    <w:basedOn w:val="1"/>
    <w:semiHidden/>
    <w:qFormat/>
    <w:uiPriority w:val="0"/>
    <w:pPr>
      <w:ind w:left="100" w:leftChars="1800"/>
      <w:jc w:val="left"/>
    </w:pPr>
    <w:rPr>
      <w:rFonts w:ascii="PMingLiU" w:eastAsia="PMingLiU"/>
      <w:kern w:val="0"/>
      <w:sz w:val="22"/>
      <w:szCs w:val="22"/>
      <w:lang w:val="zh-TW" w:eastAsia="zh-TW"/>
    </w:rPr>
  </w:style>
  <w:style w:type="paragraph" w:styleId="19">
    <w:name w:val="List Bullet 3"/>
    <w:basedOn w:val="1"/>
    <w:semiHidden/>
    <w:qFormat/>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qFormat/>
    <w:uiPriority w:val="0"/>
    <w:pPr>
      <w:spacing w:after="288"/>
    </w:pPr>
    <w:rPr>
      <w:snapToGrid w:val="0"/>
      <w:color w:val="000000"/>
      <w:kern w:val="0"/>
      <w:sz w:val="24"/>
      <w:lang w:eastAsia="en-US"/>
    </w:rPr>
  </w:style>
  <w:style w:type="paragraph" w:styleId="21">
    <w:name w:val="Body Text Indent"/>
    <w:basedOn w:val="1"/>
    <w:semiHidden/>
    <w:qFormat/>
    <w:uiPriority w:val="0"/>
    <w:pPr>
      <w:spacing w:after="120"/>
      <w:ind w:left="420" w:leftChars="200"/>
    </w:pPr>
    <w:rPr>
      <w:rFonts w:ascii="Calibri" w:hAnsi="Calibri"/>
      <w:kern w:val="0"/>
      <w:sz w:val="20"/>
    </w:rPr>
  </w:style>
  <w:style w:type="paragraph" w:styleId="22">
    <w:name w:val="Block Text"/>
    <w:basedOn w:val="1"/>
    <w:semiHidden/>
    <w:qFormat/>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qFormat/>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qFormat/>
    <w:uiPriority w:val="0"/>
    <w:rPr>
      <w:rFonts w:ascii="宋体" w:hAnsi="Courier New"/>
      <w:kern w:val="0"/>
      <w:sz w:val="20"/>
    </w:rPr>
  </w:style>
  <w:style w:type="paragraph" w:styleId="25">
    <w:name w:val="Date"/>
    <w:basedOn w:val="1"/>
    <w:next w:val="1"/>
    <w:semiHidden/>
    <w:qFormat/>
    <w:uiPriority w:val="0"/>
    <w:rPr>
      <w:rFonts w:ascii="宋体" w:hAnsi="Courier New"/>
    </w:rPr>
  </w:style>
  <w:style w:type="paragraph" w:styleId="26">
    <w:name w:val="Body Text Indent 2"/>
    <w:basedOn w:val="1"/>
    <w:semiHidden/>
    <w:qFormat/>
    <w:uiPriority w:val="0"/>
    <w:pPr>
      <w:spacing w:after="120" w:line="480" w:lineRule="auto"/>
      <w:ind w:left="420" w:leftChars="200"/>
    </w:pPr>
    <w:rPr>
      <w:rFonts w:ascii="Calibri" w:hAnsi="Calibri"/>
      <w:kern w:val="0"/>
      <w:sz w:val="20"/>
    </w:rPr>
  </w:style>
  <w:style w:type="paragraph" w:styleId="27">
    <w:name w:val="endnote text"/>
    <w:basedOn w:val="1"/>
    <w:semiHidden/>
    <w:qFormat/>
    <w:uiPriority w:val="0"/>
    <w:pPr>
      <w:widowControl/>
      <w:snapToGrid w:val="0"/>
      <w:jc w:val="left"/>
    </w:pPr>
    <w:rPr>
      <w:snapToGrid w:val="0"/>
      <w:kern w:val="0"/>
      <w:sz w:val="20"/>
      <w:lang w:eastAsia="en-US"/>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jc w:val="left"/>
    </w:pPr>
    <w:rPr>
      <w:rFonts w:ascii="Calibri" w:hAnsi="Calibri"/>
      <w:kern w:val="0"/>
      <w:sz w:val="18"/>
    </w:rPr>
  </w:style>
  <w:style w:type="paragraph" w:styleId="30">
    <w:name w:val="header"/>
    <w:basedOn w:val="1"/>
    <w:semiHidden/>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qFormat/>
    <w:uiPriority w:val="0"/>
    <w:pPr>
      <w:snapToGrid w:val="0"/>
      <w:jc w:val="left"/>
    </w:pPr>
    <w:rPr>
      <w:rFonts w:eastAsia="PMingLiU"/>
      <w:sz w:val="20"/>
      <w:lang w:eastAsia="zh-TW"/>
    </w:rPr>
  </w:style>
  <w:style w:type="paragraph" w:styleId="32">
    <w:name w:val="Body Text Indent 3"/>
    <w:basedOn w:val="1"/>
    <w:semiHidden/>
    <w:qFormat/>
    <w:uiPriority w:val="0"/>
    <w:pPr>
      <w:spacing w:line="360" w:lineRule="auto"/>
      <w:ind w:firstLine="480"/>
    </w:pPr>
    <w:rPr>
      <w:rFonts w:ascii="宋体"/>
      <w:sz w:val="24"/>
    </w:rPr>
  </w:style>
  <w:style w:type="paragraph" w:styleId="33">
    <w:name w:val="Body Text 2"/>
    <w:basedOn w:val="1"/>
    <w:semiHidden/>
    <w:qFormat/>
    <w:uiPriority w:val="0"/>
    <w:pPr>
      <w:spacing w:line="240" w:lineRule="atLeast"/>
      <w:ind w:right="1766"/>
    </w:pPr>
    <w:rPr>
      <w:rFonts w:ascii="宋体"/>
      <w:sz w:val="18"/>
      <w:lang w:eastAsia="zh-TW"/>
    </w:rPr>
  </w:style>
  <w:style w:type="paragraph" w:styleId="34">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qFormat/>
    <w:uiPriority w:val="0"/>
  </w:style>
  <w:style w:type="character" w:styleId="40">
    <w:name w:val="FollowedHyperlink"/>
    <w:semiHidden/>
    <w:qFormat/>
    <w:uiPriority w:val="0"/>
    <w:rPr>
      <w:color w:val="800080"/>
      <w:u w:val="single"/>
    </w:rPr>
  </w:style>
  <w:style w:type="character" w:styleId="41">
    <w:name w:val="Hyperlink"/>
    <w:semiHidden/>
    <w:qFormat/>
    <w:uiPriority w:val="0"/>
    <w:rPr>
      <w:color w:val="0000FF"/>
      <w:u w:val="single"/>
    </w:rPr>
  </w:style>
  <w:style w:type="character" w:styleId="42">
    <w:name w:val="annotation reference"/>
    <w:semiHidden/>
    <w:qFormat/>
    <w:uiPriority w:val="0"/>
    <w:rPr>
      <w:sz w:val="21"/>
      <w:szCs w:val="21"/>
    </w:rPr>
  </w:style>
  <w:style w:type="paragraph" w:customStyle="1" w:styleId="4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5">
    <w:name w:val="Char Char1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6">
    <w:name w:val="Revision1"/>
    <w:unhideWhenUsed/>
    <w:qFormat/>
    <w:uiPriority w:val="0"/>
    <w:pPr>
      <w:spacing w:after="160" w:line="259" w:lineRule="auto"/>
    </w:pPr>
    <w:rPr>
      <w:rFonts w:ascii="Times New Roman" w:hAnsi="Times New Roman" w:eastAsia="宋体" w:cs="Calibri"/>
      <w:kern w:val="2"/>
      <w:sz w:val="21"/>
      <w:lang w:val="en-US" w:eastAsia="zh-CN" w:bidi="ar-SA"/>
    </w:rPr>
  </w:style>
  <w:style w:type="paragraph" w:customStyle="1" w:styleId="47">
    <w:name w:val="Char Char Char Char"/>
    <w:basedOn w:val="1"/>
    <w:qFormat/>
    <w:uiPriority w:val="0"/>
    <w:pPr>
      <w:widowControl/>
      <w:spacing w:after="160" w:line="240" w:lineRule="exact"/>
      <w:jc w:val="left"/>
    </w:pPr>
    <w:rPr>
      <w:kern w:val="0"/>
      <w:sz w:val="20"/>
    </w:rPr>
  </w:style>
  <w:style w:type="paragraph" w:customStyle="1" w:styleId="48">
    <w:name w:val="註解方塊文字"/>
    <w:basedOn w:val="1"/>
    <w:semiHidden/>
    <w:qFormat/>
    <w:uiPriority w:val="0"/>
    <w:pPr>
      <w:jc w:val="left"/>
    </w:pPr>
    <w:rPr>
      <w:rFonts w:ascii="Arial" w:hAnsi="Arial" w:eastAsia="PMingLiU"/>
      <w:sz w:val="18"/>
      <w:szCs w:val="18"/>
      <w:lang w:eastAsia="zh-TW"/>
    </w:rPr>
  </w:style>
  <w:style w:type="paragraph" w:customStyle="1" w:styleId="49">
    <w:name w:val="Table MidLine"/>
    <w:qFormat/>
    <w:uiPriority w:val="0"/>
    <w:pPr>
      <w:widowControl w:val="0"/>
      <w:spacing w:after="160" w:line="360" w:lineRule="atLeast"/>
    </w:pPr>
    <w:rPr>
      <w:rFonts w:ascii="Times New Roman" w:hAnsi="Times New Roman" w:eastAsia="宋体" w:cs="Calibri"/>
      <w:snapToGrid w:val="0"/>
      <w:color w:val="000000"/>
      <w:sz w:val="24"/>
      <w:lang w:val="en-US" w:eastAsia="en-US" w:bidi="ar-SA"/>
    </w:rPr>
  </w:style>
  <w:style w:type="paragraph" w:customStyle="1" w:styleId="50">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1">
    <w:name w:val="Body Text2"/>
    <w:basedOn w:val="1"/>
    <w:qFormat/>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2">
    <w:name w:val="Level 3"/>
    <w:qFormat/>
    <w:uiPriority w:val="0"/>
    <w:pPr>
      <w:widowControl w:val="0"/>
      <w:tabs>
        <w:tab w:val="left" w:pos="720"/>
        <w:tab w:val="left" w:pos="1425"/>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5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4">
    <w:name w:val="Note:"/>
    <w:next w:val="20"/>
    <w:qFormat/>
    <w:uiPriority w:val="0"/>
    <w:pPr>
      <w:widowControl w:val="0"/>
      <w:tabs>
        <w:tab w:val="left" w:pos="705"/>
        <w:tab w:val="left" w:pos="1440"/>
        <w:tab w:val="left" w:pos="2304"/>
        <w:tab w:val="right" w:pos="1042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55">
    <w:name w:val="Footer1"/>
    <w:basedOn w:val="1"/>
    <w:qFormat/>
    <w:uiPriority w:val="0"/>
    <w:pPr>
      <w:tabs>
        <w:tab w:val="center" w:pos="4153"/>
        <w:tab w:val="right" w:pos="8306"/>
      </w:tabs>
      <w:snapToGrid w:val="0"/>
      <w:jc w:val="right"/>
    </w:pPr>
    <w:rPr>
      <w:sz w:val="18"/>
      <w:szCs w:val="18"/>
    </w:rPr>
  </w:style>
  <w:style w:type="paragraph" w:customStyle="1" w:styleId="5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7">
    <w:name w:val="xl124"/>
    <w:basedOn w:val="1"/>
    <w:qFormat/>
    <w:uiPriority w:val="0"/>
    <w:pPr>
      <w:widowControl/>
      <w:spacing w:before="100" w:beforeAutospacing="1" w:after="100" w:afterAutospacing="1"/>
      <w:jc w:val="left"/>
    </w:pPr>
    <w:rPr>
      <w:rFonts w:ascii="宋体" w:hAnsi="宋体"/>
      <w:kern w:val="0"/>
      <w:sz w:val="20"/>
    </w:rPr>
  </w:style>
  <w:style w:type="paragraph" w:customStyle="1" w:styleId="58">
    <w:name w:val="字元 字元"/>
    <w:basedOn w:val="1"/>
    <w:qFormat/>
    <w:uiPriority w:val="0"/>
    <w:pPr>
      <w:widowControl/>
      <w:spacing w:after="160" w:line="240" w:lineRule="exact"/>
      <w:jc w:val="left"/>
    </w:pPr>
    <w:rPr>
      <w:kern w:val="0"/>
      <w:sz w:val="20"/>
    </w:rPr>
  </w:style>
  <w:style w:type="paragraph" w:customStyle="1" w:styleId="5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60">
    <w:name w:val="2"/>
    <w:basedOn w:val="1"/>
    <w:next w:val="24"/>
    <w:qFormat/>
    <w:uiPriority w:val="0"/>
    <w:rPr>
      <w:rFonts w:ascii="宋体" w:hAnsi="Courier New"/>
    </w:rPr>
  </w:style>
  <w:style w:type="paragraph" w:customStyle="1" w:styleId="61">
    <w:name w:val="修訂"/>
    <w:semiHidden/>
    <w:qFormat/>
    <w:uiPriority w:val="0"/>
    <w:pPr>
      <w:spacing w:after="160" w:line="259" w:lineRule="auto"/>
    </w:pPr>
    <w:rPr>
      <w:rFonts w:ascii="Arial" w:hAnsi="Arial" w:eastAsia="DFPFangSongW4-B5" w:cs="Calibri"/>
      <w:lang w:val="en-US" w:eastAsia="en-US" w:bidi="ar-SA"/>
    </w:rPr>
  </w:style>
  <w:style w:type="paragraph" w:customStyle="1" w:styleId="62">
    <w:name w:val="Box 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63">
    <w:name w:val="样式4"/>
    <w:basedOn w:val="1"/>
    <w:qFormat/>
    <w:uiPriority w:val="0"/>
    <w:pPr>
      <w:widowControl/>
      <w:spacing w:line="360" w:lineRule="atLeast"/>
      <w:jc w:val="right"/>
    </w:pPr>
    <w:rPr>
      <w:rFonts w:ascii="宋体"/>
      <w:snapToGrid w:val="0"/>
      <w:kern w:val="0"/>
      <w:sz w:val="22"/>
      <w:szCs w:val="22"/>
    </w:rPr>
  </w:style>
  <w:style w:type="paragraph" w:customStyle="1" w:styleId="64">
    <w:name w:val="Indent"/>
    <w:qFormat/>
    <w:uiPriority w:val="0"/>
    <w:pPr>
      <w:widowControl w:val="0"/>
      <w:tabs>
        <w:tab w:val="left" w:pos="1425"/>
        <w:tab w:val="left" w:pos="2175"/>
        <w:tab w:val="left" w:pos="289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65">
    <w:name w:val="Dash"/>
    <w:qFormat/>
    <w:uiPriority w:val="0"/>
    <w:pPr>
      <w:widowControl w:val="0"/>
      <w:tabs>
        <w:tab w:val="left" w:pos="720"/>
        <w:tab w:val="left" w:pos="1425"/>
        <w:tab w:val="right" w:pos="9720"/>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66">
    <w:name w:val="font7"/>
    <w:basedOn w:val="1"/>
    <w:qFormat/>
    <w:uiPriority w:val="0"/>
    <w:pPr>
      <w:widowControl/>
      <w:spacing w:before="100" w:beforeAutospacing="1" w:after="100" w:afterAutospacing="1"/>
      <w:jc w:val="left"/>
    </w:pPr>
    <w:rPr>
      <w:b/>
      <w:bCs/>
      <w:kern w:val="0"/>
      <w:sz w:val="18"/>
      <w:szCs w:val="18"/>
    </w:rPr>
  </w:style>
  <w:style w:type="paragraph" w:customStyle="1" w:styleId="67">
    <w:name w:val="3"/>
    <w:basedOn w:val="1"/>
    <w:next w:val="24"/>
    <w:qFormat/>
    <w:uiPriority w:val="0"/>
    <w:rPr>
      <w:rFonts w:ascii="宋体" w:hAnsi="Courier New"/>
    </w:rPr>
  </w:style>
  <w:style w:type="paragraph" w:customStyle="1" w:styleId="68">
    <w:name w:val="Table Text"/>
    <w:qFormat/>
    <w:uiPriority w:val="0"/>
    <w:pPr>
      <w:spacing w:after="160" w:line="259" w:lineRule="auto"/>
      <w:jc w:val="center"/>
    </w:pPr>
    <w:rPr>
      <w:rFonts w:ascii="Times New Roman" w:hAnsi="Times New Roman" w:eastAsia="宋体" w:cs="Calibri"/>
      <w:snapToGrid w:val="0"/>
      <w:color w:val="000000"/>
      <w:sz w:val="22"/>
      <w:lang w:val="en-US" w:eastAsia="en-US" w:bidi="ar-SA"/>
    </w:rPr>
  </w:style>
  <w:style w:type="paragraph" w:customStyle="1" w:styleId="69">
    <w:name w:val="xl131"/>
    <w:basedOn w:val="1"/>
    <w:qFormat/>
    <w:uiPriority w:val="0"/>
    <w:pPr>
      <w:widowControl/>
      <w:spacing w:before="100" w:beforeAutospacing="1" w:after="100" w:afterAutospacing="1"/>
      <w:jc w:val="center"/>
    </w:pPr>
    <w:rPr>
      <w:rFonts w:ascii="宋体" w:hAnsi="宋体"/>
      <w:kern w:val="0"/>
      <w:sz w:val="18"/>
      <w:szCs w:val="18"/>
    </w:rPr>
  </w:style>
  <w:style w:type="paragraph" w:customStyle="1" w:styleId="70">
    <w:name w:val="xl139"/>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2">
    <w:name w:val="样式10"/>
    <w:basedOn w:val="1"/>
    <w:qFormat/>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3">
    <w:name w:val="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74">
    <w:name w:val="xl44"/>
    <w:basedOn w:val="1"/>
    <w:qFormat/>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5">
    <w:name w:val="Char1"/>
    <w:basedOn w:val="1"/>
    <w:qFormat/>
    <w:uiPriority w:val="0"/>
    <w:pPr>
      <w:widowControl/>
      <w:spacing w:after="160" w:line="240" w:lineRule="exact"/>
      <w:jc w:val="left"/>
    </w:pPr>
    <w:rPr>
      <w:kern w:val="0"/>
      <w:sz w:val="20"/>
    </w:rPr>
  </w:style>
  <w:style w:type="paragraph" w:customStyle="1" w:styleId="76">
    <w:name w:val="Char Char Char Char1"/>
    <w:basedOn w:val="1"/>
    <w:qFormat/>
    <w:uiPriority w:val="0"/>
    <w:rPr>
      <w:rFonts w:ascii="Tahoma" w:hAnsi="Tahoma"/>
      <w:sz w:val="24"/>
    </w:rPr>
  </w:style>
  <w:style w:type="paragraph" w:customStyle="1" w:styleId="77">
    <w:name w:val="段1"/>
    <w:basedOn w:val="1"/>
    <w:qFormat/>
    <w:uiPriority w:val="0"/>
    <w:pPr>
      <w:widowControl/>
      <w:spacing w:line="360" w:lineRule="exact"/>
      <w:ind w:firstLine="200" w:firstLineChars="200"/>
      <w:jc w:val="left"/>
    </w:pPr>
    <w:rPr>
      <w:snapToGrid w:val="0"/>
      <w:kern w:val="0"/>
      <w:sz w:val="22"/>
      <w:lang w:eastAsia="en-US"/>
    </w:rPr>
  </w:style>
  <w:style w:type="paragraph" w:customStyle="1" w:styleId="78">
    <w:name w:val="write"/>
    <w:basedOn w:val="1"/>
    <w:qFormat/>
    <w:uiPriority w:val="0"/>
    <w:rPr>
      <w:szCs w:val="24"/>
    </w:rPr>
  </w:style>
  <w:style w:type="paragraph" w:customStyle="1" w:styleId="79">
    <w:name w:val="Table S Below"/>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80">
    <w:name w:val="xl1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1">
    <w:name w:val="Minor"/>
    <w:next w:val="20"/>
    <w:qFormat/>
    <w:uiPriority w:val="0"/>
    <w:pPr>
      <w:keepNext/>
      <w:keepLines/>
      <w:widowControl w:val="0"/>
      <w:tabs>
        <w:tab w:val="left" w:pos="720"/>
        <w:tab w:val="left" w:pos="1425"/>
        <w:tab w:val="left" w:pos="2355"/>
        <w:tab w:val="right" w:pos="10440"/>
      </w:tabs>
      <w:spacing w:after="288" w:line="259" w:lineRule="auto"/>
    </w:pPr>
    <w:rPr>
      <w:rFonts w:ascii="Times New Roman" w:hAnsi="Times New Roman" w:eastAsia="宋体" w:cs="Calibri"/>
      <w:b/>
      <w:snapToGrid w:val="0"/>
      <w:color w:val="000000"/>
      <w:sz w:val="24"/>
      <w:lang w:val="en-US" w:eastAsia="en-US" w:bidi="ar-SA"/>
    </w:rPr>
  </w:style>
  <w:style w:type="paragraph" w:customStyle="1" w:styleId="8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3">
    <w:name w:val="xl37"/>
    <w:basedOn w:val="1"/>
    <w:qFormat/>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5">
    <w:name w:val="Level 1"/>
    <w:qFormat/>
    <w:uiPriority w:val="0"/>
    <w:pPr>
      <w:widowControl w:val="0"/>
      <w:tabs>
        <w:tab w:val="left" w:pos="720"/>
        <w:tab w:val="left" w:pos="1425"/>
        <w:tab w:val="left" w:pos="2355"/>
        <w:tab w:val="right" w:pos="10440"/>
      </w:tabs>
      <w:spacing w:after="288" w:line="259" w:lineRule="auto"/>
      <w:ind w:firstLine="720"/>
      <w:jc w:val="both"/>
    </w:pPr>
    <w:rPr>
      <w:rFonts w:ascii="Times New Roman" w:hAnsi="Times New Roman" w:eastAsia="宋体" w:cs="Calibri"/>
      <w:snapToGrid w:val="0"/>
      <w:color w:val="000000"/>
      <w:sz w:val="24"/>
      <w:lang w:val="en-US" w:eastAsia="en-US" w:bidi="ar-SA"/>
    </w:rPr>
  </w:style>
  <w:style w:type="paragraph" w:customStyle="1" w:styleId="86">
    <w:name w:val="xl125"/>
    <w:basedOn w:val="1"/>
    <w:qFormat/>
    <w:uiPriority w:val="0"/>
    <w:pPr>
      <w:widowControl/>
      <w:spacing w:before="100" w:beforeAutospacing="1" w:after="100" w:afterAutospacing="1"/>
      <w:jc w:val="left"/>
    </w:pPr>
    <w:rPr>
      <w:b/>
      <w:bCs/>
      <w:kern w:val="0"/>
      <w:sz w:val="20"/>
    </w:rPr>
  </w:style>
  <w:style w:type="paragraph" w:customStyle="1" w:styleId="87">
    <w:name w:val="font6"/>
    <w:basedOn w:val="1"/>
    <w:qFormat/>
    <w:uiPriority w:val="0"/>
    <w:pPr>
      <w:widowControl/>
      <w:spacing w:before="100" w:beforeAutospacing="1" w:after="100" w:afterAutospacing="1"/>
      <w:jc w:val="left"/>
    </w:pPr>
    <w:rPr>
      <w:rFonts w:hint="eastAsia" w:ascii="宋体" w:hAnsi="宋体"/>
      <w:b/>
      <w:bCs/>
      <w:kern w:val="0"/>
      <w:sz w:val="18"/>
      <w:szCs w:val="18"/>
    </w:rPr>
  </w:style>
  <w:style w:type="paragraph" w:customStyle="1" w:styleId="88">
    <w:name w:val="Header1"/>
    <w:basedOn w:val="1"/>
    <w:qFormat/>
    <w:uiPriority w:val="0"/>
    <w:pPr>
      <w:pBdr>
        <w:bottom w:val="single" w:color="auto" w:sz="6" w:space="1"/>
      </w:pBdr>
      <w:tabs>
        <w:tab w:val="center" w:pos="4153"/>
        <w:tab w:val="right" w:pos="8306"/>
      </w:tabs>
      <w:snapToGrid w:val="0"/>
      <w:jc w:val="right"/>
    </w:pPr>
    <w:rPr>
      <w:sz w:val="18"/>
      <w:szCs w:val="18"/>
    </w:rPr>
  </w:style>
  <w:style w:type="paragraph" w:customStyle="1" w:styleId="89">
    <w:name w:val="Section"/>
    <w:next w:val="1"/>
    <w:qFormat/>
    <w:uiPriority w:val="0"/>
    <w:pPr>
      <w:keepNext/>
      <w:keepLines/>
      <w:widowControl w:val="0"/>
      <w:spacing w:before="300" w:after="300" w:line="241" w:lineRule="auto"/>
      <w:jc w:val="both"/>
    </w:pPr>
    <w:rPr>
      <w:rFonts w:ascii="Times New Roman" w:hAnsi="Times New Roman" w:eastAsia="宋体" w:cs="Calibri"/>
      <w:b/>
      <w:bCs/>
      <w:kern w:val="28"/>
      <w:sz w:val="21"/>
      <w:szCs w:val="21"/>
      <w:lang w:val="en-US" w:eastAsia="zh-CN" w:bidi="ar-SA"/>
    </w:rPr>
  </w:style>
  <w:style w:type="paragraph" w:customStyle="1" w:styleId="90">
    <w:name w:val="xl126"/>
    <w:basedOn w:val="1"/>
    <w:qFormat/>
    <w:uiPriority w:val="0"/>
    <w:pPr>
      <w:widowControl/>
      <w:spacing w:before="100" w:beforeAutospacing="1" w:after="100" w:afterAutospacing="1"/>
      <w:jc w:val="left"/>
    </w:pPr>
    <w:rPr>
      <w:kern w:val="0"/>
      <w:sz w:val="20"/>
    </w:rPr>
  </w:style>
  <w:style w:type="paragraph" w:customStyle="1" w:styleId="91">
    <w:name w:val="Level 2"/>
    <w:qFormat/>
    <w:uiPriority w:val="0"/>
    <w:pPr>
      <w:widowControl w:val="0"/>
      <w:tabs>
        <w:tab w:val="left" w:pos="720"/>
        <w:tab w:val="left" w:pos="1425"/>
        <w:tab w:val="left" w:pos="2355"/>
      </w:tabs>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2">
    <w:name w:val="Bullet small"/>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4">
    <w:name w:val="xl138"/>
    <w:basedOn w:val="1"/>
    <w:qFormat/>
    <w:uiPriority w:val="0"/>
    <w:pPr>
      <w:widowControl/>
      <w:spacing w:before="100" w:beforeAutospacing="1" w:after="100" w:afterAutospacing="1"/>
      <w:jc w:val="left"/>
    </w:pPr>
    <w:rPr>
      <w:rFonts w:ascii="宋体" w:hAnsi="宋体"/>
      <w:kern w:val="0"/>
      <w:sz w:val="20"/>
    </w:rPr>
  </w:style>
  <w:style w:type="paragraph" w:customStyle="1" w:styleId="95">
    <w:name w:val="Heading"/>
    <w:basedOn w:val="20"/>
    <w:qFormat/>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7">
    <w:name w:val="Report Text"/>
    <w:basedOn w:val="1"/>
    <w:qFormat/>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8">
    <w:name w:val="xl122"/>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99">
    <w:name w:val="Char"/>
    <w:basedOn w:val="1"/>
    <w:qFormat/>
    <w:uiPriority w:val="0"/>
    <w:pPr>
      <w:widowControl/>
      <w:spacing w:after="160" w:line="240" w:lineRule="exact"/>
      <w:jc w:val="left"/>
    </w:pPr>
    <w:rPr>
      <w:kern w:val="0"/>
      <w:sz w:val="20"/>
    </w:rPr>
  </w:style>
  <w:style w:type="paragraph" w:customStyle="1" w:styleId="100">
    <w:name w:val="样式8"/>
    <w:basedOn w:val="68"/>
    <w:qFormat/>
    <w:uiPriority w:val="0"/>
    <w:pPr>
      <w:spacing w:line="360" w:lineRule="exact"/>
      <w:ind w:firstLine="550" w:firstLineChars="250"/>
      <w:jc w:val="left"/>
    </w:pPr>
    <w:rPr>
      <w:rFonts w:hAnsi="宋体"/>
      <w:bCs/>
      <w:szCs w:val="22"/>
      <w:lang w:eastAsia="zh-CN"/>
    </w:rPr>
  </w:style>
  <w:style w:type="paragraph" w:customStyle="1" w:styleId="101">
    <w:name w:val="xl13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2">
    <w:name w:val="样式6"/>
    <w:basedOn w:val="1"/>
    <w:qFormat/>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3">
    <w:name w:val="样式9"/>
    <w:basedOn w:val="1"/>
    <w:qFormat/>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4">
    <w:name w:val="样式7"/>
    <w:basedOn w:val="102"/>
    <w:qFormat/>
    <w:uiPriority w:val="0"/>
    <w:pPr>
      <w:spacing w:beforeLines="100"/>
    </w:pPr>
    <w:rPr>
      <w:color w:val="auto"/>
    </w:rPr>
  </w:style>
  <w:style w:type="paragraph" w:customStyle="1" w:styleId="105">
    <w:name w:val="Tickbox"/>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106">
    <w:name w:val="xl127"/>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7">
    <w:name w:val="Anrede"/>
    <w:basedOn w:val="1"/>
    <w:qFormat/>
    <w:uiPriority w:val="0"/>
    <w:pPr>
      <w:widowControl/>
      <w:tabs>
        <w:tab w:val="left" w:pos="2835"/>
      </w:tabs>
      <w:spacing w:after="240"/>
      <w:jc w:val="left"/>
    </w:pPr>
    <w:rPr>
      <w:rFonts w:ascii="Arial" w:hAnsi="Arial" w:eastAsia="Times New Roman"/>
      <w:kern w:val="0"/>
      <w:sz w:val="24"/>
      <w:lang w:eastAsia="en-US"/>
    </w:rPr>
  </w:style>
  <w:style w:type="paragraph" w:customStyle="1" w:styleId="10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09">
    <w:name w:val="Major"/>
    <w:next w:val="20"/>
    <w:qFormat/>
    <w:uiPriority w:val="0"/>
    <w:pPr>
      <w:keepNext/>
      <w:keepLines/>
      <w:widowControl w:val="0"/>
      <w:tabs>
        <w:tab w:val="left" w:pos="705"/>
        <w:tab w:val="left" w:pos="1425"/>
        <w:tab w:val="left" w:pos="2310"/>
        <w:tab w:val="right" w:pos="10440"/>
      </w:tabs>
      <w:spacing w:after="288" w:line="259" w:lineRule="auto"/>
    </w:pPr>
    <w:rPr>
      <w:rFonts w:ascii="Times New Roman" w:hAnsi="Times New Roman" w:eastAsia="宋体" w:cs="Calibri"/>
      <w:b/>
      <w:snapToGrid w:val="0"/>
      <w:color w:val="000000"/>
      <w:sz w:val="28"/>
      <w:lang w:val="en-US" w:eastAsia="en-US" w:bidi="ar-SA"/>
    </w:rPr>
  </w:style>
  <w:style w:type="paragraph" w:customStyle="1" w:styleId="110">
    <w:name w:val="內文1"/>
    <w:qFormat/>
    <w:uiPriority w:val="0"/>
    <w:pPr>
      <w:widowControl w:val="0"/>
      <w:adjustRightInd w:val="0"/>
      <w:spacing w:after="160" w:line="360" w:lineRule="atLeast"/>
      <w:textAlignment w:val="baseline"/>
    </w:pPr>
    <w:rPr>
      <w:rFonts w:ascii="MingLiU" w:hAnsi="Times New Roman" w:eastAsia="MingLiU" w:cs="Calibri"/>
      <w:sz w:val="24"/>
      <w:lang w:val="en-US" w:eastAsia="zh-CN" w:bidi="ar-SA"/>
    </w:rPr>
  </w:style>
  <w:style w:type="paragraph" w:customStyle="1" w:styleId="111">
    <w:name w:val="列出段落1"/>
    <w:basedOn w:val="1"/>
    <w:qFormat/>
    <w:uiPriority w:val="0"/>
    <w:pPr>
      <w:ind w:firstLine="420" w:firstLineChars="200"/>
    </w:pPr>
    <w:rPr>
      <w:szCs w:val="24"/>
    </w:rPr>
  </w:style>
  <w:style w:type="paragraph" w:customStyle="1" w:styleId="112">
    <w:name w:val="Table bullet"/>
    <w:qFormat/>
    <w:uiPriority w:val="0"/>
    <w:pPr>
      <w:widowControl w:val="0"/>
      <w:spacing w:after="160" w:line="259" w:lineRule="auto"/>
      <w:ind w:left="316"/>
    </w:pPr>
    <w:rPr>
      <w:rFonts w:ascii="Times New Roman" w:hAnsi="Times New Roman" w:eastAsia="宋体" w:cs="Calibri"/>
      <w:snapToGrid w:val="0"/>
      <w:color w:val="000000"/>
      <w:sz w:val="24"/>
      <w:lang w:val="en-US" w:eastAsia="en-US" w:bidi="ar-SA"/>
    </w:rPr>
  </w:style>
  <w:style w:type="paragraph" w:customStyle="1" w:styleId="11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6">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Calibri"/>
      <w:snapToGrid w:val="0"/>
      <w:color w:val="000000"/>
      <w:sz w:val="24"/>
      <w:lang w:val="en-US" w:eastAsia="en-US" w:bidi="ar-SA"/>
    </w:rPr>
  </w:style>
  <w:style w:type="paragraph" w:customStyle="1" w:styleId="117">
    <w:name w:val="1"/>
    <w:basedOn w:val="1"/>
    <w:next w:val="26"/>
    <w:qFormat/>
    <w:uiPriority w:val="0"/>
    <w:pPr>
      <w:ind w:left="378"/>
    </w:pPr>
    <w:rPr>
      <w:rFonts w:ascii="宋体"/>
      <w:sz w:val="18"/>
    </w:rPr>
  </w:style>
  <w:style w:type="paragraph" w:customStyle="1" w:styleId="118">
    <w:name w:val="Body Text1"/>
    <w:basedOn w:val="1"/>
    <w:qFormat/>
    <w:uiPriority w:val="0"/>
    <w:pPr>
      <w:widowControl/>
      <w:spacing w:before="120" w:after="120"/>
      <w:jc w:val="left"/>
    </w:pPr>
    <w:rPr>
      <w:rFonts w:eastAsia="PMingLiU"/>
      <w:kern w:val="0"/>
      <w:sz w:val="22"/>
      <w:lang w:eastAsia="en-US"/>
    </w:rPr>
  </w:style>
  <w:style w:type="paragraph" w:customStyle="1" w:styleId="11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20">
    <w:name w:val="样式1"/>
    <w:basedOn w:val="1"/>
    <w:qFormat/>
    <w:uiPriority w:val="0"/>
    <w:pPr>
      <w:widowControl/>
      <w:spacing w:beforeLines="100" w:line="320" w:lineRule="exact"/>
      <w:jc w:val="left"/>
    </w:pPr>
    <w:rPr>
      <w:snapToGrid w:val="0"/>
      <w:kern w:val="0"/>
      <w:sz w:val="22"/>
      <w:lang w:eastAsia="en-US"/>
    </w:rPr>
  </w:style>
  <w:style w:type="paragraph" w:customStyle="1" w:styleId="121">
    <w:name w:val="Sub-minor"/>
    <w:next w:val="20"/>
    <w:qFormat/>
    <w:uiPriority w:val="0"/>
    <w:pPr>
      <w:keepNext/>
      <w:keepLines/>
      <w:widowControl w:val="0"/>
      <w:tabs>
        <w:tab w:val="left" w:pos="720"/>
        <w:tab w:val="left" w:pos="1425"/>
        <w:tab w:val="left" w:pos="2355"/>
        <w:tab w:val="right" w:pos="10440"/>
      </w:tabs>
      <w:spacing w:after="288" w:line="259" w:lineRule="auto"/>
      <w:ind w:left="720"/>
    </w:pPr>
    <w:rPr>
      <w:rFonts w:ascii="Times New Roman" w:hAnsi="Times New Roman" w:eastAsia="宋体" w:cs="Calibri"/>
      <w:b/>
      <w:snapToGrid w:val="0"/>
      <w:color w:val="000000"/>
      <w:sz w:val="24"/>
      <w:lang w:val="en-US" w:eastAsia="en-US" w:bidi="ar-SA"/>
    </w:rPr>
  </w:style>
  <w:style w:type="paragraph" w:customStyle="1" w:styleId="122">
    <w:name w:val="Chapter"/>
    <w:next w:val="1"/>
    <w:qFormat/>
    <w:uiPriority w:val="0"/>
    <w:pPr>
      <w:keepNext/>
      <w:keepLines/>
      <w:widowControl w:val="0"/>
      <w:spacing w:before="300" w:after="300" w:line="241" w:lineRule="auto"/>
      <w:jc w:val="both"/>
    </w:pPr>
    <w:rPr>
      <w:rFonts w:ascii="Times New Roman" w:hAnsi="Times New Roman" w:eastAsia="宋体" w:cs="Calibri"/>
      <w:b/>
      <w:bCs/>
      <w:kern w:val="28"/>
      <w:sz w:val="24"/>
      <w:szCs w:val="24"/>
      <w:lang w:val="en-US" w:eastAsia="zh-CN" w:bidi="ar-SA"/>
    </w:rPr>
  </w:style>
  <w:style w:type="paragraph" w:customStyle="1" w:styleId="123">
    <w:name w:val="Table S/D Und"/>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124">
    <w:name w:val="样式5"/>
    <w:basedOn w:val="1"/>
    <w:qFormat/>
    <w:uiPriority w:val="0"/>
    <w:pPr>
      <w:widowControl/>
      <w:spacing w:line="360" w:lineRule="exact"/>
      <w:ind w:firstLine="499" w:firstLineChars="227"/>
    </w:pPr>
    <w:rPr>
      <w:rFonts w:ascii="宋体"/>
      <w:snapToGrid w:val="0"/>
      <w:kern w:val="0"/>
      <w:sz w:val="22"/>
    </w:rPr>
  </w:style>
  <w:style w:type="paragraph" w:customStyle="1" w:styleId="12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6">
    <w:name w:val="xl123"/>
    <w:basedOn w:val="1"/>
    <w:qFormat/>
    <w:uiPriority w:val="0"/>
    <w:pPr>
      <w:widowControl/>
      <w:spacing w:before="100" w:beforeAutospacing="1" w:after="100" w:afterAutospacing="1"/>
      <w:jc w:val="left"/>
    </w:pPr>
    <w:rPr>
      <w:rFonts w:ascii="宋体" w:hAnsi="宋体"/>
      <w:b/>
      <w:bCs/>
      <w:kern w:val="0"/>
      <w:sz w:val="20"/>
    </w:rPr>
  </w:style>
  <w:style w:type="paragraph" w:customStyle="1" w:styleId="127">
    <w:name w:val="样式2"/>
    <w:basedOn w:val="120"/>
    <w:qFormat/>
    <w:uiPriority w:val="0"/>
    <w:pPr>
      <w:spacing w:line="360" w:lineRule="auto"/>
      <w:ind w:firstLine="437" w:firstLineChars="208"/>
      <w:jc w:val="both"/>
    </w:pPr>
    <w:rPr>
      <w:bCs/>
      <w:sz w:val="21"/>
      <w:lang w:eastAsia="zh-CN"/>
    </w:rPr>
  </w:style>
  <w:style w:type="paragraph" w:customStyle="1" w:styleId="128">
    <w:name w:val="xl75"/>
    <w:basedOn w:val="1"/>
    <w:qFormat/>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29">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30">
    <w:name w:val="Default"/>
    <w:qFormat/>
    <w:uiPriority w:val="0"/>
    <w:pPr>
      <w:widowControl w:val="0"/>
      <w:autoSpaceDE w:val="0"/>
      <w:autoSpaceDN w:val="0"/>
      <w:adjustRightInd w:val="0"/>
      <w:spacing w:after="160" w:line="259" w:lineRule="auto"/>
    </w:pPr>
    <w:rPr>
      <w:rFonts w:ascii=".." w:hAnsi="Times New Roman" w:eastAsia=".." w:cs="Calibri"/>
      <w:color w:val="000000"/>
      <w:sz w:val="24"/>
      <w:szCs w:val="24"/>
      <w:lang w:val="en-US" w:eastAsia="zh-CN" w:bidi="ar-SA"/>
    </w:rPr>
  </w:style>
  <w:style w:type="paragraph" w:customStyle="1" w:styleId="131">
    <w:name w:val="修订1"/>
    <w:semiHidden/>
    <w:qFormat/>
    <w:uiPriority w:val="0"/>
    <w:pPr>
      <w:spacing w:after="160" w:line="259" w:lineRule="auto"/>
    </w:pPr>
    <w:rPr>
      <w:rFonts w:ascii="Arial" w:hAnsi="Arial" w:eastAsia="DFPFangSongW4-B5" w:cs="Calibri"/>
      <w:lang w:val="en-US" w:eastAsia="en-US" w:bidi="ar-SA"/>
    </w:rPr>
  </w:style>
  <w:style w:type="paragraph" w:customStyle="1" w:styleId="132">
    <w:name w:val="LettHd_Only"/>
    <w:qFormat/>
    <w:uiPriority w:val="0"/>
    <w:pPr>
      <w:autoSpaceDE w:val="0"/>
      <w:autoSpaceDN w:val="0"/>
      <w:spacing w:after="160" w:line="259" w:lineRule="auto"/>
      <w:ind w:left="56"/>
    </w:pPr>
    <w:rPr>
      <w:rFonts w:ascii="Helvetica" w:hAnsi="Helvetica" w:eastAsia="宋体" w:cs="Calibri"/>
      <w:color w:val="000000"/>
      <w:sz w:val="14"/>
      <w:lang w:val="en-US" w:eastAsia="zh-CN" w:bidi="ar-SA"/>
    </w:rPr>
  </w:style>
  <w:style w:type="paragraph" w:customStyle="1" w:styleId="1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4">
    <w:name w:val="样式3"/>
    <w:basedOn w:val="120"/>
    <w:qFormat/>
    <w:uiPriority w:val="0"/>
    <w:pPr>
      <w:spacing w:line="360" w:lineRule="auto"/>
      <w:ind w:firstLine="437" w:firstLineChars="208"/>
      <w:jc w:val="both"/>
    </w:pPr>
    <w:rPr>
      <w:bCs/>
      <w:sz w:val="21"/>
      <w:lang w:eastAsia="zh-CN"/>
    </w:rPr>
  </w:style>
  <w:style w:type="paragraph" w:customStyle="1" w:styleId="135">
    <w:name w:val="xl137"/>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6">
    <w:name w:val="Revision2"/>
    <w:hidden/>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37">
    <w:name w:val="msolistparagraph"/>
    <w:basedOn w:val="1"/>
    <w:qFormat/>
    <w:uiPriority w:val="0"/>
    <w:pPr>
      <w:spacing w:after="0"/>
      <w:ind w:firstLine="420" w:firstLineChars="200"/>
    </w:pPr>
    <w:rPr>
      <w:szCs w:val="24"/>
    </w:rPr>
  </w:style>
  <w:style w:type="paragraph" w:customStyle="1" w:styleId="138">
    <w:name w:val="Revision3"/>
    <w:hidden/>
    <w:semiHidden/>
    <w:qFormat/>
    <w:uiPriority w:val="99"/>
    <w:pPr>
      <w:spacing w:after="0" w:line="240" w:lineRule="auto"/>
    </w:pPr>
    <w:rPr>
      <w:rFonts w:ascii="Times New Roman" w:hAnsi="Times New Roman" w:eastAsia="宋体" w:cs="Times New Roman"/>
      <w:kern w:val="2"/>
      <w:sz w:val="21"/>
      <w:lang w:val="en-US" w:eastAsia="zh-CN" w:bidi="ar-SA"/>
    </w:rPr>
  </w:style>
  <w:style w:type="paragraph" w:customStyle="1" w:styleId="139">
    <w:name w:val="Revision4"/>
    <w:hidden/>
    <w:semiHidden/>
    <w:qFormat/>
    <w:uiPriority w:val="99"/>
    <w:pPr>
      <w:spacing w:after="0" w:line="240" w:lineRule="auto"/>
    </w:pPr>
    <w:rPr>
      <w:rFonts w:ascii="Times New Roman" w:hAnsi="Times New Roman" w:eastAsia="宋体" w:cs="Times New Roman"/>
      <w:kern w:val="2"/>
      <w:sz w:val="21"/>
      <w:lang w:val="en-US" w:eastAsia="zh-CN" w:bidi="ar-SA"/>
    </w:rPr>
  </w:style>
  <w:style w:type="character" w:customStyle="1" w:styleId="140">
    <w:name w:val="Char Char22"/>
    <w:qFormat/>
    <w:uiPriority w:val="0"/>
    <w:rPr>
      <w:rFonts w:ascii="宋体" w:hAnsi="Courier New" w:cs="Courier New"/>
      <w:kern w:val="2"/>
      <w:sz w:val="21"/>
      <w:szCs w:val="21"/>
    </w:rPr>
  </w:style>
  <w:style w:type="character" w:customStyle="1" w:styleId="141">
    <w:name w:val="Body Text Char"/>
    <w:qFormat/>
    <w:uiPriority w:val="0"/>
    <w:rPr>
      <w:rFonts w:ascii="Times New Roman" w:hAnsi="Times New Roman" w:eastAsia="宋体" w:cs="Times New Roman"/>
      <w:snapToGrid w:val="0"/>
      <w:color w:val="000000"/>
      <w:kern w:val="0"/>
      <w:sz w:val="24"/>
      <w:szCs w:val="20"/>
      <w:lang w:eastAsia="en-US"/>
    </w:rPr>
  </w:style>
  <w:style w:type="character" w:customStyle="1" w:styleId="142">
    <w:name w:val="Char Char6"/>
    <w:qFormat/>
    <w:uiPriority w:val="0"/>
    <w:rPr>
      <w:rFonts w:eastAsia="宋体"/>
      <w:kern w:val="2"/>
      <w:sz w:val="18"/>
      <w:lang w:val="en-US" w:eastAsia="zh-CN" w:bidi="ar-SA"/>
    </w:rPr>
  </w:style>
  <w:style w:type="character" w:customStyle="1" w:styleId="143">
    <w:name w:val="Footer Char1"/>
    <w:qFormat/>
    <w:locked/>
    <w:uiPriority w:val="0"/>
    <w:rPr>
      <w:sz w:val="18"/>
    </w:rPr>
  </w:style>
  <w:style w:type="character" w:customStyle="1" w:styleId="144">
    <w:name w:val="read1"/>
    <w:qFormat/>
    <w:uiPriority w:val="0"/>
    <w:rPr>
      <w:rFonts w:hint="default" w:ascii="ˎ̥" w:hAnsi="ˎ̥"/>
      <w:color w:val="000000"/>
      <w:u w:val="none"/>
    </w:rPr>
  </w:style>
  <w:style w:type="character" w:customStyle="1" w:styleId="145">
    <w:name w:val="Endnote Text Char"/>
    <w:semiHidden/>
    <w:qFormat/>
    <w:uiPriority w:val="0"/>
    <w:rPr>
      <w:rFonts w:ascii="Times New Roman" w:hAnsi="Times New Roman" w:eastAsia="宋体" w:cs="Times New Roman"/>
      <w:snapToGrid w:val="0"/>
      <w:kern w:val="0"/>
      <w:sz w:val="20"/>
      <w:szCs w:val="20"/>
      <w:lang w:eastAsia="en-US"/>
    </w:rPr>
  </w:style>
  <w:style w:type="character" w:customStyle="1" w:styleId="146">
    <w:name w:val="页脚 Char1"/>
    <w:semiHidden/>
    <w:qFormat/>
    <w:uiPriority w:val="0"/>
    <w:rPr>
      <w:rFonts w:ascii="Times New Roman" w:hAnsi="Times New Roman" w:eastAsia="宋体" w:cs="Times New Roman"/>
      <w:sz w:val="18"/>
      <w:szCs w:val="18"/>
    </w:rPr>
  </w:style>
  <w:style w:type="character" w:customStyle="1" w:styleId="147">
    <w:name w:val="Heading 3 Char"/>
    <w:qFormat/>
    <w:locked/>
    <w:uiPriority w:val="0"/>
    <w:rPr>
      <w:b/>
      <w:snapToGrid w:val="0"/>
      <w:sz w:val="32"/>
      <w:lang w:eastAsia="en-US"/>
    </w:rPr>
  </w:style>
  <w:style w:type="character" w:customStyle="1" w:styleId="148">
    <w:name w:val="Char Char3"/>
    <w:qFormat/>
    <w:uiPriority w:val="0"/>
    <w:rPr>
      <w:rFonts w:eastAsia="宋体"/>
      <w:b/>
      <w:bCs/>
      <w:kern w:val="2"/>
      <w:sz w:val="24"/>
      <w:szCs w:val="24"/>
      <w:lang w:val="en-US" w:eastAsia="zh-CN" w:bidi="ar-SA"/>
    </w:rPr>
  </w:style>
  <w:style w:type="character" w:customStyle="1" w:styleId="149">
    <w:name w:val="Heading 4 Char"/>
    <w:qFormat/>
    <w:uiPriority w:val="0"/>
    <w:rPr>
      <w:rFonts w:ascii="Times New Roman" w:hAnsi="Times New Roman" w:eastAsia="宋体" w:cs="Times New Roman"/>
      <w:kern w:val="0"/>
      <w:sz w:val="24"/>
      <w:szCs w:val="20"/>
    </w:rPr>
  </w:style>
  <w:style w:type="character" w:customStyle="1" w:styleId="150">
    <w:name w:val="Heading 7 Char"/>
    <w:qFormat/>
    <w:uiPriority w:val="0"/>
    <w:rPr>
      <w:rFonts w:ascii="Times New Roman" w:hAnsi="Times New Roman" w:eastAsia="宋体" w:cs="Times New Roman"/>
      <w:b/>
      <w:bCs/>
      <w:sz w:val="24"/>
      <w:szCs w:val="24"/>
    </w:rPr>
  </w:style>
  <w:style w:type="character" w:customStyle="1" w:styleId="151">
    <w:name w:val="Plain Text Char"/>
    <w:qFormat/>
    <w:uiPriority w:val="0"/>
    <w:rPr>
      <w:rFonts w:ascii="宋体" w:hAnsi="Courier New"/>
    </w:rPr>
  </w:style>
  <w:style w:type="character" w:customStyle="1" w:styleId="152">
    <w:name w:val="Document Map Char"/>
    <w:qFormat/>
    <w:uiPriority w:val="0"/>
    <w:rPr>
      <w:rFonts w:ascii="宋体" w:eastAsia="宋体"/>
      <w:sz w:val="18"/>
      <w:szCs w:val="18"/>
      <w:lang w:eastAsia="zh-TW"/>
    </w:rPr>
  </w:style>
  <w:style w:type="character" w:customStyle="1" w:styleId="153">
    <w:name w:val="Char Char12"/>
    <w:qFormat/>
    <w:uiPriority w:val="0"/>
    <w:rPr>
      <w:rFonts w:eastAsia="宋体"/>
      <w:kern w:val="2"/>
      <w:sz w:val="18"/>
      <w:szCs w:val="18"/>
      <w:lang w:val="en-US" w:eastAsia="zh-CN" w:bidi="ar-SA"/>
    </w:rPr>
  </w:style>
  <w:style w:type="character" w:customStyle="1" w:styleId="154">
    <w:name w:val="Heading 3 Char1"/>
    <w:qFormat/>
    <w:uiPriority w:val="0"/>
    <w:rPr>
      <w:rFonts w:ascii="Times New Roman" w:hAnsi="Times New Roman" w:eastAsia="宋体" w:cs="Times New Roman"/>
      <w:kern w:val="0"/>
      <w:sz w:val="24"/>
      <w:szCs w:val="20"/>
    </w:rPr>
  </w:style>
  <w:style w:type="character" w:customStyle="1" w:styleId="155">
    <w:name w:val="Table Text Char"/>
    <w:qFormat/>
    <w:uiPriority w:val="0"/>
    <w:rPr>
      <w:rFonts w:eastAsia="宋体"/>
      <w:snapToGrid w:val="0"/>
      <w:color w:val="000000"/>
      <w:sz w:val="22"/>
      <w:lang w:val="en-US" w:eastAsia="en-US" w:bidi="ar-SA"/>
    </w:rPr>
  </w:style>
  <w:style w:type="character" w:customStyle="1" w:styleId="156">
    <w:name w:val="Char Char20"/>
    <w:qFormat/>
    <w:uiPriority w:val="0"/>
    <w:rPr>
      <w:rFonts w:ascii="宋体" w:hAnsi="Courier New" w:eastAsia="宋体"/>
      <w:kern w:val="2"/>
      <w:sz w:val="21"/>
      <w:lang w:val="en-US" w:eastAsia="zh-CN" w:bidi="ar-SA"/>
    </w:rPr>
  </w:style>
  <w:style w:type="character" w:customStyle="1" w:styleId="157">
    <w:name w:val="Body Text 2 Char"/>
    <w:qFormat/>
    <w:uiPriority w:val="0"/>
    <w:rPr>
      <w:rFonts w:ascii="宋体" w:hAnsi="Times New Roman" w:eastAsia="宋体" w:cs="Times New Roman"/>
      <w:sz w:val="18"/>
      <w:szCs w:val="20"/>
      <w:lang w:eastAsia="zh-TW"/>
    </w:rPr>
  </w:style>
  <w:style w:type="character" w:customStyle="1" w:styleId="158">
    <w:name w:val="Footer Char"/>
    <w:qFormat/>
    <w:locked/>
    <w:uiPriority w:val="0"/>
    <w:rPr>
      <w:rFonts w:eastAsia="宋体"/>
      <w:sz w:val="18"/>
    </w:rPr>
  </w:style>
  <w:style w:type="character" w:customStyle="1" w:styleId="159">
    <w:name w:val="Note Heading Char"/>
    <w:qFormat/>
    <w:uiPriority w:val="0"/>
    <w:rPr>
      <w:rFonts w:ascii="PMingLiU" w:hAnsi="Times New Roman" w:eastAsia="PMingLiU" w:cs="Times New Roman"/>
      <w:kern w:val="0"/>
      <w:sz w:val="22"/>
      <w:lang w:val="zh-TW" w:eastAsia="zh-TW"/>
    </w:rPr>
  </w:style>
  <w:style w:type="character" w:customStyle="1" w:styleId="160">
    <w:name w:val="Heading 2 Char"/>
    <w:qFormat/>
    <w:uiPriority w:val="0"/>
    <w:rPr>
      <w:rFonts w:ascii="Times New Roman" w:hAnsi="Times New Roman" w:eastAsia="宋体" w:cs="Times New Roman"/>
      <w:kern w:val="0"/>
      <w:sz w:val="24"/>
      <w:szCs w:val="20"/>
    </w:rPr>
  </w:style>
  <w:style w:type="character" w:customStyle="1" w:styleId="161">
    <w:name w:val="Comment Text Char"/>
    <w:qFormat/>
    <w:uiPriority w:val="0"/>
    <w:rPr>
      <w:rFonts w:ascii="Times New Roman" w:hAnsi="Times New Roman" w:eastAsia="宋体" w:cs="Times New Roman"/>
      <w:szCs w:val="20"/>
    </w:rPr>
  </w:style>
  <w:style w:type="character" w:customStyle="1" w:styleId="162">
    <w:name w:val="正文文本缩进 2 Char1"/>
    <w:semiHidden/>
    <w:qFormat/>
    <w:uiPriority w:val="0"/>
    <w:rPr>
      <w:rFonts w:ascii="Times New Roman" w:hAnsi="Times New Roman" w:eastAsia="宋体" w:cs="Times New Roman"/>
      <w:szCs w:val="20"/>
    </w:rPr>
  </w:style>
  <w:style w:type="character" w:customStyle="1" w:styleId="163">
    <w:name w:val="页眉 Char1"/>
    <w:semiHidden/>
    <w:qFormat/>
    <w:uiPriority w:val="0"/>
    <w:rPr>
      <w:rFonts w:ascii="Times New Roman" w:hAnsi="Times New Roman" w:eastAsia="宋体" w:cs="Times New Roman"/>
      <w:sz w:val="18"/>
      <w:szCs w:val="18"/>
    </w:rPr>
  </w:style>
  <w:style w:type="character" w:customStyle="1" w:styleId="164">
    <w:name w:val="msoins"/>
    <w:basedOn w:val="37"/>
    <w:qFormat/>
    <w:uiPriority w:val="0"/>
  </w:style>
  <w:style w:type="character" w:customStyle="1" w:styleId="165">
    <w:name w:val="Comment Subject Char"/>
    <w:qFormat/>
    <w:uiPriority w:val="0"/>
    <w:rPr>
      <w:rFonts w:eastAsia="宋体"/>
      <w:sz w:val="18"/>
    </w:rPr>
  </w:style>
  <w:style w:type="character" w:customStyle="1" w:styleId="166">
    <w:name w:val="Header Char"/>
    <w:qFormat/>
    <w:locked/>
    <w:uiPriority w:val="0"/>
    <w:rPr>
      <w:rFonts w:eastAsia="宋体"/>
      <w:sz w:val="18"/>
    </w:rPr>
  </w:style>
  <w:style w:type="character" w:customStyle="1" w:styleId="167">
    <w:name w:val="Heading 8 Char"/>
    <w:qFormat/>
    <w:uiPriority w:val="0"/>
    <w:rPr>
      <w:rFonts w:ascii="Times New Roman" w:hAnsi="Times New Roman" w:eastAsia="DFPFangSongW4-B5" w:cs="Times New Roman"/>
      <w:kern w:val="0"/>
      <w:sz w:val="24"/>
      <w:szCs w:val="20"/>
      <w:lang w:eastAsia="en-US"/>
    </w:rPr>
  </w:style>
  <w:style w:type="character" w:customStyle="1" w:styleId="168">
    <w:name w:val="Heading 1 Char"/>
    <w:qFormat/>
    <w:uiPriority w:val="0"/>
    <w:rPr>
      <w:rFonts w:ascii="Times New Roman" w:hAnsi="Times New Roman" w:eastAsia="宋体" w:cs="Times New Roman"/>
      <w:b/>
      <w:kern w:val="28"/>
      <w:sz w:val="36"/>
      <w:szCs w:val="20"/>
    </w:rPr>
  </w:style>
  <w:style w:type="character" w:customStyle="1" w:styleId="169">
    <w:name w:val="Closing Char"/>
    <w:qFormat/>
    <w:uiPriority w:val="0"/>
    <w:rPr>
      <w:rFonts w:ascii="PMingLiU" w:hAnsi="Times New Roman" w:eastAsia="PMingLiU" w:cs="Times New Roman"/>
      <w:kern w:val="0"/>
      <w:sz w:val="22"/>
      <w:lang w:val="zh-TW" w:eastAsia="zh-TW"/>
    </w:rPr>
  </w:style>
  <w:style w:type="character" w:customStyle="1" w:styleId="170">
    <w:name w:val="Heading 9 Char"/>
    <w:qFormat/>
    <w:uiPriority w:val="0"/>
    <w:rPr>
      <w:rFonts w:ascii="Arial" w:hAnsi="Arial" w:eastAsia="PMingLiU" w:cs="Times New Roman"/>
      <w:kern w:val="0"/>
      <w:sz w:val="20"/>
      <w:szCs w:val="20"/>
      <w:lang w:eastAsia="zh-TW"/>
    </w:rPr>
  </w:style>
  <w:style w:type="character" w:customStyle="1" w:styleId="171">
    <w:name w:val="Char Char5"/>
    <w:qFormat/>
    <w:uiPriority w:val="0"/>
    <w:rPr>
      <w:rFonts w:eastAsia="宋体"/>
      <w:kern w:val="2"/>
      <w:sz w:val="18"/>
      <w:lang w:val="en-US" w:eastAsia="zh-CN" w:bidi="ar-SA"/>
    </w:rPr>
  </w:style>
  <w:style w:type="character" w:customStyle="1" w:styleId="172">
    <w:name w:val="st1"/>
    <w:basedOn w:val="37"/>
    <w:qFormat/>
    <w:uiPriority w:val="0"/>
  </w:style>
  <w:style w:type="character" w:customStyle="1" w:styleId="173">
    <w:name w:val="Date Char"/>
    <w:qFormat/>
    <w:uiPriority w:val="0"/>
    <w:rPr>
      <w:rFonts w:ascii="宋体" w:hAnsi="Courier New" w:eastAsia="宋体" w:cs="Times New Roman"/>
      <w:szCs w:val="20"/>
    </w:rPr>
  </w:style>
  <w:style w:type="character" w:customStyle="1" w:styleId="174">
    <w:name w:val="Char Char7"/>
    <w:qFormat/>
    <w:uiPriority w:val="0"/>
    <w:rPr>
      <w:rFonts w:eastAsia="宋体"/>
      <w:b/>
      <w:bCs/>
      <w:kern w:val="2"/>
      <w:sz w:val="24"/>
      <w:szCs w:val="24"/>
      <w:lang w:val="en-US" w:eastAsia="zh-CN" w:bidi="ar-SA"/>
    </w:rPr>
  </w:style>
  <w:style w:type="character" w:customStyle="1" w:styleId="175">
    <w:name w:val="apple-converted-space"/>
    <w:basedOn w:val="37"/>
    <w:qFormat/>
    <w:uiPriority w:val="0"/>
  </w:style>
  <w:style w:type="character" w:customStyle="1" w:styleId="176">
    <w:name w:val="Body Text Indent Char"/>
    <w:qFormat/>
    <w:locked/>
    <w:uiPriority w:val="0"/>
    <w:rPr>
      <w:rFonts w:eastAsia="宋体"/>
    </w:rPr>
  </w:style>
  <w:style w:type="character" w:customStyle="1" w:styleId="177">
    <w:name w:val="Footnote Text Char"/>
    <w:semiHidden/>
    <w:qFormat/>
    <w:uiPriority w:val="0"/>
    <w:rPr>
      <w:rFonts w:ascii="Times New Roman" w:hAnsi="Times New Roman" w:eastAsia="PMingLiU" w:cs="Times New Roman"/>
      <w:sz w:val="20"/>
      <w:szCs w:val="20"/>
      <w:lang w:eastAsia="zh-TW"/>
    </w:rPr>
  </w:style>
  <w:style w:type="character" w:customStyle="1" w:styleId="178">
    <w:name w:val="Char Char11"/>
    <w:qFormat/>
    <w:uiPriority w:val="0"/>
    <w:rPr>
      <w:rFonts w:eastAsia="宋体"/>
      <w:kern w:val="2"/>
      <w:sz w:val="18"/>
      <w:szCs w:val="18"/>
      <w:lang w:val="en-US" w:eastAsia="zh-CN" w:bidi="ar-SA"/>
    </w:rPr>
  </w:style>
  <w:style w:type="character" w:customStyle="1" w:styleId="179">
    <w:name w:val="HTML Preformatted Char"/>
    <w:qFormat/>
    <w:uiPriority w:val="0"/>
    <w:rPr>
      <w:rFonts w:ascii="Arial Unicode MS" w:hAnsi="Arial Unicode MS" w:eastAsia="Arial Unicode MS" w:cs="Arial Unicode MS"/>
      <w:color w:val="000000"/>
      <w:kern w:val="0"/>
      <w:sz w:val="20"/>
      <w:szCs w:val="20"/>
    </w:rPr>
  </w:style>
  <w:style w:type="character" w:customStyle="1" w:styleId="180">
    <w:name w:val="Title Char"/>
    <w:qFormat/>
    <w:uiPriority w:val="0"/>
    <w:rPr>
      <w:rFonts w:ascii="Times New Roman" w:hAnsi="Times New Roman" w:eastAsia="宋体" w:cs="Times New Roman"/>
      <w:b/>
      <w:bCs/>
      <w:kern w:val="32"/>
      <w:sz w:val="32"/>
      <w:szCs w:val="32"/>
    </w:rPr>
  </w:style>
  <w:style w:type="character" w:customStyle="1" w:styleId="181">
    <w:name w:val="Heading 5 Char"/>
    <w:qFormat/>
    <w:uiPriority w:val="0"/>
    <w:rPr>
      <w:rFonts w:ascii="Times New Roman" w:hAnsi="Times New Roman" w:eastAsia="宋体" w:cs="Times New Roman"/>
      <w:kern w:val="0"/>
      <w:sz w:val="24"/>
      <w:szCs w:val="20"/>
    </w:rPr>
  </w:style>
  <w:style w:type="character" w:customStyle="1" w:styleId="182">
    <w:name w:val="Char Char2"/>
    <w:qFormat/>
    <w:uiPriority w:val="0"/>
    <w:rPr>
      <w:rFonts w:eastAsia="宋体"/>
      <w:b/>
      <w:bCs/>
      <w:kern w:val="2"/>
      <w:sz w:val="24"/>
      <w:szCs w:val="24"/>
      <w:lang w:val="en-US" w:eastAsia="zh-CN" w:bidi="ar-SA"/>
    </w:rPr>
  </w:style>
  <w:style w:type="character" w:customStyle="1" w:styleId="183">
    <w:name w:val="Balloon Text Char"/>
    <w:semiHidden/>
    <w:qFormat/>
    <w:uiPriority w:val="0"/>
    <w:rPr>
      <w:rFonts w:ascii="Times New Roman" w:hAnsi="Times New Roman" w:eastAsia="宋体" w:cs="Times New Roman"/>
      <w:sz w:val="18"/>
      <w:szCs w:val="18"/>
    </w:rPr>
  </w:style>
  <w:style w:type="character" w:customStyle="1" w:styleId="184">
    <w:name w:val="Salutation Char"/>
    <w:qFormat/>
    <w:uiPriority w:val="0"/>
    <w:rPr>
      <w:rFonts w:ascii="Times New Roman" w:hAnsi="Times New Roman" w:eastAsia="PMingLiU" w:cs="Times New Roman"/>
      <w:sz w:val="22"/>
      <w:lang w:eastAsia="zh-TW"/>
    </w:rPr>
  </w:style>
  <w:style w:type="character" w:customStyle="1" w:styleId="185">
    <w:name w:val="Char Char18"/>
    <w:qFormat/>
    <w:uiPriority w:val="0"/>
    <w:rPr>
      <w:rFonts w:eastAsia="宋体"/>
      <w:kern w:val="2"/>
      <w:sz w:val="18"/>
      <w:lang w:val="en-US" w:eastAsia="zh-CN" w:bidi="ar-SA"/>
    </w:rPr>
  </w:style>
  <w:style w:type="character" w:customStyle="1" w:styleId="186">
    <w:name w:val="批注主题 Char1"/>
    <w:semiHidden/>
    <w:qFormat/>
    <w:uiPriority w:val="0"/>
    <w:rPr>
      <w:rFonts w:ascii="Times New Roman" w:hAnsi="Times New Roman" w:eastAsia="宋体" w:cs="Times New Roman"/>
      <w:b/>
      <w:bCs/>
      <w:szCs w:val="20"/>
    </w:rPr>
  </w:style>
  <w:style w:type="character" w:customStyle="1" w:styleId="187">
    <w:name w:val="文档结构图 Char1"/>
    <w:semiHidden/>
    <w:qFormat/>
    <w:uiPriority w:val="0"/>
    <w:rPr>
      <w:rFonts w:ascii="宋体" w:hAnsi="Times New Roman" w:eastAsia="宋体" w:cs="Times New Roman"/>
      <w:sz w:val="18"/>
      <w:szCs w:val="18"/>
    </w:rPr>
  </w:style>
  <w:style w:type="character" w:customStyle="1" w:styleId="188">
    <w:name w:val="lijujieshi"/>
    <w:basedOn w:val="37"/>
    <w:qFormat/>
    <w:uiPriority w:val="0"/>
  </w:style>
  <w:style w:type="character" w:customStyle="1" w:styleId="189">
    <w:name w:val="Body Text Indent 3 Char"/>
    <w:qFormat/>
    <w:uiPriority w:val="0"/>
    <w:rPr>
      <w:rFonts w:ascii="宋体" w:hAnsi="Times New Roman" w:eastAsia="宋体" w:cs="Times New Roman"/>
      <w:sz w:val="24"/>
      <w:szCs w:val="20"/>
    </w:rPr>
  </w:style>
  <w:style w:type="character" w:customStyle="1" w:styleId="190">
    <w:name w:val="Char Char4"/>
    <w:qFormat/>
    <w:uiPriority w:val="0"/>
    <w:rPr>
      <w:rFonts w:eastAsia="宋体"/>
      <w:kern w:val="2"/>
      <w:sz w:val="18"/>
      <w:lang w:val="en-US" w:eastAsia="zh-CN" w:bidi="ar-SA"/>
    </w:rPr>
  </w:style>
  <w:style w:type="character" w:customStyle="1" w:styleId="191">
    <w:name w:val="Body Text Indent 2 Char"/>
    <w:qFormat/>
    <w:locked/>
    <w:uiPriority w:val="0"/>
    <w:rPr>
      <w:rFonts w:eastAsia="宋体"/>
    </w:rPr>
  </w:style>
  <w:style w:type="character" w:customStyle="1" w:styleId="192">
    <w:name w:val="纯文本 Char1"/>
    <w:semiHidden/>
    <w:qFormat/>
    <w:uiPriority w:val="0"/>
    <w:rPr>
      <w:rFonts w:ascii="宋体" w:hAnsi="Courier New" w:eastAsia="宋体" w:cs="Courier New"/>
      <w:szCs w:val="21"/>
    </w:rPr>
  </w:style>
  <w:style w:type="character" w:customStyle="1" w:styleId="193">
    <w:name w:val="标题 7 Char"/>
    <w:qFormat/>
    <w:uiPriority w:val="0"/>
    <w:rPr>
      <w:rFonts w:ascii="Times New Roman" w:hAnsi="Times New Roman" w:eastAsia="宋体" w:cs="Times New Roman"/>
      <w:b/>
      <w:bCs/>
      <w:sz w:val="24"/>
      <w:szCs w:val="24"/>
    </w:rPr>
  </w:style>
  <w:style w:type="character" w:customStyle="1" w:styleId="194">
    <w:name w:val="Heading 6 Char"/>
    <w:qFormat/>
    <w:uiPriority w:val="0"/>
    <w:rPr>
      <w:rFonts w:ascii="Arial" w:hAnsi="Arial" w:eastAsia="華康仿宋體W4(P)" w:cs="Times New Roman"/>
      <w:b/>
      <w:caps/>
      <w:kern w:val="0"/>
      <w:sz w:val="20"/>
      <w:szCs w:val="20"/>
      <w:lang w:eastAsia="en-US"/>
    </w:rPr>
  </w:style>
  <w:style w:type="character" w:customStyle="1" w:styleId="195">
    <w:name w:val="da"/>
    <w:basedOn w:val="37"/>
    <w:qFormat/>
    <w:uiPriority w:val="0"/>
  </w:style>
  <w:style w:type="character" w:customStyle="1" w:styleId="196">
    <w:name w:val="da1"/>
    <w:qFormat/>
    <w:uiPriority w:val="0"/>
    <w:rPr>
      <w:rFonts w:hint="default"/>
      <w:color w:val="000000"/>
      <w:sz w:val="21"/>
      <w:szCs w:val="21"/>
      <w:u w:val="none"/>
    </w:rPr>
  </w:style>
  <w:style w:type="character" w:customStyle="1" w:styleId="197">
    <w:name w:val="正文文本缩进 Char1"/>
    <w:semiHidden/>
    <w:qFormat/>
    <w:uiPriority w:val="0"/>
    <w:rPr>
      <w:rFonts w:ascii="Times New Roman" w:hAnsi="Times New Roman" w:eastAsia="宋体" w:cs="Times New Roman"/>
      <w:szCs w:val="20"/>
    </w:rPr>
  </w:style>
  <w:style w:type="character" w:customStyle="1" w:styleId="198">
    <w:name w:val="Body Text 3 Char"/>
    <w:qFormat/>
    <w:uiPriority w:val="0"/>
    <w:rPr>
      <w:rFonts w:ascii="宋体" w:hAnsi="Times New Roman" w:eastAsia="宋体" w:cs="Times New Roman"/>
      <w:color w:val="000000"/>
      <w:szCs w:val="20"/>
    </w:rPr>
  </w:style>
  <w:style w:type="character" w:customStyle="1" w:styleId="199">
    <w:name w:val="font11"/>
    <w:basedOn w:val="37"/>
    <w:qFormat/>
    <w:uiPriority w:val="0"/>
    <w:rPr>
      <w:rFonts w:hint="eastAsia" w:ascii="宋体" w:hAnsi="宋体" w:eastAsia="宋体" w:cs="宋体"/>
      <w:color w:val="000000"/>
      <w:sz w:val="22"/>
      <w:szCs w:val="22"/>
    </w:rPr>
  </w:style>
  <w:style w:type="character" w:customStyle="1" w:styleId="200">
    <w:name w:val="font01"/>
    <w:basedOn w:val="37"/>
    <w:qFormat/>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39</Pages>
  <Words>4594</Words>
  <Characters>26186</Characters>
  <Lines>218</Lines>
  <Paragraphs>61</Paragraphs>
  <ScaleCrop>false</ScaleCrop>
  <LinksUpToDate>false</LinksUpToDate>
  <CharactersWithSpaces>30719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王修国</dc:creator>
  <cp:lastModifiedBy>田建华</cp:lastModifiedBy>
  <cp:lastPrinted>2019-03-21T09:42:00Z</cp:lastPrinted>
  <dcterms:modified xsi:type="dcterms:W3CDTF">2020-03-19T02:50:27Z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