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both"/>
        <w:rPr>
          <w:rFonts w:ascii="Times New Roman" w:hAnsi="Times New Roman" w:eastAsia="DFKai-SB"/>
          <w:i/>
          <w:szCs w:val="24"/>
        </w:rPr>
      </w:pPr>
      <w:r>
        <w:rPr>
          <w:rFonts w:ascii="Times New Roman" w:hAnsi="Times New Roman" w:eastAsia="DFKai-SB"/>
          <w:i/>
          <w:szCs w:val="24"/>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5"/>
        <w:snapToGrid w:val="0"/>
        <w:jc w:val="both"/>
        <w:rPr>
          <w:rFonts w:ascii="Times New Roman" w:hAnsi="Times New Roman" w:eastAsia="DFKai-SB"/>
          <w:i/>
          <w:szCs w:val="24"/>
        </w:rPr>
      </w:pPr>
    </w:p>
    <w:p>
      <w:pPr>
        <w:pStyle w:val="5"/>
        <w:snapToGrid w:val="0"/>
        <w:jc w:val="both"/>
        <w:rPr>
          <w:rFonts w:ascii="Times New Roman" w:hAnsi="Times New Roman" w:eastAsia="DFKai-SB"/>
          <w:i/>
          <w:szCs w:val="24"/>
        </w:rPr>
      </w:pPr>
      <w:r>
        <w:rPr>
          <w:rFonts w:ascii="Times New Roman" w:hAnsi="Times New Roman" w:eastAsia="DFKai-SB"/>
          <w:i/>
          <w:szCs w:val="24"/>
        </w:rPr>
        <w:t>本公告僅供參考，並不構成收購、購買或認購本公司證券之邀請或</w:t>
      </w:r>
      <w:r>
        <w:rPr>
          <w:rFonts w:ascii="Times New Roman" w:hAnsi="Times New Roman" w:eastAsia="DFKai-SB"/>
          <w:i/>
          <w:szCs w:val="24"/>
          <w:lang w:eastAsia="zh-HK"/>
        </w:rPr>
        <w:t>要約</w:t>
      </w:r>
      <w:r>
        <w:rPr>
          <w:rFonts w:ascii="Times New Roman" w:hAnsi="Times New Roman" w:eastAsia="DFKai-SB"/>
          <w:i/>
          <w:szCs w:val="24"/>
        </w:rPr>
        <w:t>。</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i/>
          <w:iCs/>
          <w:szCs w:val="24"/>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32385</wp:posOffset>
            </wp:positionV>
            <wp:extent cx="533400" cy="577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pPr>
        <w:pStyle w:val="5"/>
        <w:snapToGrid w:val="0"/>
        <w:spacing w:line="240" w:lineRule="atLeast"/>
        <w:jc w:val="center"/>
        <w:rPr>
          <w:rFonts w:ascii="Times New Roman" w:hAnsi="Times New Roman" w:eastAsia="DFKai-SB"/>
          <w:szCs w:val="24"/>
        </w:rPr>
      </w:pPr>
      <w:r>
        <w:rPr>
          <w:rFonts w:ascii="Times New Roman" w:hAnsi="Times New Roman" w:eastAsia="DFKai-SB"/>
          <w:szCs w:val="24"/>
        </w:rPr>
        <w:tab/>
      </w:r>
    </w:p>
    <w:p>
      <w:pPr>
        <w:pStyle w:val="5"/>
        <w:snapToGrid w:val="0"/>
        <w:spacing w:line="240" w:lineRule="atLeast"/>
        <w:jc w:val="center"/>
        <w:rPr>
          <w:rFonts w:ascii="Times New Roman" w:hAnsi="Times New Roman" w:eastAsia="DFKai-SB"/>
          <w:szCs w:val="24"/>
        </w:rPr>
      </w:pPr>
    </w:p>
    <w:p>
      <w:pPr>
        <w:pStyle w:val="5"/>
        <w:snapToGrid w:val="0"/>
        <w:spacing w:line="240" w:lineRule="atLeast"/>
        <w:jc w:val="both"/>
        <w:rPr>
          <w:rFonts w:ascii="Times New Roman" w:hAnsi="Times New Roman" w:eastAsia="DFKai-SB"/>
          <w:b/>
          <w:bCs/>
          <w:szCs w:val="24"/>
        </w:rPr>
      </w:pPr>
    </w:p>
    <w:p>
      <w:pPr>
        <w:pStyle w:val="5"/>
        <w:snapToGrid w:val="0"/>
        <w:spacing w:line="240" w:lineRule="atLeast"/>
        <w:jc w:val="center"/>
        <w:rPr>
          <w:rFonts w:ascii="Times New Roman" w:hAnsi="Times New Roman" w:eastAsia="DFKai-SB"/>
          <w:b/>
          <w:szCs w:val="24"/>
        </w:rPr>
      </w:pPr>
      <w:r>
        <w:rPr>
          <w:rFonts w:ascii="Times New Roman" w:hAnsi="Times New Roman" w:eastAsia="DFKai-SB"/>
          <w:b/>
          <w:bCs/>
          <w:szCs w:val="24"/>
        </w:rPr>
        <w:t>山東新華製藥股份有限公司</w:t>
      </w:r>
    </w:p>
    <w:p>
      <w:pPr>
        <w:pStyle w:val="32"/>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4"/>
          <w:szCs w:val="24"/>
        </w:rPr>
      </w:pPr>
      <w:r>
        <w:rPr>
          <w:rFonts w:eastAsia="DFKai-SB"/>
          <w:kern w:val="2"/>
          <w:sz w:val="24"/>
          <w:szCs w:val="24"/>
        </w:rPr>
        <w:t>Shandong Xinhua Pharmaceutical Company Limited</w:t>
      </w:r>
    </w:p>
    <w:p>
      <w:pPr>
        <w:pStyle w:val="5"/>
        <w:snapToGrid w:val="0"/>
        <w:spacing w:before="80"/>
        <w:jc w:val="center"/>
        <w:rPr>
          <w:rFonts w:ascii="Times New Roman" w:hAnsi="Times New Roman" w:eastAsia="DFKai-SB"/>
          <w:i/>
          <w:szCs w:val="24"/>
        </w:rPr>
      </w:pPr>
      <w:r>
        <w:rPr>
          <w:rFonts w:ascii="Times New Roman" w:hAnsi="Times New Roman" w:eastAsia="DFKai-SB"/>
          <w:b/>
          <w:bCs/>
          <w:szCs w:val="24"/>
        </w:rPr>
        <w:t xml:space="preserve"> </w:t>
      </w:r>
      <w:r>
        <w:rPr>
          <w:rFonts w:ascii="Times New Roman" w:hAnsi="Times New Roman" w:eastAsia="DFKai-SB"/>
          <w:i/>
          <w:szCs w:val="24"/>
        </w:rPr>
        <w:t>（於中華人民共和國註冊成立之股份有限公司）</w:t>
      </w:r>
    </w:p>
    <w:p>
      <w:pPr>
        <w:jc w:val="center"/>
        <w:rPr>
          <w:rFonts w:eastAsia="DFKai-SB"/>
          <w:b/>
          <w:bCs/>
        </w:rPr>
      </w:pPr>
      <w:r>
        <w:rPr>
          <w:rFonts w:eastAsia="DFKai-SB"/>
          <w:b/>
          <w:bCs/>
        </w:rPr>
        <w:t>（股份代號：00719）</w:t>
      </w:r>
    </w:p>
    <w:p>
      <w:pPr>
        <w:rPr>
          <w:rFonts w:eastAsia="DFKai-SB"/>
        </w:rPr>
      </w:pPr>
      <w:r>
        <w:rPr>
          <w:rFonts w:eastAsia="DFKai-SB"/>
        </w:rPr>
        <w:t xml:space="preserve"> </w:t>
      </w:r>
    </w:p>
    <w:p>
      <w:pPr>
        <w:autoSpaceDE w:val="0"/>
        <w:autoSpaceDN w:val="0"/>
        <w:adjustRightInd w:val="0"/>
        <w:ind w:left="110" w:right="49"/>
        <w:jc w:val="center"/>
        <w:rPr>
          <w:rFonts w:eastAsia="DFKai-SB"/>
          <w:b/>
          <w:bCs/>
          <w:color w:val="231F20"/>
          <w:spacing w:val="4"/>
        </w:rPr>
      </w:pPr>
      <w:r>
        <w:rPr>
          <w:rFonts w:hint="eastAsia" w:eastAsia="DFKai-SB"/>
          <w:b/>
          <w:bCs/>
          <w:color w:val="231F20"/>
          <w:spacing w:val="4"/>
        </w:rPr>
        <w:t xml:space="preserve"> </w:t>
      </w:r>
      <w:r>
        <w:rPr>
          <w:rFonts w:eastAsia="DFKai-SB"/>
          <w:b/>
          <w:bCs/>
          <w:color w:val="231F20"/>
          <w:spacing w:val="4"/>
        </w:rPr>
        <w:t>關連交易</w:t>
      </w:r>
      <w:r>
        <w:rPr>
          <w:rFonts w:hint="eastAsia" w:eastAsia="DFKai-SB"/>
          <w:b/>
          <w:bCs/>
          <w:color w:val="231F20"/>
          <w:spacing w:val="4"/>
        </w:rPr>
        <w:t>:</w:t>
      </w:r>
    </w:p>
    <w:p>
      <w:pPr>
        <w:autoSpaceDE w:val="0"/>
        <w:autoSpaceDN w:val="0"/>
        <w:adjustRightInd w:val="0"/>
        <w:ind w:left="110" w:right="49"/>
        <w:jc w:val="center"/>
        <w:rPr>
          <w:rFonts w:eastAsia="DFKai-SB"/>
          <w:b/>
          <w:bCs/>
          <w:color w:val="231F20"/>
          <w:spacing w:val="4"/>
        </w:rPr>
      </w:pPr>
      <w:r>
        <w:rPr>
          <w:rFonts w:hint="eastAsia" w:eastAsia="DFKai-SB"/>
          <w:b/>
          <w:bCs/>
          <w:color w:val="231F20"/>
          <w:spacing w:val="4"/>
          <w:lang w:eastAsia="zh-HK"/>
        </w:rPr>
        <w:t>投資</w:t>
      </w:r>
      <w:r>
        <w:rPr>
          <w:rFonts w:eastAsia="DFKai-SB"/>
          <w:b/>
          <w:bCs/>
          <w:color w:val="231F20"/>
          <w:spacing w:val="4"/>
        </w:rPr>
        <w:t>協議</w:t>
      </w:r>
    </w:p>
    <w:tbl>
      <w:tblPr>
        <w:tblStyle w:val="14"/>
        <w:tblpPr w:leftFromText="180" w:rightFromText="180" w:vertAnchor="text" w:horzAnchor="margin" w:tblpXSpec="center" w:tblpY="224"/>
        <w:tblW w:w="90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0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 w:hRule="atLeast"/>
        </w:trPr>
        <w:tc>
          <w:tcPr>
            <w:tcW w:w="9085" w:type="dxa"/>
            <w:tcBorders>
              <w:left w:val="single" w:color="auto" w:sz="4" w:space="0"/>
              <w:right w:val="single" w:color="auto" w:sz="4" w:space="0"/>
            </w:tcBorders>
            <w:tcMar>
              <w:top w:w="113" w:type="dxa"/>
              <w:left w:w="170" w:type="dxa"/>
              <w:bottom w:w="170" w:type="dxa"/>
              <w:right w:w="170" w:type="dxa"/>
            </w:tcMar>
            <w:vAlign w:val="bottom"/>
          </w:tcPr>
          <w:p>
            <w:pPr>
              <w:keepNext w:val="0"/>
              <w:keepLines w:val="0"/>
              <w:pageBreakBefore w:val="0"/>
              <w:widowControl w:val="0"/>
              <w:kinsoku/>
              <w:wordWrap/>
              <w:overflowPunct/>
              <w:topLinePunct w:val="0"/>
              <w:autoSpaceDE w:val="0"/>
              <w:autoSpaceDN w:val="0"/>
              <w:bidi w:val="0"/>
              <w:adjustRightInd w:val="0"/>
              <w:snapToGrid/>
              <w:spacing w:after="160" w:line="240" w:lineRule="auto"/>
              <w:ind w:right="49" w:rightChars="0" w:firstLine="0" w:firstLineChars="0"/>
              <w:textAlignment w:val="auto"/>
              <w:outlineLvl w:val="9"/>
              <w:rPr>
                <w:rFonts w:eastAsia="DFKai-SB"/>
                <w:b/>
                <w:bCs/>
                <w:color w:val="231F20"/>
                <w:spacing w:val="4"/>
                <w:lang w:eastAsia="zh-HK"/>
              </w:rPr>
            </w:pPr>
            <w:r>
              <w:rPr>
                <w:rFonts w:hint="eastAsia" w:eastAsia="DFKai-SB"/>
                <w:bCs/>
                <w:color w:val="231F20"/>
                <w:spacing w:val="4"/>
                <w:lang w:eastAsia="zh-HK"/>
              </w:rPr>
              <w:t>茲提述本公司日期為 20</w:t>
            </w:r>
            <w:r>
              <w:rPr>
                <w:rFonts w:hint="eastAsia" w:eastAsia="DFKai-SB"/>
                <w:bCs/>
                <w:color w:val="231F20"/>
                <w:spacing w:val="4"/>
              </w:rPr>
              <w:t>20</w:t>
            </w:r>
            <w:r>
              <w:rPr>
                <w:rFonts w:eastAsia="DFKai-SB"/>
                <w:bCs/>
                <w:color w:val="231F20"/>
                <w:spacing w:val="4"/>
                <w:lang w:eastAsia="zh-HK"/>
              </w:rPr>
              <w:t xml:space="preserve"> </w:t>
            </w:r>
            <w:r>
              <w:rPr>
                <w:rFonts w:hint="eastAsia" w:eastAsia="DFKai-SB"/>
                <w:bCs/>
                <w:color w:val="231F20"/>
                <w:spacing w:val="4"/>
                <w:lang w:eastAsia="zh-HK"/>
              </w:rPr>
              <w:t xml:space="preserve">年 </w:t>
            </w:r>
            <w:r>
              <w:rPr>
                <w:rFonts w:hint="eastAsia" w:eastAsia="DFKai-SB"/>
                <w:bCs/>
                <w:color w:val="231F20"/>
                <w:spacing w:val="4"/>
              </w:rPr>
              <w:t>6</w:t>
            </w:r>
            <w:r>
              <w:rPr>
                <w:rFonts w:eastAsia="DFKai-SB"/>
                <w:bCs/>
                <w:color w:val="231F20"/>
                <w:spacing w:val="4"/>
                <w:lang w:eastAsia="zh-HK"/>
              </w:rPr>
              <w:t xml:space="preserve"> </w:t>
            </w:r>
            <w:r>
              <w:rPr>
                <w:rFonts w:hint="eastAsia" w:eastAsia="DFKai-SB"/>
                <w:bCs/>
                <w:color w:val="231F20"/>
                <w:spacing w:val="4"/>
                <w:lang w:eastAsia="zh-HK"/>
              </w:rPr>
              <w:t xml:space="preserve">月 </w:t>
            </w:r>
            <w:r>
              <w:rPr>
                <w:rFonts w:hint="eastAsia" w:eastAsia="DFKai-SB"/>
                <w:bCs/>
                <w:color w:val="231F20"/>
                <w:spacing w:val="4"/>
              </w:rPr>
              <w:t>23</w:t>
            </w:r>
            <w:r>
              <w:rPr>
                <w:rFonts w:eastAsia="DFKai-SB"/>
                <w:bCs/>
                <w:color w:val="231F20"/>
                <w:spacing w:val="4"/>
                <w:lang w:eastAsia="zh-HK"/>
              </w:rPr>
              <w:t xml:space="preserve"> </w:t>
            </w:r>
            <w:r>
              <w:rPr>
                <w:rFonts w:hint="eastAsia" w:eastAsia="DFKai-SB"/>
                <w:bCs/>
                <w:color w:val="231F20"/>
                <w:spacing w:val="4"/>
                <w:lang w:eastAsia="zh-HK"/>
              </w:rPr>
              <w:t>日的公告。除非本公告另有界定，本公告所用詞彙與上述公告所界定者具有相同涵義。</w:t>
            </w:r>
          </w:p>
          <w:p>
            <w:pPr>
              <w:keepNext w:val="0"/>
              <w:keepLines w:val="0"/>
              <w:pageBreakBefore w:val="0"/>
              <w:widowControl w:val="0"/>
              <w:kinsoku/>
              <w:wordWrap/>
              <w:overflowPunct/>
              <w:topLinePunct w:val="0"/>
              <w:autoSpaceDE w:val="0"/>
              <w:autoSpaceDN w:val="0"/>
              <w:bidi w:val="0"/>
              <w:adjustRightInd w:val="0"/>
              <w:snapToGrid/>
              <w:spacing w:after="160" w:line="240" w:lineRule="auto"/>
              <w:ind w:right="49" w:rightChars="0" w:firstLine="0" w:firstLineChars="0"/>
              <w:jc w:val="both"/>
              <w:textAlignment w:val="auto"/>
              <w:outlineLvl w:val="9"/>
              <w:rPr>
                <w:rFonts w:eastAsia="DFKai-SB"/>
                <w:bCs/>
                <w:color w:val="231F20"/>
                <w:spacing w:val="4"/>
                <w:lang w:eastAsia="zh-HK"/>
              </w:rPr>
            </w:pPr>
            <w:r>
              <w:rPr>
                <w:rFonts w:hint="eastAsia" w:eastAsia="DFKai-SB"/>
                <w:b/>
                <w:bCs/>
                <w:color w:val="231F20"/>
                <w:spacing w:val="4"/>
                <w:lang w:eastAsia="zh-HK"/>
              </w:rPr>
              <w:t>投資</w:t>
            </w:r>
            <w:r>
              <w:rPr>
                <w:rFonts w:eastAsia="DFKai-SB"/>
                <w:b/>
                <w:bCs/>
                <w:color w:val="231F20"/>
                <w:spacing w:val="4"/>
                <w:lang w:eastAsia="zh-HK"/>
              </w:rPr>
              <w:t>協議</w:t>
            </w:r>
          </w:p>
          <w:p>
            <w:pPr>
              <w:keepNext w:val="0"/>
              <w:keepLines w:val="0"/>
              <w:pageBreakBefore w:val="0"/>
              <w:widowControl w:val="0"/>
              <w:kinsoku/>
              <w:wordWrap/>
              <w:overflowPunct/>
              <w:topLinePunct w:val="0"/>
              <w:autoSpaceDE w:val="0"/>
              <w:autoSpaceDN w:val="0"/>
              <w:bidi w:val="0"/>
              <w:adjustRightInd w:val="0"/>
              <w:snapToGrid/>
              <w:spacing w:after="160" w:line="240" w:lineRule="auto"/>
              <w:ind w:right="49" w:rightChars="0" w:firstLine="0" w:firstLineChars="0"/>
              <w:jc w:val="both"/>
              <w:textAlignment w:val="auto"/>
              <w:outlineLvl w:val="9"/>
              <w:rPr>
                <w:rFonts w:eastAsia="DFKai-SB"/>
                <w:bCs/>
                <w:color w:val="231F20"/>
                <w:spacing w:val="4"/>
                <w:lang w:eastAsia="zh-HK"/>
              </w:rPr>
            </w:pPr>
            <w:r>
              <w:rPr>
                <w:rFonts w:hint="eastAsia" w:eastAsia="DFKai-SB"/>
                <w:bCs/>
                <w:color w:val="231F20"/>
                <w:spacing w:val="4"/>
              </w:rPr>
              <w:t>2020</w:t>
            </w:r>
            <w:r>
              <w:rPr>
                <w:rFonts w:eastAsia="DFKai-SB"/>
                <w:bCs/>
                <w:color w:val="231F20"/>
                <w:spacing w:val="4"/>
                <w:lang w:eastAsia="zh-HK"/>
              </w:rPr>
              <w:t>年</w:t>
            </w:r>
            <w:r>
              <w:rPr>
                <w:rFonts w:hint="eastAsia" w:eastAsia="DFKai-SB"/>
                <w:bCs/>
                <w:color w:val="231F20"/>
                <w:spacing w:val="4"/>
                <w:lang w:eastAsia="zh-HK"/>
              </w:rPr>
              <w:t>7</w:t>
            </w:r>
            <w:r>
              <w:rPr>
                <w:rFonts w:eastAsia="DFKai-SB"/>
                <w:bCs/>
                <w:color w:val="231F20"/>
                <w:spacing w:val="4"/>
                <w:lang w:eastAsia="zh-HK"/>
              </w:rPr>
              <w:t>月</w:t>
            </w:r>
            <w:r>
              <w:rPr>
                <w:rFonts w:hint="eastAsia" w:eastAsia="DFKai-SB"/>
                <w:bCs/>
                <w:color w:val="231F20"/>
                <w:spacing w:val="4"/>
                <w:lang w:eastAsia="zh-CN"/>
              </w:rPr>
              <w:t>17</w:t>
            </w:r>
            <w:r>
              <w:rPr>
                <w:rFonts w:eastAsia="DFKai-SB"/>
                <w:bCs/>
                <w:color w:val="231F20"/>
                <w:spacing w:val="4"/>
                <w:lang w:eastAsia="zh-HK"/>
              </w:rPr>
              <w:t>日，</w:t>
            </w:r>
            <w:r>
              <w:rPr>
                <w:rFonts w:hint="eastAsia" w:eastAsia="DFKai-SB"/>
                <w:bCs/>
                <w:color w:val="231F20"/>
                <w:spacing w:val="4"/>
                <w:lang w:eastAsia="zh-HK"/>
              </w:rPr>
              <w:t>本公司與聯仁健康</w:t>
            </w:r>
            <w:r>
              <w:rPr>
                <w:rFonts w:hint="eastAsia" w:eastAsia="DFKai-SB"/>
                <w:bCs/>
                <w:color w:val="231F20"/>
                <w:spacing w:val="4"/>
              </w:rPr>
              <w:t>、銀豐新百</w:t>
            </w:r>
            <w:r>
              <w:rPr>
                <w:rFonts w:hint="eastAsia" w:eastAsia="DFKai-SB"/>
                <w:bCs/>
                <w:color w:val="231F20"/>
                <w:spacing w:val="4"/>
                <w:lang w:eastAsia="zh-CN"/>
              </w:rPr>
              <w:t>、</w:t>
            </w:r>
            <w:r>
              <w:rPr>
                <w:rFonts w:hint="eastAsia" w:eastAsia="DFKai-SB"/>
                <w:bCs/>
                <w:color w:val="231F20"/>
                <w:spacing w:val="4"/>
                <w:lang w:eastAsia="zh-HK"/>
              </w:rPr>
              <w:t>山東發展</w:t>
            </w:r>
            <w:r>
              <w:rPr>
                <w:rFonts w:hint="eastAsia" w:eastAsia="DFKai-SB"/>
                <w:bCs/>
                <w:color w:val="231F20"/>
                <w:spacing w:val="4"/>
              </w:rPr>
              <w:t>、</w:t>
            </w:r>
            <w:r>
              <w:rPr>
                <w:rFonts w:hint="eastAsia" w:eastAsia="DFKai-SB"/>
                <w:bCs/>
                <w:color w:val="231F20"/>
                <w:spacing w:val="4"/>
                <w:lang w:eastAsia="zh-HK"/>
              </w:rPr>
              <w:t>山東能源</w:t>
            </w:r>
            <w:r>
              <w:rPr>
                <w:rFonts w:hint="eastAsia" w:eastAsia="DFKai-SB"/>
                <w:bCs/>
                <w:color w:val="231F20"/>
                <w:spacing w:val="4"/>
              </w:rPr>
              <w:t>、山東財金、</w:t>
            </w:r>
            <w:r>
              <w:rPr>
                <w:rFonts w:hint="eastAsia" w:eastAsia="DFKai-SB"/>
                <w:bCs/>
                <w:color w:val="231F20"/>
                <w:spacing w:val="4"/>
                <w:lang w:eastAsia="zh-HK"/>
              </w:rPr>
              <w:t>福田花雨</w:t>
            </w:r>
            <w:r>
              <w:rPr>
                <w:rFonts w:hint="eastAsia" w:eastAsia="DFKai-SB"/>
                <w:bCs/>
                <w:color w:val="231F20"/>
                <w:spacing w:val="4"/>
                <w:lang w:eastAsia="zh-CN"/>
              </w:rPr>
              <w:t>、</w:t>
            </w:r>
            <w:r>
              <w:rPr>
                <w:rFonts w:hint="eastAsia" w:eastAsia="DFKai-SB"/>
                <w:bCs/>
                <w:color w:val="231F20"/>
                <w:spacing w:val="4"/>
              </w:rPr>
              <w:t>魯抗醫藥、</w:t>
            </w:r>
            <w:r>
              <w:rPr>
                <w:rFonts w:hint="eastAsia" w:eastAsia="DFKai-SB"/>
                <w:bCs/>
                <w:color w:val="231F20"/>
                <w:spacing w:val="4"/>
                <w:lang w:eastAsia="zh-HK"/>
              </w:rPr>
              <w:t>山大地緯</w:t>
            </w:r>
            <w:r>
              <w:rPr>
                <w:rFonts w:hint="eastAsia" w:eastAsia="DFKai-SB"/>
                <w:bCs/>
                <w:color w:val="231F20"/>
                <w:spacing w:val="4"/>
              </w:rPr>
              <w:t>、</w:t>
            </w:r>
            <w:r>
              <w:rPr>
                <w:rFonts w:hint="eastAsia" w:eastAsia="DFKai-SB"/>
                <w:bCs/>
                <w:color w:val="231F20"/>
                <w:spacing w:val="4"/>
                <w:lang w:eastAsia="zh-HK"/>
              </w:rPr>
              <w:t>山東國惠</w:t>
            </w:r>
            <w:r>
              <w:rPr>
                <w:rFonts w:hint="eastAsia" w:eastAsia="DFKai-SB"/>
                <w:bCs/>
                <w:color w:val="231F20"/>
                <w:spacing w:val="4"/>
              </w:rPr>
              <w:t>、</w:t>
            </w:r>
            <w:r>
              <w:rPr>
                <w:rFonts w:hint="eastAsia" w:eastAsia="DFKai-SB"/>
                <w:bCs/>
                <w:color w:val="231F20"/>
                <w:spacing w:val="4"/>
                <w:lang w:eastAsia="zh-HK"/>
              </w:rPr>
              <w:t>山東眾陽以及山東步長</w:t>
            </w:r>
            <w:r>
              <w:rPr>
                <w:rFonts w:eastAsia="DFKai-SB"/>
                <w:bCs/>
                <w:color w:val="231F20"/>
                <w:spacing w:val="4"/>
                <w:lang w:eastAsia="zh-HK"/>
              </w:rPr>
              <w:t>就</w:t>
            </w:r>
            <w:r>
              <w:rPr>
                <w:rFonts w:hint="eastAsia" w:eastAsia="DFKai-SB"/>
                <w:bCs/>
                <w:color w:val="231F20"/>
                <w:spacing w:val="4"/>
                <w:lang w:eastAsia="zh-HK"/>
              </w:rPr>
              <w:t>於中國成立一家有限責任公司</w:t>
            </w:r>
            <w:r>
              <w:rPr>
                <w:rFonts w:hint="eastAsia" w:eastAsia="DFKai-SB"/>
                <w:bCs/>
                <w:color w:val="231F20"/>
                <w:spacing w:val="4"/>
              </w:rPr>
              <w:t>，</w:t>
            </w:r>
            <w:r>
              <w:rPr>
                <w:rFonts w:hint="eastAsia" w:eastAsia="DFKai-SB"/>
                <w:bCs/>
                <w:color w:val="231F20"/>
                <w:spacing w:val="4"/>
                <w:lang w:eastAsia="zh-HK"/>
              </w:rPr>
              <w:t>共同簽訂一份投資協議</w:t>
            </w:r>
            <w:r>
              <w:rPr>
                <w:rFonts w:eastAsia="DFKai-SB"/>
                <w:bCs/>
                <w:color w:val="231F20"/>
                <w:spacing w:val="4"/>
                <w:lang w:eastAsia="zh-HK"/>
              </w:rPr>
              <w:t>。</w:t>
            </w:r>
          </w:p>
          <w:p>
            <w:pPr>
              <w:keepNext w:val="0"/>
              <w:keepLines w:val="0"/>
              <w:pageBreakBefore w:val="0"/>
              <w:widowControl w:val="0"/>
              <w:kinsoku/>
              <w:wordWrap/>
              <w:overflowPunct/>
              <w:topLinePunct w:val="0"/>
              <w:autoSpaceDE w:val="0"/>
              <w:autoSpaceDN w:val="0"/>
              <w:bidi w:val="0"/>
              <w:adjustRightInd w:val="0"/>
              <w:snapToGrid/>
              <w:spacing w:after="160" w:line="240" w:lineRule="auto"/>
              <w:ind w:right="49" w:rightChars="0" w:firstLine="0" w:firstLineChars="0"/>
              <w:jc w:val="both"/>
              <w:textAlignment w:val="auto"/>
              <w:outlineLvl w:val="9"/>
              <w:rPr>
                <w:rFonts w:eastAsia="DFKai-SB"/>
                <w:b/>
                <w:bCs/>
                <w:color w:val="231F20"/>
                <w:spacing w:val="4"/>
                <w:lang w:eastAsia="zh-HK"/>
              </w:rPr>
            </w:pPr>
            <w:r>
              <w:rPr>
                <w:rFonts w:eastAsia="DFKai-SB"/>
                <w:b/>
                <w:bCs/>
                <w:color w:val="231F20"/>
                <w:spacing w:val="4"/>
                <w:lang w:eastAsia="zh-HK"/>
              </w:rPr>
              <w:t>上市規則的涵義</w:t>
            </w:r>
          </w:p>
          <w:p>
            <w:pPr>
              <w:keepNext w:val="0"/>
              <w:keepLines w:val="0"/>
              <w:pageBreakBefore w:val="0"/>
              <w:widowControl w:val="0"/>
              <w:kinsoku/>
              <w:wordWrap/>
              <w:overflowPunct/>
              <w:topLinePunct w:val="0"/>
              <w:autoSpaceDE w:val="0"/>
              <w:autoSpaceDN w:val="0"/>
              <w:bidi w:val="0"/>
              <w:adjustRightInd w:val="0"/>
              <w:snapToGrid/>
              <w:spacing w:after="160" w:line="240" w:lineRule="auto"/>
              <w:ind w:right="49" w:rightChars="0" w:firstLine="0" w:firstLineChars="0"/>
              <w:jc w:val="both"/>
              <w:textAlignment w:val="auto"/>
              <w:outlineLvl w:val="9"/>
              <w:rPr>
                <w:rFonts w:eastAsia="DFKai-SB"/>
                <w:bCs/>
                <w:color w:val="231F20"/>
                <w:spacing w:val="4"/>
                <w:lang w:eastAsia="zh-HK"/>
              </w:rPr>
            </w:pPr>
            <w:r>
              <w:rPr>
                <w:rFonts w:eastAsia="DFKai-SB"/>
                <w:bCs/>
                <w:color w:val="231F20"/>
                <w:spacing w:val="4"/>
                <w:lang w:eastAsia="zh-HK"/>
              </w:rPr>
              <w:t>於本公告日期，</w:t>
            </w:r>
            <w:r>
              <w:rPr>
                <w:rFonts w:hint="eastAsia" w:eastAsia="DFKai-SB"/>
                <w:bCs/>
                <w:color w:val="231F20"/>
                <w:spacing w:val="4"/>
              </w:rPr>
              <w:t>華魯控股</w:t>
            </w:r>
            <w:r>
              <w:rPr>
                <w:rFonts w:eastAsia="DFKai-SB"/>
                <w:bCs/>
                <w:color w:val="231F20"/>
                <w:spacing w:val="4"/>
                <w:lang w:eastAsia="zh-HK"/>
              </w:rPr>
              <w:t>為本公司的控股股東（定義見上市規則），並直接及間接地擁有本公司全部已發行股本約</w:t>
            </w:r>
            <w:r>
              <w:rPr>
                <w:rFonts w:eastAsia="DFKai-SB"/>
                <w:bCs/>
                <w:color w:val="231F20"/>
                <w:spacing w:val="4"/>
              </w:rPr>
              <w:t>36.</w:t>
            </w:r>
            <w:r>
              <w:rPr>
                <w:rFonts w:hint="eastAsia" w:eastAsia="宋体"/>
                <w:bCs/>
                <w:color w:val="231F20"/>
                <w:spacing w:val="4"/>
                <w:lang w:eastAsia="zh-CN"/>
              </w:rPr>
              <w:t>96</w:t>
            </w:r>
            <w:r>
              <w:rPr>
                <w:rFonts w:eastAsia="DFKai-SB"/>
                <w:bCs/>
                <w:color w:val="231F20"/>
                <w:spacing w:val="4"/>
                <w:lang w:eastAsia="zh-HK"/>
              </w:rPr>
              <w:t>%。魯抗醫藥為華魯控股之附屬公司，</w:t>
            </w:r>
            <w:r>
              <w:rPr>
                <w:rFonts w:hint="eastAsia" w:eastAsia="DFKai-SB"/>
                <w:bCs/>
                <w:color w:val="231F20"/>
                <w:spacing w:val="4"/>
                <w:lang w:eastAsia="zh-HK"/>
              </w:rPr>
              <w:t>故</w:t>
            </w:r>
            <w:r>
              <w:rPr>
                <w:rFonts w:eastAsia="DFKai-SB"/>
                <w:bCs/>
                <w:color w:val="231F20"/>
                <w:spacing w:val="4"/>
                <w:lang w:eastAsia="zh-HK"/>
              </w:rPr>
              <w:t>為本公司之關連人士。因此，根據上市規則第14A章，</w:t>
            </w:r>
            <w:r>
              <w:rPr>
                <w:rFonts w:hint="eastAsia" w:eastAsia="DFKai-SB"/>
                <w:bCs/>
                <w:color w:val="231F20"/>
                <w:spacing w:val="4"/>
                <w:lang w:eastAsia="zh-HK"/>
              </w:rPr>
              <w:t>投資</w:t>
            </w:r>
            <w:r>
              <w:rPr>
                <w:rFonts w:eastAsia="DFKai-SB"/>
                <w:bCs/>
                <w:color w:val="231F20"/>
                <w:spacing w:val="4"/>
                <w:lang w:eastAsia="zh-HK"/>
              </w:rPr>
              <w:t>協議</w:t>
            </w:r>
            <w:r>
              <w:rPr>
                <w:rFonts w:hint="eastAsia" w:eastAsia="DFKai-SB"/>
                <w:bCs/>
                <w:color w:val="231F20"/>
                <w:spacing w:val="4"/>
                <w:lang w:eastAsia="zh-HK"/>
              </w:rPr>
              <w:t>和據此</w:t>
            </w:r>
            <w:r>
              <w:rPr>
                <w:rFonts w:eastAsia="DFKai-SB"/>
                <w:bCs/>
                <w:color w:val="231F20"/>
                <w:spacing w:val="4"/>
                <w:lang w:eastAsia="zh-HK"/>
              </w:rPr>
              <w:t>進行的交易構成本公司之關連交易。</w:t>
            </w:r>
          </w:p>
          <w:p>
            <w:pPr>
              <w:keepNext w:val="0"/>
              <w:keepLines w:val="0"/>
              <w:pageBreakBefore w:val="0"/>
              <w:widowControl w:val="0"/>
              <w:kinsoku/>
              <w:wordWrap/>
              <w:overflowPunct/>
              <w:topLinePunct w:val="0"/>
              <w:autoSpaceDE w:val="0"/>
              <w:autoSpaceDN w:val="0"/>
              <w:bidi w:val="0"/>
              <w:adjustRightInd w:val="0"/>
              <w:snapToGrid/>
              <w:spacing w:after="160" w:line="240" w:lineRule="auto"/>
              <w:ind w:right="49" w:rightChars="0" w:firstLine="0" w:firstLineChars="0"/>
              <w:jc w:val="both"/>
              <w:textAlignment w:val="auto"/>
              <w:outlineLvl w:val="9"/>
              <w:rPr>
                <w:rFonts w:eastAsia="DFKai-SB"/>
                <w:bCs/>
                <w:color w:val="231F20"/>
                <w:spacing w:val="4"/>
                <w:lang w:eastAsia="zh-HK"/>
              </w:rPr>
            </w:pPr>
            <w:r>
              <w:rPr>
                <w:rFonts w:eastAsia="DFKai-SB"/>
                <w:bCs/>
                <w:color w:val="231F20"/>
                <w:spacing w:val="4"/>
                <w:lang w:eastAsia="zh-HK"/>
              </w:rPr>
              <w:t>由於</w:t>
            </w:r>
            <w:r>
              <w:rPr>
                <w:rFonts w:hint="eastAsia" w:eastAsia="DFKai-SB"/>
                <w:bCs/>
                <w:color w:val="231F20"/>
                <w:spacing w:val="4"/>
                <w:lang w:eastAsia="zh-HK"/>
              </w:rPr>
              <w:t>有關</w:t>
            </w:r>
            <w:r>
              <w:rPr>
                <w:rFonts w:eastAsia="DFKai-SB"/>
                <w:bCs/>
                <w:color w:val="231F20"/>
                <w:spacing w:val="4"/>
                <w:lang w:eastAsia="zh-HK"/>
              </w:rPr>
              <w:t>該</w:t>
            </w:r>
            <w:r>
              <w:rPr>
                <w:rFonts w:hint="eastAsia" w:eastAsia="DFKai-SB"/>
                <w:bCs/>
                <w:color w:val="231F20"/>
                <w:spacing w:val="4"/>
                <w:lang w:eastAsia="zh-HK"/>
              </w:rPr>
              <w:t>投資</w:t>
            </w:r>
            <w:r>
              <w:rPr>
                <w:rFonts w:eastAsia="DFKai-SB"/>
                <w:bCs/>
                <w:color w:val="231F20"/>
                <w:spacing w:val="4"/>
                <w:lang w:eastAsia="zh-HK"/>
              </w:rPr>
              <w:t>協議的各項適用百分比率（定義見上市規則第14.07條）超過0.1%但少於5%，根據上市規則第14A章，據此進行的關連交易須遵守申報及公告的規定，惟獲豁免遵守通函（包括獨立財務意見）及獨立股東批准的規定。</w:t>
            </w:r>
          </w:p>
        </w:tc>
      </w:tr>
    </w:tbl>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bCs/>
          <w:color w:val="231F20"/>
          <w:spacing w:val="4"/>
          <w:szCs w:val="24"/>
        </w:rPr>
      </w:pPr>
      <w:r>
        <w:rPr>
          <w:rFonts w:hint="eastAsia" w:ascii="Times New Roman" w:hAnsi="Times New Roman" w:eastAsia="DFKai-SB"/>
          <w:b/>
          <w:bCs/>
          <w:color w:val="231F20"/>
          <w:spacing w:val="4"/>
          <w:szCs w:val="24"/>
          <w:lang w:eastAsia="zh-HK"/>
        </w:rPr>
        <w:t>引言</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eastAsia="DFKai-SB"/>
          <w:bCs/>
          <w:color w:val="231F20"/>
          <w:spacing w:val="4"/>
          <w:lang w:eastAsia="zh-HK"/>
        </w:rPr>
      </w:pPr>
      <w:r>
        <w:rPr>
          <w:rFonts w:hint="eastAsia" w:eastAsia="DFKai-SB"/>
          <w:bCs/>
          <w:color w:val="231F20"/>
          <w:spacing w:val="4"/>
          <w:lang w:eastAsia="zh-HK"/>
        </w:rPr>
        <w:t xml:space="preserve">茲提述本公司日期為 </w:t>
      </w:r>
      <w:r>
        <w:rPr>
          <w:rFonts w:hint="eastAsia" w:ascii="Times New Roman" w:hAnsi="Times New Roman" w:eastAsia="DFKai-SB"/>
          <w:bCs/>
          <w:color w:val="231F20"/>
          <w:spacing w:val="4"/>
          <w:szCs w:val="24"/>
          <w:lang w:eastAsia="zh-HK"/>
        </w:rPr>
        <w:t>2020</w:t>
      </w:r>
      <w:r>
        <w:rPr>
          <w:rFonts w:ascii="Times New Roman" w:hAnsi="Times New Roman" w:eastAsia="DFKai-SB"/>
          <w:bCs/>
          <w:color w:val="231F20"/>
          <w:spacing w:val="4"/>
          <w:szCs w:val="24"/>
          <w:lang w:eastAsia="zh-HK"/>
        </w:rPr>
        <w:t xml:space="preserve"> </w:t>
      </w:r>
      <w:r>
        <w:rPr>
          <w:rFonts w:hint="eastAsia" w:ascii="Times New Roman" w:hAnsi="Times New Roman" w:eastAsia="DFKai-SB"/>
          <w:bCs/>
          <w:color w:val="231F20"/>
          <w:spacing w:val="4"/>
          <w:szCs w:val="24"/>
          <w:lang w:eastAsia="zh-HK"/>
        </w:rPr>
        <w:t>年 6</w:t>
      </w:r>
      <w:r>
        <w:rPr>
          <w:rFonts w:ascii="Times New Roman" w:hAnsi="Times New Roman" w:eastAsia="DFKai-SB"/>
          <w:bCs/>
          <w:color w:val="231F20"/>
          <w:spacing w:val="4"/>
          <w:szCs w:val="24"/>
          <w:lang w:eastAsia="zh-HK"/>
        </w:rPr>
        <w:t xml:space="preserve"> </w:t>
      </w:r>
      <w:r>
        <w:rPr>
          <w:rFonts w:hint="eastAsia" w:ascii="Times New Roman" w:hAnsi="Times New Roman" w:eastAsia="DFKai-SB"/>
          <w:bCs/>
          <w:color w:val="231F20"/>
          <w:spacing w:val="4"/>
          <w:szCs w:val="24"/>
          <w:lang w:eastAsia="zh-HK"/>
        </w:rPr>
        <w:t>月 23</w:t>
      </w:r>
      <w:r>
        <w:rPr>
          <w:rFonts w:ascii="Times New Roman" w:hAnsi="Times New Roman" w:eastAsia="DFKai-SB"/>
          <w:bCs/>
          <w:color w:val="231F20"/>
          <w:spacing w:val="4"/>
          <w:szCs w:val="24"/>
          <w:lang w:eastAsia="zh-HK"/>
        </w:rPr>
        <w:t xml:space="preserve"> </w:t>
      </w:r>
      <w:r>
        <w:rPr>
          <w:rFonts w:hint="eastAsia" w:ascii="Times New Roman" w:hAnsi="Times New Roman" w:eastAsia="DFKai-SB"/>
          <w:bCs/>
          <w:color w:val="231F20"/>
          <w:spacing w:val="4"/>
          <w:szCs w:val="24"/>
          <w:lang w:eastAsia="zh-HK"/>
        </w:rPr>
        <w:t>日的公告</w:t>
      </w:r>
      <w:r>
        <w:rPr>
          <w:rFonts w:hint="eastAsia" w:eastAsia="DFKai-SB"/>
          <w:bCs/>
          <w:color w:val="231F20"/>
          <w:spacing w:val="4"/>
        </w:rPr>
        <w:t>，</w:t>
      </w:r>
      <w:r>
        <w:rPr>
          <w:rFonts w:hint="eastAsia" w:eastAsia="DFKai-SB"/>
          <w:bCs/>
          <w:color w:val="231F20"/>
          <w:spacing w:val="4"/>
          <w:lang w:eastAsia="zh-HK"/>
        </w:rPr>
        <w:t>董事會於該公告中宣</w:t>
      </w:r>
      <w:r>
        <w:rPr>
          <w:rFonts w:hint="eastAsia" w:eastAsia="DFKai-SB"/>
          <w:bCs/>
          <w:color w:val="231F20"/>
          <w:spacing w:val="4"/>
        </w:rPr>
        <w:t>布</w:t>
      </w:r>
      <w:r>
        <w:rPr>
          <w:rFonts w:hint="eastAsia" w:eastAsia="DFKai-SB"/>
          <w:bCs/>
          <w:color w:val="231F20"/>
          <w:spacing w:val="4"/>
          <w:lang w:eastAsia="zh-HK"/>
        </w:rPr>
        <w:t>有關投資協議的潛</w:t>
      </w:r>
      <w:r>
        <w:rPr>
          <w:rFonts w:hint="eastAsia" w:eastAsia="DFKai-SB"/>
          <w:bCs/>
          <w:color w:val="231F20"/>
          <w:spacing w:val="4"/>
        </w:rPr>
        <w:t>在</w:t>
      </w:r>
      <w:r>
        <w:rPr>
          <w:rFonts w:hint="eastAsia" w:eastAsia="DFKai-SB"/>
          <w:bCs/>
          <w:color w:val="231F20"/>
          <w:spacing w:val="4"/>
          <w:lang w:eastAsia="zh-HK"/>
        </w:rPr>
        <w:t>關連交易</w:t>
      </w:r>
      <w:r>
        <w:rPr>
          <w:rFonts w:hint="eastAsia" w:eastAsia="DFKai-SB"/>
          <w:bCs/>
          <w:color w:val="231F20"/>
          <w:spacing w:val="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bCs/>
          <w:color w:val="231F20"/>
          <w:spacing w:val="4"/>
          <w:szCs w:val="24"/>
          <w:lang w:eastAsia="zh-HK"/>
        </w:rPr>
      </w:pPr>
      <w:r>
        <w:rPr>
          <w:rFonts w:hint="eastAsia" w:eastAsia="DFKai-SB"/>
          <w:bCs/>
          <w:color w:val="231F20"/>
          <w:spacing w:val="4"/>
          <w:lang w:eastAsia="zh-HK"/>
        </w:rPr>
        <w:t>董事會欣然宣布</w:t>
      </w:r>
      <w:r>
        <w:rPr>
          <w:rFonts w:hint="eastAsia" w:eastAsia="DFKai-SB"/>
          <w:bCs/>
          <w:color w:val="231F20"/>
          <w:spacing w:val="4"/>
        </w:rPr>
        <w:t>，</w:t>
      </w:r>
      <w:r>
        <w:rPr>
          <w:rFonts w:hint="eastAsia" w:eastAsia="DFKai-SB"/>
          <w:bCs/>
          <w:color w:val="231F20"/>
          <w:spacing w:val="4"/>
          <w:lang w:eastAsia="zh-HK"/>
        </w:rPr>
        <w:t>本公司於</w:t>
      </w:r>
      <w:r>
        <w:rPr>
          <w:rFonts w:hint="eastAsia" w:ascii="Times New Roman" w:hAnsi="Times New Roman" w:eastAsia="DFKai-SB"/>
          <w:bCs/>
          <w:color w:val="231F20"/>
          <w:spacing w:val="4"/>
          <w:szCs w:val="24"/>
          <w:lang w:eastAsia="zh-HK"/>
        </w:rPr>
        <w:t>2020年7月</w:t>
      </w:r>
      <w:r>
        <w:rPr>
          <w:rFonts w:hint="eastAsia" w:ascii="Times New Roman" w:hAnsi="Times New Roman" w:eastAsia="DFKai-SB"/>
          <w:bCs/>
          <w:color w:val="231F20"/>
          <w:spacing w:val="4"/>
          <w:szCs w:val="24"/>
          <w:lang w:eastAsia="zh-CN"/>
        </w:rPr>
        <w:t>17</w:t>
      </w:r>
      <w:r>
        <w:rPr>
          <w:rFonts w:hint="eastAsia" w:ascii="Times New Roman" w:hAnsi="Times New Roman" w:eastAsia="DFKai-SB"/>
          <w:bCs/>
          <w:color w:val="231F20"/>
          <w:spacing w:val="4"/>
          <w:szCs w:val="24"/>
          <w:lang w:eastAsia="zh-HK"/>
        </w:rPr>
        <w:t>日與眾投資方簽立投資協</w:t>
      </w:r>
      <w:r>
        <w:rPr>
          <w:rFonts w:hint="eastAsia" w:ascii="Times New Roman" w:hAnsi="Times New Roman" w:eastAsia="DFKai-SB"/>
          <w:bCs/>
          <w:color w:val="231F20"/>
          <w:spacing w:val="4"/>
          <w:szCs w:val="24"/>
        </w:rPr>
        <w:t>議。</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hint="eastAsia" w:ascii="Times New Roman" w:hAnsi="Times New Roman" w:eastAsia="DFKai-SB"/>
          <w:b/>
          <w:bCs/>
          <w:color w:val="231F20"/>
          <w:spacing w:val="4"/>
          <w:szCs w:val="24"/>
          <w:lang w:eastAsia="zh-HK"/>
        </w:rPr>
      </w:pP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ascii="Times New Roman" w:hAnsi="Times New Roman" w:eastAsia="DFKai-SB"/>
          <w:b/>
          <w:bCs/>
          <w:color w:val="231F20"/>
          <w:spacing w:val="4"/>
          <w:szCs w:val="24"/>
          <w:lang w:eastAsia="zh-HK"/>
        </w:rPr>
        <w:t>投資</w:t>
      </w:r>
      <w:r>
        <w:rPr>
          <w:rFonts w:ascii="Times New Roman" w:hAnsi="Times New Roman" w:eastAsia="DFKai-SB"/>
          <w:b/>
          <w:bCs/>
          <w:color w:val="231F20"/>
          <w:spacing w:val="4"/>
          <w:szCs w:val="24"/>
          <w:lang w:eastAsia="zh-HK"/>
        </w:rPr>
        <w:t>協議</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hint="eastAsia" w:ascii="Times New Roman" w:hAnsi="Times New Roman" w:eastAsia="DFKai-SB"/>
          <w:bCs/>
          <w:color w:val="231F20"/>
          <w:spacing w:val="4"/>
          <w:szCs w:val="24"/>
        </w:rPr>
      </w:pPr>
      <w:r>
        <w:rPr>
          <w:rFonts w:hint="eastAsia" w:ascii="Times New Roman" w:hAnsi="Times New Roman" w:eastAsia="DFKai-SB"/>
          <w:bCs/>
          <w:color w:val="231F20"/>
          <w:spacing w:val="4"/>
          <w:szCs w:val="24"/>
        </w:rPr>
        <w:t>聯</w:t>
      </w:r>
      <w:r>
        <w:rPr>
          <w:rFonts w:hint="eastAsia" w:ascii="Times New Roman" w:hAnsi="Times New Roman" w:eastAsia="DFKai-SB"/>
          <w:bCs/>
          <w:color w:val="231F20"/>
          <w:spacing w:val="4"/>
          <w:szCs w:val="24"/>
          <w:lang w:eastAsia="zh-HK"/>
        </w:rPr>
        <w:t>仁</w:t>
      </w:r>
      <w:r>
        <w:rPr>
          <w:rFonts w:hint="eastAsia" w:ascii="Times New Roman" w:hAnsi="Times New Roman" w:eastAsia="DFKai-SB"/>
          <w:bCs/>
          <w:color w:val="231F20"/>
          <w:spacing w:val="4"/>
          <w:szCs w:val="24"/>
        </w:rPr>
        <w:t>健康於</w:t>
      </w:r>
      <w:r>
        <w:rPr>
          <w:rFonts w:ascii="Times New Roman" w:hAnsi="Times New Roman" w:eastAsia="DFKai-SB"/>
          <w:bCs/>
          <w:color w:val="231F20"/>
          <w:spacing w:val="4"/>
          <w:szCs w:val="24"/>
        </w:rPr>
        <w:t>2019</w:t>
      </w:r>
      <w:r>
        <w:rPr>
          <w:rFonts w:hint="eastAsia" w:ascii="Times New Roman" w:hAnsi="Times New Roman" w:eastAsia="DFKai-SB"/>
          <w:bCs/>
          <w:color w:val="231F20"/>
          <w:spacing w:val="4"/>
          <w:szCs w:val="24"/>
        </w:rPr>
        <w:t>年</w:t>
      </w:r>
      <w:r>
        <w:rPr>
          <w:rFonts w:ascii="Times New Roman" w:hAnsi="Times New Roman" w:eastAsia="DFKai-SB"/>
          <w:bCs/>
          <w:color w:val="231F20"/>
          <w:spacing w:val="4"/>
          <w:szCs w:val="24"/>
        </w:rPr>
        <w:t>11</w:t>
      </w:r>
      <w:r>
        <w:rPr>
          <w:rFonts w:hint="eastAsia" w:ascii="Times New Roman" w:hAnsi="Times New Roman" w:eastAsia="DFKai-SB"/>
          <w:bCs/>
          <w:color w:val="231F20"/>
          <w:spacing w:val="4"/>
          <w:szCs w:val="24"/>
        </w:rPr>
        <w:t>月在上海自由貿易區張江註冊成立，是中國移動發起的大</w:t>
      </w:r>
      <w:r>
        <w:rPr>
          <w:rFonts w:hint="eastAsia" w:ascii="Times New Roman" w:hAnsi="Times New Roman" w:eastAsia="DFKai-SB"/>
          <w:bCs/>
          <w:color w:val="231F20"/>
          <w:spacing w:val="4"/>
          <w:szCs w:val="24"/>
          <w:lang w:eastAsia="zh-HK"/>
        </w:rPr>
        <w:t>數據</w:t>
      </w:r>
      <w:r>
        <w:rPr>
          <w:rFonts w:hint="eastAsia" w:ascii="Times New Roman" w:hAnsi="Times New Roman" w:eastAsia="DFKai-SB"/>
          <w:bCs/>
          <w:color w:val="231F20"/>
          <w:spacing w:val="4"/>
          <w:szCs w:val="24"/>
        </w:rPr>
        <w:t>公司。聯仁健康擬在中國設立一家有限責任公司(註冊資本為人民幣</w:t>
      </w:r>
      <w:r>
        <w:rPr>
          <w:rFonts w:ascii="Times New Roman" w:hAnsi="Times New Roman" w:eastAsia="DFKai-SB"/>
          <w:bCs/>
          <w:color w:val="231F20"/>
          <w:spacing w:val="4"/>
          <w:szCs w:val="24"/>
        </w:rPr>
        <w:t>25</w:t>
      </w:r>
      <w:r>
        <w:rPr>
          <w:rFonts w:hint="eastAsia" w:ascii="Times New Roman" w:hAnsi="Times New Roman" w:eastAsia="DFKai-SB"/>
          <w:bCs/>
          <w:color w:val="231F20"/>
          <w:spacing w:val="4"/>
          <w:szCs w:val="24"/>
        </w:rPr>
        <w:t>億元)，</w:t>
      </w:r>
      <w:r>
        <w:rPr>
          <w:rFonts w:hint="eastAsia" w:ascii="Times New Roman" w:hAnsi="Times New Roman" w:eastAsia="DFKai-SB"/>
          <w:bCs/>
          <w:color w:val="231F20"/>
          <w:spacing w:val="4"/>
          <w:szCs w:val="24"/>
          <w:lang w:eastAsia="zh-HK"/>
        </w:rPr>
        <w:t>以運營一所專注於健康醫</w:t>
      </w:r>
      <w:r>
        <w:rPr>
          <w:rFonts w:hint="eastAsia" w:ascii="Times New Roman" w:hAnsi="Times New Roman" w:eastAsia="DFKai-SB"/>
          <w:bCs/>
          <w:color w:val="231F20"/>
          <w:spacing w:val="4"/>
          <w:szCs w:val="24"/>
        </w:rPr>
        <w:t>療</w:t>
      </w:r>
      <w:r>
        <w:rPr>
          <w:rFonts w:hint="eastAsia" w:ascii="Times New Roman" w:hAnsi="Times New Roman" w:eastAsia="DFKai-SB"/>
          <w:bCs/>
          <w:color w:val="231F20"/>
          <w:spacing w:val="4"/>
          <w:szCs w:val="24"/>
          <w:lang w:eastAsia="zh-HK"/>
        </w:rPr>
        <w:t>相關領域的大數據中心</w:t>
      </w:r>
      <w:r>
        <w:rPr>
          <w:rFonts w:hint="eastAsia" w:ascii="Times New Roman" w:hAnsi="Times New Roman" w:eastAsia="DFKai-SB"/>
          <w:bCs/>
          <w:color w:val="231F20"/>
          <w:spacing w:val="4"/>
          <w:szCs w:val="24"/>
        </w:rPr>
        <w:t>，就此於</w:t>
      </w:r>
      <w:r>
        <w:rPr>
          <w:rFonts w:ascii="Times New Roman" w:hAnsi="Times New Roman" w:eastAsia="DFKai-SB"/>
          <w:bCs/>
          <w:color w:val="231F20"/>
          <w:spacing w:val="4"/>
          <w:szCs w:val="24"/>
        </w:rPr>
        <w:t>2020</w:t>
      </w:r>
      <w:r>
        <w:rPr>
          <w:rFonts w:hint="eastAsia" w:ascii="Times New Roman" w:hAnsi="Times New Roman" w:eastAsia="DFKai-SB"/>
          <w:bCs/>
          <w:color w:val="231F20"/>
          <w:spacing w:val="4"/>
          <w:szCs w:val="24"/>
        </w:rPr>
        <w:t>年7月</w:t>
      </w:r>
      <w:r>
        <w:rPr>
          <w:rFonts w:hint="eastAsia" w:ascii="Times New Roman" w:hAnsi="Times New Roman" w:eastAsia="DFKai-SB"/>
          <w:bCs/>
          <w:color w:val="231F20"/>
          <w:spacing w:val="4"/>
          <w:szCs w:val="24"/>
          <w:lang w:eastAsia="zh-CN"/>
        </w:rPr>
        <w:t>17</w:t>
      </w:r>
      <w:r>
        <w:rPr>
          <w:rFonts w:hint="eastAsia" w:ascii="Times New Roman" w:hAnsi="Times New Roman" w:eastAsia="DFKai-SB"/>
          <w:bCs/>
          <w:color w:val="231F20"/>
          <w:spacing w:val="4"/>
          <w:szCs w:val="24"/>
        </w:rPr>
        <w:t>日</w:t>
      </w:r>
      <w:r>
        <w:rPr>
          <w:rFonts w:hint="eastAsia" w:ascii="Times New Roman" w:hAnsi="Times New Roman" w:eastAsia="DFKai-SB"/>
          <w:bCs/>
          <w:color w:val="231F20"/>
          <w:spacing w:val="4"/>
          <w:szCs w:val="24"/>
          <w:lang w:eastAsia="zh-HK"/>
        </w:rPr>
        <w:t>與眾</w:t>
      </w:r>
      <w:r>
        <w:rPr>
          <w:rFonts w:hint="eastAsia" w:eastAsia="DFKai-SB"/>
          <w:bCs/>
          <w:color w:val="231F20"/>
          <w:spacing w:val="4"/>
          <w:lang w:eastAsia="zh-HK"/>
        </w:rPr>
        <w:t>投</w:t>
      </w:r>
      <w:r>
        <w:rPr>
          <w:rFonts w:hint="eastAsia" w:eastAsia="DFKai-SB"/>
          <w:bCs/>
          <w:color w:val="231F20"/>
          <w:spacing w:val="4"/>
        </w:rPr>
        <w:t>資</w:t>
      </w:r>
      <w:r>
        <w:rPr>
          <w:rFonts w:hint="eastAsia" w:eastAsia="DFKai-SB"/>
          <w:bCs/>
          <w:color w:val="231F20"/>
          <w:spacing w:val="4"/>
          <w:lang w:eastAsia="zh-HK"/>
        </w:rPr>
        <w:t>方</w:t>
      </w:r>
      <w:r>
        <w:rPr>
          <w:rFonts w:hint="eastAsia" w:ascii="Times New Roman" w:hAnsi="Times New Roman" w:eastAsia="DFKai-SB"/>
          <w:bCs/>
          <w:color w:val="231F20"/>
          <w:spacing w:val="4"/>
          <w:szCs w:val="24"/>
        </w:rPr>
        <w:t>簽署了投資協議。</w:t>
      </w:r>
      <w:r>
        <w:rPr>
          <w:rFonts w:hint="eastAsia" w:ascii="Times New Roman" w:hAnsi="Times New Roman" w:eastAsia="DFKai-SB"/>
          <w:bCs/>
          <w:color w:val="231F20"/>
          <w:spacing w:val="4"/>
          <w:szCs w:val="24"/>
          <w:lang w:eastAsia="zh-HK"/>
        </w:rPr>
        <w:t>上述擬成立</w:t>
      </w:r>
      <w:r>
        <w:rPr>
          <w:rFonts w:hint="eastAsia" w:ascii="Times New Roman" w:hAnsi="Times New Roman" w:eastAsia="DFKai-SB"/>
          <w:bCs/>
          <w:color w:val="231F20"/>
          <w:spacing w:val="4"/>
          <w:szCs w:val="24"/>
        </w:rPr>
        <w:t>公司</w:t>
      </w:r>
      <w:r>
        <w:rPr>
          <w:rFonts w:hint="eastAsia" w:ascii="Times New Roman" w:hAnsi="Times New Roman" w:eastAsia="DFKai-SB"/>
          <w:bCs/>
          <w:color w:val="231F20"/>
          <w:spacing w:val="4"/>
          <w:szCs w:val="24"/>
          <w:lang w:eastAsia="zh-HK"/>
        </w:rPr>
        <w:t>的</w:t>
      </w:r>
      <w:r>
        <w:rPr>
          <w:rFonts w:hint="eastAsia" w:ascii="Times New Roman" w:hAnsi="Times New Roman" w:eastAsia="DFKai-SB"/>
          <w:bCs/>
          <w:color w:val="231F20"/>
          <w:spacing w:val="4"/>
          <w:szCs w:val="24"/>
        </w:rPr>
        <w:t>名稱</w:t>
      </w:r>
      <w:r>
        <w:rPr>
          <w:rFonts w:hint="eastAsia" w:ascii="Times New Roman" w:hAnsi="Times New Roman" w:eastAsia="DFKai-SB"/>
          <w:bCs/>
          <w:color w:val="231F20"/>
          <w:spacing w:val="4"/>
          <w:szCs w:val="24"/>
          <w:lang w:eastAsia="zh-HK"/>
        </w:rPr>
        <w:t>目前擬定</w:t>
      </w:r>
      <w:r>
        <w:rPr>
          <w:rFonts w:hint="eastAsia" w:ascii="Times New Roman" w:hAnsi="Times New Roman" w:eastAsia="DFKai-SB"/>
          <w:bCs/>
          <w:color w:val="231F20"/>
          <w:spacing w:val="4"/>
          <w:szCs w:val="24"/>
        </w:rPr>
        <w:t>為</w:t>
      </w:r>
      <w:r>
        <w:rPr>
          <w:rFonts w:hint="eastAsia" w:eastAsia="DFKai-SB"/>
          <w:bCs/>
          <w:color w:val="231F20"/>
          <w:spacing w:val="4"/>
        </w:rPr>
        <w:t>「</w:t>
      </w:r>
      <w:r>
        <w:rPr>
          <w:rFonts w:hint="eastAsia" w:ascii="Times New Roman" w:hAnsi="Times New Roman" w:eastAsia="DFKai-SB"/>
          <w:bCs/>
          <w:color w:val="231F20"/>
          <w:spacing w:val="4"/>
          <w:szCs w:val="24"/>
        </w:rPr>
        <w:t>北方健康醫療大數據科技有限公司</w:t>
      </w:r>
      <w:r>
        <w:rPr>
          <w:rFonts w:hint="eastAsia" w:eastAsia="DFKai-SB"/>
          <w:bCs/>
          <w:color w:val="231F20"/>
          <w:spacing w:val="4"/>
        </w:rPr>
        <w:t>」</w:t>
      </w:r>
      <w:r>
        <w:rPr>
          <w:rFonts w:ascii="Times New Roman" w:hAnsi="Times New Roman" w:eastAsia="DFKai-SB"/>
          <w:bCs/>
          <w:color w:val="231F20"/>
          <w:spacing w:val="4"/>
          <w:szCs w:val="24"/>
        </w:rPr>
        <w:t>(</w:t>
      </w:r>
      <w:r>
        <w:rPr>
          <w:rFonts w:hint="eastAsia" w:eastAsia="DFKai-SB"/>
          <w:bCs/>
          <w:color w:val="231F20"/>
          <w:spacing w:val="4"/>
        </w:rPr>
        <w:t>「</w:t>
      </w:r>
      <w:r>
        <w:rPr>
          <w:rFonts w:hint="eastAsia" w:ascii="Times New Roman" w:hAnsi="Times New Roman" w:eastAsia="DFKai-SB"/>
          <w:b/>
          <w:bCs/>
          <w:color w:val="231F20"/>
          <w:spacing w:val="4"/>
          <w:szCs w:val="24"/>
        </w:rPr>
        <w:t>北方健康</w:t>
      </w:r>
      <w:r>
        <w:rPr>
          <w:rFonts w:hint="eastAsia" w:eastAsia="DFKai-SB"/>
          <w:bCs/>
          <w:color w:val="231F20"/>
          <w:spacing w:val="4"/>
        </w:rPr>
        <w:t>」</w:t>
      </w:r>
      <w:r>
        <w:rPr>
          <w:rFonts w:ascii="Times New Roman" w:hAnsi="Times New Roman" w:eastAsia="DFKai-SB"/>
          <w:bCs/>
          <w:color w:val="231F20"/>
          <w:spacing w:val="4"/>
          <w:szCs w:val="24"/>
        </w:rPr>
        <w:t>)</w:t>
      </w:r>
      <w:r>
        <w:rPr>
          <w:rFonts w:hint="eastAsia" w:ascii="Times New Roman" w:hAnsi="Times New Roman" w:eastAsia="DFKai-SB"/>
          <w:bCs/>
          <w:color w:val="231F20"/>
          <w:spacing w:val="4"/>
          <w:szCs w:val="24"/>
        </w:rPr>
        <w:t>。</w:t>
      </w:r>
      <w:r>
        <w:rPr>
          <w:rFonts w:hint="eastAsia" w:ascii="Times New Roman" w:hAnsi="Times New Roman" w:eastAsia="DFKai-SB"/>
          <w:bCs/>
          <w:color w:val="231F20"/>
          <w:spacing w:val="4"/>
          <w:szCs w:val="24"/>
          <w:lang w:eastAsia="zh-HK"/>
        </w:rPr>
        <w:t>該</w:t>
      </w:r>
      <w:r>
        <w:rPr>
          <w:rFonts w:hint="eastAsia" w:ascii="Times New Roman" w:hAnsi="Times New Roman" w:eastAsia="DFKai-SB"/>
          <w:bCs/>
          <w:color w:val="231F20"/>
          <w:spacing w:val="4"/>
          <w:szCs w:val="24"/>
        </w:rPr>
        <w:t>公司名稱</w:t>
      </w:r>
      <w:r>
        <w:rPr>
          <w:rFonts w:hint="eastAsia" w:ascii="Times New Roman" w:hAnsi="Times New Roman" w:eastAsia="DFKai-SB"/>
          <w:bCs/>
          <w:color w:val="231F20"/>
          <w:spacing w:val="4"/>
          <w:szCs w:val="24"/>
          <w:lang w:eastAsia="zh-HK"/>
        </w:rPr>
        <w:t>已獲</w:t>
      </w:r>
      <w:r>
        <w:rPr>
          <w:rFonts w:hint="eastAsia" w:ascii="Times New Roman" w:hAnsi="Times New Roman" w:eastAsia="DFKai-SB"/>
          <w:bCs/>
          <w:color w:val="231F20"/>
          <w:spacing w:val="4"/>
          <w:szCs w:val="24"/>
        </w:rPr>
        <w:t>主管市場監督管理局核准。</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hint="eastAsia" w:ascii="Times New Roman" w:hAnsi="Times New Roman" w:eastAsia="DFKai-SB"/>
          <w:bCs/>
          <w:color w:val="231F20"/>
          <w:spacing w:val="4"/>
          <w:szCs w:val="24"/>
          <w:lang w:eastAsia="zh-HK"/>
        </w:rPr>
      </w:pP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ascii="Times New Roman" w:hAnsi="Times New Roman" w:eastAsia="DFKai-SB"/>
          <w:szCs w:val="24"/>
          <w:lang w:eastAsia="zh-HK"/>
        </w:rPr>
        <w:t>投資</w:t>
      </w:r>
      <w:r>
        <w:rPr>
          <w:rFonts w:ascii="Times New Roman" w:hAnsi="Times New Roman" w:eastAsia="DFKai-SB"/>
          <w:szCs w:val="24"/>
        </w:rPr>
        <w:t>協議之主要條款載列如下：</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szCs w:val="24"/>
        </w:rPr>
      </w:pPr>
      <w:r>
        <w:rPr>
          <w:rFonts w:ascii="Times New Roman" w:hAnsi="Times New Roman" w:eastAsia="DFKai-SB"/>
          <w:b/>
          <w:szCs w:val="24"/>
        </w:rPr>
        <w:t>日期</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ascii="Times New Roman" w:hAnsi="Times New Roman" w:eastAsia="DFKai-SB"/>
          <w:szCs w:val="24"/>
        </w:rPr>
        <w:t>2020 年</w:t>
      </w:r>
      <w:r>
        <w:rPr>
          <w:rFonts w:hint="eastAsia" w:ascii="Times New Roman" w:hAnsi="Times New Roman" w:eastAsia="DFKai-SB"/>
          <w:szCs w:val="24"/>
        </w:rPr>
        <w:t>7</w:t>
      </w:r>
      <w:r>
        <w:rPr>
          <w:rFonts w:ascii="Times New Roman" w:hAnsi="Times New Roman" w:eastAsia="DFKai-SB"/>
          <w:szCs w:val="24"/>
        </w:rPr>
        <w:t>月</w:t>
      </w:r>
      <w:r>
        <w:rPr>
          <w:rFonts w:hint="eastAsia" w:ascii="Times New Roman" w:hAnsi="Times New Roman" w:eastAsia="DFKai-SB"/>
          <w:szCs w:val="24"/>
          <w:lang w:eastAsia="zh-CN"/>
        </w:rPr>
        <w:t>17</w:t>
      </w:r>
      <w:r>
        <w:rPr>
          <w:rFonts w:ascii="Times New Roman" w:hAnsi="Times New Roman" w:eastAsia="DFKai-SB"/>
          <w:szCs w:val="24"/>
        </w:rPr>
        <w:t>日</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szCs w:val="24"/>
        </w:rPr>
      </w:pPr>
      <w:r>
        <w:rPr>
          <w:rFonts w:ascii="Times New Roman" w:hAnsi="Times New Roman" w:eastAsia="DFKai-SB"/>
          <w:b/>
          <w:szCs w:val="24"/>
        </w:rPr>
        <w:t>訂約方</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ascii="Times New Roman" w:hAnsi="Times New Roman" w:eastAsia="DFKai-SB"/>
          <w:szCs w:val="24"/>
        </w:rPr>
        <w:t>本公司；</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聯仁健康</w:t>
      </w:r>
      <w:r>
        <w:rPr>
          <w:rFonts w:hint="eastAsia" w:eastAsia="DFKai-SB"/>
          <w:bCs/>
          <w:color w:val="231F20"/>
          <w:spacing w:val="4"/>
        </w:rPr>
        <w:t>;</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銀豐新百；</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山東發展</w:t>
      </w:r>
      <w:r>
        <w:rPr>
          <w:rFonts w:hint="eastAsia" w:eastAsia="DFKai-SB"/>
          <w:bCs/>
          <w:color w:val="231F20"/>
          <w:spacing w:val="4"/>
        </w:rPr>
        <w:t>;</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山東能源</w:t>
      </w:r>
      <w:r>
        <w:rPr>
          <w:rFonts w:hint="eastAsia" w:eastAsia="DFKai-SB"/>
          <w:bCs/>
          <w:color w:val="231F20"/>
          <w:spacing w:val="4"/>
        </w:rPr>
        <w:t>;</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rPr>
        <w:t>山東財金</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rPr>
        <w:t>福田花雨</w:t>
      </w:r>
      <w:r>
        <w:rPr>
          <w:rFonts w:hint="eastAsia" w:eastAsia="DFKai-SB"/>
          <w:bCs/>
          <w:color w:val="231F20"/>
          <w:spacing w:val="4"/>
          <w:lang w:eastAsia="zh-CN"/>
        </w:rPr>
        <w:t>；</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ascii="Times New Roman" w:hAnsi="Times New Roman" w:eastAsia="DFKai-SB"/>
          <w:szCs w:val="24"/>
        </w:rPr>
        <w:t>魯抗醫藥</w:t>
      </w:r>
      <w:r>
        <w:rPr>
          <w:rFonts w:hint="eastAsia" w:ascii="Times New Roman" w:hAnsi="Times New Roman" w:eastAsia="DFKai-SB"/>
          <w:szCs w:val="24"/>
        </w:rPr>
        <w:t>;</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山大地緯</w:t>
      </w:r>
      <w:r>
        <w:rPr>
          <w:rFonts w:hint="eastAsia" w:eastAsia="DFKai-SB"/>
          <w:bCs/>
          <w:color w:val="231F20"/>
          <w:spacing w:val="4"/>
        </w:rPr>
        <w:t>;</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山東國惠</w:t>
      </w:r>
      <w:r>
        <w:rPr>
          <w:rFonts w:hint="eastAsia" w:eastAsia="DFKai-SB"/>
          <w:bCs/>
          <w:color w:val="231F20"/>
          <w:spacing w:val="4"/>
        </w:rPr>
        <w:t>;</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山東眾陽</w:t>
      </w:r>
      <w:r>
        <w:rPr>
          <w:rFonts w:hint="eastAsia" w:eastAsia="DFKai-SB"/>
          <w:bCs/>
          <w:color w:val="231F20"/>
          <w:spacing w:val="4"/>
        </w:rPr>
        <w:t>;</w:t>
      </w:r>
      <w:r>
        <w:rPr>
          <w:rFonts w:hint="eastAsia" w:eastAsia="DFKai-SB"/>
          <w:bCs/>
          <w:color w:val="231F20"/>
          <w:spacing w:val="4"/>
          <w:lang w:eastAsia="zh-HK"/>
        </w:rPr>
        <w:t>及</w:t>
      </w:r>
    </w:p>
    <w:p>
      <w:pPr>
        <w:pStyle w:val="5"/>
        <w:keepNext w:val="0"/>
        <w:keepLines w:val="0"/>
        <w:pageBreakBefore w:val="0"/>
        <w:widowControl w:val="0"/>
        <w:numPr>
          <w:ilvl w:val="0"/>
          <w:numId w:val="1"/>
        </w:numPr>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山東步長</w:t>
      </w:r>
      <w:r>
        <w:rPr>
          <w:rFonts w:hint="eastAsia" w:eastAsia="DFKai-SB"/>
          <w:bCs/>
          <w:color w:val="231F20"/>
          <w:spacing w:val="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i/>
          <w:szCs w:val="24"/>
        </w:rPr>
      </w:pPr>
      <w:r>
        <w:rPr>
          <w:rFonts w:hint="eastAsia" w:ascii="Times New Roman" w:hAnsi="Times New Roman" w:eastAsia="DFKai-SB"/>
          <w:szCs w:val="24"/>
        </w:rPr>
        <w:t>經作出一切合理查詢後，就本公司董事所知</w:t>
      </w:r>
      <w:r>
        <w:rPr>
          <w:rFonts w:hint="eastAsia" w:ascii="Times New Roman" w:hAnsi="Times New Roman" w:eastAsia="DFKai-SB"/>
          <w:szCs w:val="24"/>
          <w:lang w:eastAsia="zh-HK"/>
        </w:rPr>
        <w:t>所</w:t>
      </w:r>
      <w:r>
        <w:rPr>
          <w:rFonts w:hint="eastAsia" w:ascii="Times New Roman" w:hAnsi="Times New Roman" w:eastAsia="DFKai-SB"/>
          <w:szCs w:val="24"/>
        </w:rPr>
        <w:t>信，除</w:t>
      </w:r>
      <w:r>
        <w:rPr>
          <w:rFonts w:ascii="Times New Roman" w:hAnsi="Times New Roman" w:eastAsia="DFKai-SB"/>
          <w:szCs w:val="24"/>
        </w:rPr>
        <w:t>魯抗醫藥</w:t>
      </w:r>
      <w:r>
        <w:rPr>
          <w:rFonts w:hint="eastAsia" w:ascii="Times New Roman" w:hAnsi="Times New Roman" w:eastAsia="DFKai-SB"/>
          <w:szCs w:val="24"/>
        </w:rPr>
        <w:t>外，其他</w:t>
      </w:r>
      <w:r>
        <w:rPr>
          <w:rFonts w:hint="eastAsia" w:ascii="Times New Roman" w:hAnsi="Times New Roman" w:eastAsia="DFKai-SB"/>
          <w:szCs w:val="24"/>
          <w:lang w:eastAsia="zh-HK"/>
        </w:rPr>
        <w:t>眾</w:t>
      </w:r>
      <w:r>
        <w:rPr>
          <w:rFonts w:hint="eastAsia" w:ascii="Times New Roman" w:hAnsi="Times New Roman" w:eastAsia="DFKai-SB"/>
          <w:szCs w:val="24"/>
        </w:rPr>
        <w:t>投資</w:t>
      </w:r>
      <w:r>
        <w:rPr>
          <w:rFonts w:hint="eastAsia" w:ascii="Times New Roman" w:hAnsi="Times New Roman" w:eastAsia="DFKai-SB"/>
          <w:szCs w:val="24"/>
          <w:lang w:eastAsia="zh-HK"/>
        </w:rPr>
        <w:t>方</w:t>
      </w:r>
      <w:r>
        <w:rPr>
          <w:rFonts w:hint="eastAsia" w:ascii="Times New Roman" w:hAnsi="Times New Roman" w:eastAsia="DFKai-SB"/>
          <w:szCs w:val="24"/>
        </w:rPr>
        <w:t>及其各自的最終實益擁有人均</w:t>
      </w:r>
      <w:r>
        <w:rPr>
          <w:rFonts w:hint="eastAsia" w:ascii="Times New Roman" w:hAnsi="Times New Roman" w:eastAsia="DFKai-SB"/>
          <w:szCs w:val="24"/>
          <w:lang w:eastAsia="zh-HK"/>
        </w:rPr>
        <w:t>為</w:t>
      </w:r>
      <w:r>
        <w:rPr>
          <w:rFonts w:hint="eastAsia" w:ascii="Times New Roman" w:hAnsi="Times New Roman" w:eastAsia="DFKai-SB"/>
          <w:szCs w:val="24"/>
        </w:rPr>
        <w:t>獨立於本公司及其關連人士的第三方。</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ascii="Times New Roman" w:hAnsi="Times New Roman" w:eastAsia="DFKai-SB"/>
          <w:b/>
          <w:szCs w:val="24"/>
          <w:lang w:eastAsia="zh-HK"/>
        </w:rPr>
        <w:t>北方健康的股權認購</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ascii="Times New Roman" w:hAnsi="Times New Roman" w:eastAsia="DFKai-SB"/>
          <w:szCs w:val="24"/>
          <w:lang w:eastAsia="zh-HK"/>
        </w:rPr>
        <w:t>眾</w:t>
      </w:r>
      <w:r>
        <w:rPr>
          <w:rFonts w:hint="eastAsia" w:ascii="Times New Roman" w:hAnsi="Times New Roman" w:eastAsia="DFKai-SB"/>
          <w:szCs w:val="24"/>
        </w:rPr>
        <w:t>投資</w:t>
      </w:r>
      <w:r>
        <w:rPr>
          <w:rFonts w:hint="eastAsia" w:ascii="Times New Roman" w:hAnsi="Times New Roman" w:eastAsia="DFKai-SB"/>
          <w:szCs w:val="24"/>
          <w:lang w:eastAsia="zh-HK"/>
        </w:rPr>
        <w:t>方</w:t>
      </w:r>
      <w:r>
        <w:rPr>
          <w:rFonts w:hint="eastAsia" w:ascii="Times New Roman" w:hAnsi="Times New Roman" w:eastAsia="DFKai-SB"/>
          <w:szCs w:val="24"/>
        </w:rPr>
        <w:t>的認購額和在北方</w:t>
      </w:r>
      <w:r>
        <w:rPr>
          <w:rFonts w:hint="eastAsia" w:ascii="Times New Roman" w:hAnsi="Times New Roman" w:eastAsia="DFKai-SB"/>
          <w:szCs w:val="24"/>
          <w:lang w:eastAsia="zh-HK"/>
        </w:rPr>
        <w:t>健康</w:t>
      </w:r>
      <w:r>
        <w:rPr>
          <w:rFonts w:hint="eastAsia" w:ascii="Times New Roman" w:hAnsi="Times New Roman" w:eastAsia="DFKai-SB"/>
          <w:szCs w:val="24"/>
        </w:rPr>
        <w:t>註冊資本中的權益比例如下:</w:t>
      </w:r>
    </w:p>
    <w:tbl>
      <w:tblPr>
        <w:tblStyle w:val="14"/>
        <w:tblW w:w="83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322"/>
        <w:gridCol w:w="240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rFonts w:eastAsia="DFKai-SB"/>
                <w:b/>
              </w:rPr>
            </w:pPr>
            <w:r>
              <w:rPr>
                <w:rFonts w:hint="eastAsia" w:eastAsia="DFKai-SB"/>
                <w:b/>
              </w:rPr>
              <w:t>序號</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34"/>
              <w:jc w:val="center"/>
              <w:textAlignment w:val="auto"/>
              <w:outlineLvl w:val="9"/>
              <w:rPr>
                <w:rFonts w:eastAsia="DFKai-SB"/>
                <w:b/>
              </w:rPr>
            </w:pPr>
            <w:r>
              <w:rPr>
                <w:rFonts w:hint="eastAsia" w:eastAsia="DFKai-SB"/>
                <w:b/>
              </w:rPr>
              <w:t>投資</w:t>
            </w:r>
            <w:r>
              <w:rPr>
                <w:rFonts w:hint="eastAsia" w:eastAsia="DFKai-SB"/>
                <w:b/>
                <w:lang w:eastAsia="zh-HK"/>
              </w:rPr>
              <w:t>方</w:t>
            </w:r>
            <w:r>
              <w:rPr>
                <w:rFonts w:hint="eastAsia" w:eastAsia="DFKai-SB"/>
                <w:b/>
              </w:rPr>
              <w:t>名稱</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ind w:right="34"/>
              <w:jc w:val="center"/>
              <w:textAlignment w:val="auto"/>
              <w:outlineLvl w:val="9"/>
              <w:rPr>
                <w:rFonts w:eastAsia="DFKai-SB"/>
                <w:b/>
              </w:rPr>
            </w:pPr>
            <w:r>
              <w:rPr>
                <w:rFonts w:hint="eastAsia" w:eastAsia="DFKai-SB"/>
                <w:b/>
              </w:rPr>
              <w:t>認繳額</w:t>
            </w:r>
          </w:p>
          <w:p>
            <w:pPr>
              <w:keepNext w:val="0"/>
              <w:keepLines w:val="0"/>
              <w:pageBreakBefore w:val="0"/>
              <w:widowControl w:val="0"/>
              <w:kinsoku/>
              <w:wordWrap/>
              <w:overflowPunct/>
              <w:topLinePunct w:val="0"/>
              <w:bidi w:val="0"/>
              <w:adjustRightInd w:val="0"/>
              <w:snapToGrid w:val="0"/>
              <w:spacing w:after="160" w:line="240" w:lineRule="auto"/>
              <w:ind w:right="34"/>
              <w:jc w:val="center"/>
              <w:textAlignment w:val="auto"/>
              <w:outlineLvl w:val="9"/>
              <w:rPr>
                <w:rFonts w:eastAsia="DFKai-SB"/>
                <w:b/>
              </w:rPr>
            </w:pPr>
            <w:r>
              <w:rPr>
                <w:rFonts w:hint="eastAsia" w:eastAsia="DFKai-SB"/>
                <w:b/>
              </w:rPr>
              <w:t>（人民幣億元）</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ind w:right="34"/>
              <w:jc w:val="center"/>
              <w:textAlignment w:val="auto"/>
              <w:outlineLvl w:val="9"/>
              <w:rPr>
                <w:rFonts w:eastAsia="DFKai-SB"/>
                <w:b/>
              </w:rPr>
            </w:pPr>
            <w:r>
              <w:rPr>
                <w:rFonts w:hint="eastAsia" w:eastAsia="DFKai-SB"/>
                <w:b/>
                <w:lang w:eastAsia="zh-HK"/>
              </w:rPr>
              <w:t>股權</w:t>
            </w:r>
            <w:r>
              <w:rPr>
                <w:rFonts w:hint="eastAsia" w:eastAsia="DFKai-SB"/>
                <w:b/>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szCs w:val="21"/>
              </w:rPr>
              <w:t>1</w:t>
            </w:r>
          </w:p>
        </w:tc>
        <w:tc>
          <w:tcPr>
            <w:tcW w:w="3322" w:type="dxa"/>
            <w:vAlign w:val="center"/>
          </w:tcPr>
          <w:p>
            <w:pPr>
              <w:pStyle w:val="5"/>
              <w:keepNext w:val="0"/>
              <w:keepLines w:val="0"/>
              <w:pageBreakBefore w:val="0"/>
              <w:widowControl w:val="0"/>
              <w:kinsoku/>
              <w:wordWrap/>
              <w:overflowPunct/>
              <w:topLinePunct w:val="0"/>
              <w:bidi w:val="0"/>
              <w:snapToGrid w:val="0"/>
              <w:spacing w:after="160" w:line="240" w:lineRule="auto"/>
              <w:jc w:val="center"/>
              <w:textAlignment w:val="auto"/>
              <w:outlineLvl w:val="9"/>
              <w:rPr>
                <w:rFonts w:ascii="Times New Roman" w:hAnsi="Times New Roman"/>
                <w:sz w:val="22"/>
              </w:rPr>
            </w:pPr>
            <w:r>
              <w:rPr>
                <w:rFonts w:ascii="Times New Roman" w:hAnsi="Times New Roman" w:eastAsia="DFKai-SB"/>
                <w:szCs w:val="24"/>
              </w:rPr>
              <w:t>本公司</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szCs w:val="21"/>
              </w:rPr>
              <w:t>1</w:t>
            </w:r>
            <w:r>
              <w:rPr>
                <w:rFonts w:hint="eastAsia"/>
                <w:szCs w:val="21"/>
              </w:rPr>
              <w:t>.</w:t>
            </w:r>
            <w:r>
              <w:rPr>
                <w:szCs w:val="21"/>
              </w:rPr>
              <w:t>00</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szCs w:val="21"/>
              </w:rPr>
              <w:t>2</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hint="eastAsia" w:eastAsia="DFKai-SB"/>
                <w:bCs/>
                <w:color w:val="231F20"/>
                <w:spacing w:val="4"/>
                <w:lang w:eastAsia="zh-HK"/>
              </w:rPr>
              <w:t>聯仁健康</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szCs w:val="21"/>
              </w:rPr>
              <w:t>12.15</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48.</w:t>
            </w:r>
            <w:r>
              <w:rPr>
                <w:rFonts w:hint="eastAsia"/>
                <w:szCs w:val="21"/>
              </w:rPr>
              <w:t>6</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rFonts w:eastAsia="宋体"/>
                <w:szCs w:val="21"/>
                <w:lang w:eastAsia="zh-CN"/>
              </w:rPr>
            </w:pPr>
            <w:r>
              <w:rPr>
                <w:rFonts w:hint="eastAsia" w:eastAsia="宋体"/>
                <w:szCs w:val="21"/>
                <w:lang w:eastAsia="zh-CN"/>
              </w:rPr>
              <w:t>3</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rFonts w:eastAsia="DFKai-SB"/>
                <w:bCs/>
                <w:color w:val="231F20"/>
                <w:spacing w:val="4"/>
                <w:lang w:eastAsia="zh-HK"/>
              </w:rPr>
            </w:pPr>
            <w:r>
              <w:rPr>
                <w:rFonts w:hint="eastAsia" w:hAnsi="Courier New" w:eastAsia="DFKai-SB"/>
                <w:bCs/>
                <w:color w:val="231F20"/>
                <w:spacing w:val="4"/>
                <w:lang w:eastAsia="zh-HK"/>
              </w:rPr>
              <w:t>銀豐新百</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rFonts w:eastAsia="宋体"/>
                <w:szCs w:val="21"/>
                <w:lang w:eastAsia="zh-CN"/>
              </w:rPr>
            </w:pPr>
            <w:r>
              <w:rPr>
                <w:rFonts w:hint="eastAsia" w:eastAsia="宋体"/>
                <w:szCs w:val="21"/>
                <w:lang w:eastAsia="zh-CN"/>
              </w:rPr>
              <w:t>2.10</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rFonts w:eastAsia="宋体"/>
                <w:szCs w:val="21"/>
                <w:lang w:eastAsia="zh-CN"/>
              </w:rPr>
            </w:pPr>
            <w:r>
              <w:rPr>
                <w:rFonts w:hint="eastAsia" w:eastAsia="宋体"/>
                <w:szCs w:val="21"/>
                <w:lang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rFonts w:hint="eastAsia" w:eastAsia="宋体"/>
                <w:szCs w:val="21"/>
                <w:lang w:eastAsia="zh-CN"/>
              </w:rPr>
              <w:t>4</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hint="eastAsia" w:eastAsia="DFKai-SB"/>
                <w:bCs/>
                <w:color w:val="231F20"/>
                <w:spacing w:val="4"/>
                <w:lang w:eastAsia="zh-HK"/>
              </w:rPr>
              <w:t>山東發展</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2</w:t>
            </w:r>
            <w:r>
              <w:rPr>
                <w:rFonts w:hint="eastAsia"/>
                <w:szCs w:val="21"/>
              </w:rPr>
              <w:t>.</w:t>
            </w:r>
            <w:r>
              <w:rPr>
                <w:szCs w:val="21"/>
              </w:rPr>
              <w:t>00</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rFonts w:hint="eastAsia" w:eastAsia="宋体"/>
                <w:szCs w:val="21"/>
                <w:lang w:eastAsia="zh-CN"/>
              </w:rPr>
              <w:t>5</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hint="eastAsia" w:eastAsia="DFKai-SB"/>
                <w:bCs/>
                <w:color w:val="231F20"/>
                <w:spacing w:val="4"/>
                <w:lang w:eastAsia="zh-HK"/>
              </w:rPr>
              <w:t>山東能源</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2</w:t>
            </w:r>
            <w:r>
              <w:rPr>
                <w:rFonts w:hint="eastAsia"/>
                <w:szCs w:val="21"/>
              </w:rPr>
              <w:t>.</w:t>
            </w:r>
            <w:r>
              <w:rPr>
                <w:szCs w:val="21"/>
              </w:rPr>
              <w:t>00</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rFonts w:hint="eastAsia" w:eastAsia="宋体"/>
                <w:szCs w:val="21"/>
                <w:lang w:eastAsia="zh-CN"/>
              </w:rPr>
              <w:t>6</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hint="eastAsia" w:eastAsia="DFKai-SB"/>
                <w:bCs/>
                <w:color w:val="231F20"/>
                <w:spacing w:val="4"/>
              </w:rPr>
              <w:t>山東財金</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2</w:t>
            </w:r>
            <w:r>
              <w:rPr>
                <w:rFonts w:hint="eastAsia"/>
                <w:szCs w:val="21"/>
              </w:rPr>
              <w:t>.</w:t>
            </w:r>
            <w:r>
              <w:rPr>
                <w:szCs w:val="21"/>
              </w:rPr>
              <w:t>00</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8.</w:t>
            </w:r>
            <w:r>
              <w:rPr>
                <w:rFonts w:hint="eastAsia"/>
                <w:szCs w:val="21"/>
              </w:rPr>
              <w:t>0</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rFonts w:eastAsia="宋体"/>
                <w:szCs w:val="21"/>
                <w:lang w:eastAsia="zh-CN"/>
              </w:rPr>
            </w:pPr>
            <w:r>
              <w:rPr>
                <w:rFonts w:hint="eastAsia" w:eastAsia="宋体"/>
                <w:szCs w:val="21"/>
                <w:lang w:eastAsia="zh-CN"/>
              </w:rPr>
              <w:t>7</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rFonts w:eastAsia="DFKai-SB"/>
                <w:bCs/>
                <w:color w:val="231F20"/>
                <w:spacing w:val="4"/>
              </w:rPr>
            </w:pPr>
            <w:r>
              <w:rPr>
                <w:rFonts w:hint="eastAsia" w:hAnsi="Courier New" w:eastAsia="DFKai-SB"/>
                <w:bCs/>
                <w:color w:val="231F20"/>
                <w:spacing w:val="4"/>
              </w:rPr>
              <w:t>福田花雨</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rFonts w:eastAsia="宋体"/>
                <w:szCs w:val="21"/>
                <w:lang w:eastAsia="zh-CN"/>
              </w:rPr>
            </w:pPr>
            <w:r>
              <w:rPr>
                <w:rFonts w:hint="eastAsia" w:eastAsia="宋体"/>
                <w:szCs w:val="21"/>
                <w:lang w:eastAsia="zh-CN"/>
              </w:rPr>
              <w:t>1.25</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rFonts w:eastAsia="宋体"/>
                <w:szCs w:val="21"/>
                <w:lang w:eastAsia="zh-CN"/>
              </w:rPr>
            </w:pPr>
            <w:r>
              <w:rPr>
                <w:rFonts w:hint="eastAsia" w:eastAsia="宋体"/>
                <w:szCs w:val="21"/>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rFonts w:hint="eastAsia" w:eastAsia="宋体"/>
                <w:szCs w:val="21"/>
                <w:lang w:eastAsia="zh-CN"/>
              </w:rPr>
              <w:t>8</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eastAsia="DFKai-SB"/>
              </w:rPr>
              <w:t>魯抗醫藥</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1</w:t>
            </w:r>
            <w:r>
              <w:rPr>
                <w:rFonts w:hint="eastAsia"/>
                <w:szCs w:val="21"/>
              </w:rPr>
              <w:t>.</w:t>
            </w:r>
            <w:r>
              <w:rPr>
                <w:szCs w:val="21"/>
              </w:rPr>
              <w:t>00</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rFonts w:hint="eastAsia" w:eastAsia="宋体"/>
                <w:szCs w:val="21"/>
                <w:lang w:eastAsia="zh-CN"/>
              </w:rPr>
              <w:t>9</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hint="eastAsia" w:eastAsia="DFKai-SB"/>
                <w:bCs/>
                <w:color w:val="231F20"/>
                <w:spacing w:val="4"/>
                <w:lang w:eastAsia="zh-HK"/>
              </w:rPr>
              <w:t>山大地緯</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rFonts w:hint="eastAsia"/>
                <w:szCs w:val="21"/>
              </w:rPr>
              <w:t>0.</w:t>
            </w:r>
            <w:r>
              <w:rPr>
                <w:szCs w:val="21"/>
              </w:rPr>
              <w:t>75</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rFonts w:hint="eastAsia" w:eastAsia="宋体"/>
                <w:szCs w:val="21"/>
                <w:lang w:eastAsia="zh-CN"/>
              </w:rPr>
              <w:t>10</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hint="eastAsia" w:eastAsia="DFKai-SB"/>
                <w:bCs/>
                <w:color w:val="231F20"/>
                <w:spacing w:val="4"/>
                <w:lang w:eastAsia="zh-HK"/>
              </w:rPr>
              <w:t>山東國惠</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rFonts w:hint="eastAsia"/>
                <w:szCs w:val="21"/>
              </w:rPr>
              <w:t>0.</w:t>
            </w:r>
            <w:r>
              <w:rPr>
                <w:szCs w:val="21"/>
              </w:rPr>
              <w:t>25</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rFonts w:hint="eastAsia"/>
                <w:szCs w:val="21"/>
              </w:rPr>
              <w:t>1</w:t>
            </w:r>
            <w:r>
              <w:rPr>
                <w:szCs w:val="21"/>
              </w:rPr>
              <w:t>.00</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rFonts w:hint="eastAsia" w:eastAsia="宋体"/>
                <w:szCs w:val="21"/>
                <w:lang w:eastAsia="zh-CN"/>
              </w:rPr>
              <w:t>11</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hint="eastAsia" w:eastAsia="DFKai-SB"/>
                <w:bCs/>
                <w:color w:val="231F20"/>
                <w:spacing w:val="4"/>
                <w:lang w:eastAsia="zh-HK"/>
              </w:rPr>
              <w:t>山東眾陽</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rFonts w:hint="eastAsia"/>
                <w:szCs w:val="21"/>
              </w:rPr>
              <w:t>0.</w:t>
            </w:r>
            <w:r>
              <w:rPr>
                <w:szCs w:val="21"/>
              </w:rPr>
              <w:t>25</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szCs w:val="21"/>
              </w:rPr>
            </w:pPr>
            <w:r>
              <w:rPr>
                <w:rFonts w:hint="eastAsia"/>
                <w:szCs w:val="21"/>
              </w:rPr>
              <w:t>1</w:t>
            </w:r>
            <w:r>
              <w:rPr>
                <w:rFonts w:hint="eastAsia" w:eastAsia="宋体"/>
                <w:szCs w:val="21"/>
                <w:lang w:eastAsia="zh-CN"/>
              </w:rPr>
              <w:t>2</w:t>
            </w: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szCs w:val="21"/>
              </w:rPr>
            </w:pPr>
            <w:r>
              <w:rPr>
                <w:rFonts w:hint="eastAsia" w:eastAsia="DFKai-SB"/>
                <w:bCs/>
                <w:color w:val="231F20"/>
                <w:spacing w:val="4"/>
                <w:lang w:eastAsia="zh-HK"/>
              </w:rPr>
              <w:t>山東步長</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rFonts w:hint="eastAsia"/>
                <w:szCs w:val="21"/>
              </w:rPr>
              <w:t>0.</w:t>
            </w:r>
            <w:r>
              <w:rPr>
                <w:szCs w:val="21"/>
              </w:rPr>
              <w:t>25</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szCs w:val="21"/>
              </w:rPr>
            </w:pPr>
            <w:r>
              <w:rPr>
                <w:rFonts w:hint="eastAsia"/>
                <w:szCs w:val="21"/>
              </w:rPr>
              <w:t>1</w:t>
            </w:r>
            <w:r>
              <w:rPr>
                <w:szCs w:val="21"/>
              </w:rPr>
              <w:t>.00</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9" w:hRule="atLeast"/>
        </w:trPr>
        <w:tc>
          <w:tcPr>
            <w:tcW w:w="818" w:type="dxa"/>
            <w:vAlign w:val="center"/>
          </w:tcPr>
          <w:p>
            <w:pPr>
              <w:keepNext w:val="0"/>
              <w:keepLines w:val="0"/>
              <w:pageBreakBefore w:val="0"/>
              <w:widowControl w:val="0"/>
              <w:kinsoku/>
              <w:wordWrap/>
              <w:overflowPunct/>
              <w:topLinePunct w:val="0"/>
              <w:bidi w:val="0"/>
              <w:adjustRightInd w:val="0"/>
              <w:snapToGrid w:val="0"/>
              <w:spacing w:after="160" w:line="240" w:lineRule="auto"/>
              <w:ind w:right="-108"/>
              <w:jc w:val="center"/>
              <w:textAlignment w:val="auto"/>
              <w:outlineLvl w:val="9"/>
              <w:rPr>
                <w:b/>
                <w:szCs w:val="21"/>
              </w:rPr>
            </w:pPr>
          </w:p>
        </w:tc>
        <w:tc>
          <w:tcPr>
            <w:tcW w:w="3322"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b/>
                <w:szCs w:val="21"/>
              </w:rPr>
            </w:pPr>
            <w:r>
              <w:rPr>
                <w:rFonts w:hint="eastAsia" w:eastAsia="DFKai-SB"/>
                <w:b/>
                <w:bCs/>
                <w:color w:val="231F20"/>
                <w:spacing w:val="4"/>
                <w:lang w:eastAsia="zh-HK"/>
              </w:rPr>
              <w:t>合計</w:t>
            </w:r>
          </w:p>
        </w:tc>
        <w:tc>
          <w:tcPr>
            <w:tcW w:w="2403" w:type="dxa"/>
            <w:vAlign w:val="center"/>
          </w:tcPr>
          <w:p>
            <w:pPr>
              <w:keepNext w:val="0"/>
              <w:keepLines w:val="0"/>
              <w:pageBreakBefore w:val="0"/>
              <w:widowControl w:val="0"/>
              <w:kinsoku/>
              <w:wordWrap/>
              <w:overflowPunct/>
              <w:topLinePunct w:val="0"/>
              <w:bidi w:val="0"/>
              <w:adjustRightInd w:val="0"/>
              <w:snapToGrid w:val="0"/>
              <w:spacing w:after="160" w:line="240" w:lineRule="auto"/>
              <w:ind w:right="-8"/>
              <w:jc w:val="center"/>
              <w:textAlignment w:val="auto"/>
              <w:outlineLvl w:val="9"/>
              <w:rPr>
                <w:b/>
                <w:szCs w:val="21"/>
              </w:rPr>
            </w:pPr>
            <w:r>
              <w:rPr>
                <w:rFonts w:hint="eastAsia"/>
                <w:b/>
                <w:szCs w:val="21"/>
              </w:rPr>
              <w:t>2</w:t>
            </w:r>
            <w:r>
              <w:rPr>
                <w:b/>
                <w:szCs w:val="21"/>
              </w:rPr>
              <w:t>5</w:t>
            </w:r>
            <w:r>
              <w:rPr>
                <w:rFonts w:hint="eastAsia"/>
                <w:b/>
                <w:szCs w:val="21"/>
              </w:rPr>
              <w:t>.00</w:t>
            </w:r>
          </w:p>
        </w:tc>
        <w:tc>
          <w:tcPr>
            <w:tcW w:w="1846" w:type="dxa"/>
            <w:vAlign w:val="center"/>
          </w:tcPr>
          <w:p>
            <w:pPr>
              <w:keepNext w:val="0"/>
              <w:keepLines w:val="0"/>
              <w:pageBreakBefore w:val="0"/>
              <w:widowControl w:val="0"/>
              <w:kinsoku/>
              <w:wordWrap/>
              <w:overflowPunct/>
              <w:topLinePunct w:val="0"/>
              <w:bidi w:val="0"/>
              <w:adjustRightInd w:val="0"/>
              <w:snapToGrid w:val="0"/>
              <w:spacing w:after="160" w:line="240" w:lineRule="auto"/>
              <w:jc w:val="center"/>
              <w:textAlignment w:val="auto"/>
              <w:outlineLvl w:val="9"/>
              <w:rPr>
                <w:b/>
                <w:szCs w:val="21"/>
              </w:rPr>
            </w:pPr>
            <w:r>
              <w:rPr>
                <w:b/>
                <w:szCs w:val="21"/>
              </w:rPr>
              <w:t>100%</w:t>
            </w:r>
          </w:p>
        </w:tc>
      </w:tr>
    </w:tbl>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ascii="Times New Roman" w:hAnsi="Times New Roman" w:eastAsia="DFKai-SB"/>
          <w:b/>
          <w:szCs w:val="24"/>
          <w:lang w:eastAsia="zh-HK"/>
        </w:rPr>
        <w:t>繳付條款</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lang w:eastAsia="zh-HK"/>
        </w:rPr>
      </w:pPr>
      <w:r>
        <w:rPr>
          <w:rFonts w:hint="eastAsia" w:ascii="Times New Roman" w:hAnsi="Times New Roman" w:eastAsia="DFKai-SB"/>
          <w:szCs w:val="24"/>
        </w:rPr>
        <w:t>根據投資協議，北方健康的註冊資本將</w:t>
      </w:r>
      <w:r>
        <w:rPr>
          <w:rFonts w:hint="eastAsia" w:ascii="Times New Roman" w:hAnsi="Times New Roman" w:eastAsia="DFKai-SB"/>
          <w:szCs w:val="24"/>
          <w:lang w:eastAsia="zh-HK"/>
        </w:rPr>
        <w:t>由各投資方</w:t>
      </w:r>
      <w:r>
        <w:rPr>
          <w:rFonts w:hint="eastAsia" w:ascii="Times New Roman" w:hAnsi="Times New Roman" w:eastAsia="DFKai-SB"/>
          <w:szCs w:val="24"/>
        </w:rPr>
        <w:t>以現金支付。各投資</w:t>
      </w:r>
      <w:r>
        <w:rPr>
          <w:rFonts w:hint="eastAsia" w:ascii="Times New Roman" w:hAnsi="Times New Roman" w:eastAsia="DFKai-SB"/>
          <w:szCs w:val="24"/>
          <w:lang w:eastAsia="zh-HK"/>
        </w:rPr>
        <w:t>方</w:t>
      </w:r>
      <w:r>
        <w:rPr>
          <w:rFonts w:hint="eastAsia" w:ascii="Times New Roman" w:hAnsi="Times New Roman" w:eastAsia="DFKai-SB"/>
          <w:szCs w:val="24"/>
        </w:rPr>
        <w:t>協定當</w:t>
      </w:r>
      <w:r>
        <w:rPr>
          <w:rFonts w:ascii="Times New Roman" w:hAnsi="Times New Roman" w:eastAsia="DFKai-SB"/>
          <w:szCs w:val="24"/>
        </w:rPr>
        <w:t xml:space="preserve">(a) </w:t>
      </w:r>
      <w:r>
        <w:rPr>
          <w:rFonts w:hint="eastAsia" w:ascii="Times New Roman" w:hAnsi="Times New Roman" w:eastAsia="DFKai-SB"/>
          <w:szCs w:val="24"/>
        </w:rPr>
        <w:t>北方健康已完成工商註冊登記並領取營業執照；</w:t>
      </w:r>
      <w:r>
        <w:rPr>
          <w:rFonts w:ascii="Times New Roman" w:hAnsi="Times New Roman" w:eastAsia="DFKai-SB"/>
          <w:szCs w:val="24"/>
        </w:rPr>
        <w:t xml:space="preserve">(b) </w:t>
      </w:r>
      <w:r>
        <w:rPr>
          <w:rFonts w:hint="eastAsia" w:ascii="Times New Roman" w:hAnsi="Times New Roman" w:eastAsia="DFKai-SB"/>
          <w:szCs w:val="24"/>
        </w:rPr>
        <w:t>北方健康名下的人民幣出資帳戶正式開立；以及</w:t>
      </w:r>
      <w:r>
        <w:rPr>
          <w:rFonts w:ascii="Times New Roman" w:hAnsi="Times New Roman" w:eastAsia="DFKai-SB"/>
          <w:szCs w:val="24"/>
        </w:rPr>
        <w:t xml:space="preserve">(c) </w:t>
      </w:r>
      <w:r>
        <w:rPr>
          <w:rFonts w:hint="eastAsia" w:ascii="Times New Roman" w:hAnsi="Times New Roman" w:eastAsia="DFKai-SB"/>
          <w:szCs w:val="24"/>
        </w:rPr>
        <w:t>北方健康獲得有</w:t>
      </w:r>
      <w:r>
        <w:rPr>
          <w:rFonts w:hint="eastAsia" w:ascii="Times New Roman" w:hAnsi="Times New Roman" w:eastAsia="DFKai-SB"/>
          <w:szCs w:val="24"/>
          <w:lang w:eastAsia="zh-HK"/>
        </w:rPr>
        <w:t>關</w:t>
      </w:r>
      <w:r>
        <w:rPr>
          <w:rFonts w:hint="eastAsia" w:ascii="Times New Roman" w:hAnsi="Times New Roman" w:eastAsia="DFKai-SB"/>
          <w:szCs w:val="24"/>
        </w:rPr>
        <w:t>政府機構對於</w:t>
      </w:r>
      <w:r>
        <w:rPr>
          <w:rFonts w:hint="eastAsia" w:ascii="Times New Roman" w:hAnsi="Times New Roman" w:eastAsia="DFKai-SB"/>
          <w:szCs w:val="24"/>
          <w:lang w:eastAsia="zh-HK"/>
        </w:rPr>
        <w:t>其</w:t>
      </w:r>
      <w:r>
        <w:rPr>
          <w:rFonts w:hint="eastAsia" w:ascii="Times New Roman" w:hAnsi="Times New Roman" w:eastAsia="DFKai-SB"/>
          <w:szCs w:val="24"/>
        </w:rPr>
        <w:t>建設運營國家健康醫療大</w:t>
      </w:r>
      <w:r>
        <w:rPr>
          <w:rFonts w:hint="eastAsia" w:ascii="Times New Roman" w:hAnsi="Times New Roman" w:eastAsia="DFKai-SB"/>
          <w:szCs w:val="24"/>
          <w:lang w:eastAsia="zh-HK"/>
        </w:rPr>
        <w:t>數據</w:t>
      </w:r>
      <w:r>
        <w:rPr>
          <w:rFonts w:hint="eastAsia" w:ascii="Times New Roman" w:hAnsi="Times New Roman" w:eastAsia="DFKai-SB"/>
          <w:szCs w:val="24"/>
        </w:rPr>
        <w:t>中心（北方）的合法授權（</w:t>
      </w:r>
      <w:r>
        <w:rPr>
          <w:rFonts w:hint="eastAsia" w:eastAsia="DFKai-SB"/>
          <w:bCs/>
          <w:color w:val="231F20"/>
          <w:spacing w:val="4"/>
        </w:rPr>
        <w:t>「</w:t>
      </w:r>
      <w:r>
        <w:rPr>
          <w:rFonts w:hint="eastAsia" w:ascii="Times New Roman" w:hAnsi="Times New Roman" w:eastAsia="DFKai-SB"/>
          <w:b/>
          <w:szCs w:val="24"/>
        </w:rPr>
        <w:t>授權</w:t>
      </w:r>
      <w:r>
        <w:rPr>
          <w:rFonts w:hint="eastAsia" w:eastAsia="DFKai-SB"/>
          <w:bCs/>
          <w:color w:val="231F20"/>
          <w:spacing w:val="4"/>
        </w:rPr>
        <w:t>」</w:t>
      </w:r>
      <w:r>
        <w:rPr>
          <w:rFonts w:hint="eastAsia" w:ascii="Times New Roman" w:hAnsi="Times New Roman" w:eastAsia="DFKai-SB"/>
          <w:szCs w:val="24"/>
        </w:rPr>
        <w:t>）後，按照以下時間表向北方健康分期繳付其各自認繳</w:t>
      </w:r>
      <w:r>
        <w:rPr>
          <w:rFonts w:hint="eastAsia" w:ascii="Times New Roman" w:hAnsi="Times New Roman" w:eastAsia="DFKai-SB"/>
          <w:szCs w:val="24"/>
          <w:lang w:eastAsia="zh-HK"/>
        </w:rPr>
        <w:t>的</w:t>
      </w:r>
      <w:r>
        <w:rPr>
          <w:rFonts w:hint="eastAsia" w:ascii="Times New Roman" w:hAnsi="Times New Roman" w:eastAsia="DFKai-SB"/>
          <w:szCs w:val="24"/>
        </w:rPr>
        <w:t>出資額：</w:t>
      </w:r>
    </w:p>
    <w:p>
      <w:pPr>
        <w:keepNext w:val="0"/>
        <w:keepLines w:val="0"/>
        <w:pageBreakBefore w:val="0"/>
        <w:widowControl w:val="0"/>
        <w:numPr>
          <w:ilvl w:val="0"/>
          <w:numId w:val="2"/>
        </w:numPr>
        <w:kinsoku/>
        <w:wordWrap/>
        <w:overflowPunct/>
        <w:topLinePunct w:val="0"/>
        <w:bidi w:val="0"/>
        <w:spacing w:after="160" w:line="240" w:lineRule="auto"/>
        <w:jc w:val="both"/>
        <w:textAlignment w:val="auto"/>
        <w:outlineLvl w:val="9"/>
        <w:rPr>
          <w:rFonts w:eastAsia="DFKai-SB"/>
        </w:rPr>
      </w:pPr>
      <w:r>
        <w:rPr>
          <w:rFonts w:hint="eastAsia" w:eastAsia="DFKai-SB"/>
        </w:rPr>
        <w:t>於</w:t>
      </w:r>
      <w:r>
        <w:rPr>
          <w:rFonts w:hint="eastAsia" w:eastAsia="DFKai-SB"/>
          <w:lang w:eastAsia="zh-HK"/>
        </w:rPr>
        <w:t>上述</w:t>
      </w:r>
      <w:r>
        <w:rPr>
          <w:rFonts w:hint="eastAsia" w:eastAsia="DFKai-SB"/>
        </w:rPr>
        <w:t>(</w:t>
      </w:r>
      <w:r>
        <w:rPr>
          <w:rFonts w:eastAsia="DFKai-SB"/>
        </w:rPr>
        <w:t>a)</w:t>
      </w:r>
      <w:r>
        <w:rPr>
          <w:rFonts w:hint="eastAsia" w:eastAsia="DFKai-SB"/>
        </w:rPr>
        <w:t>、</w:t>
      </w:r>
      <w:r>
        <w:rPr>
          <w:rFonts w:eastAsia="DFKai-SB"/>
        </w:rPr>
        <w:t xml:space="preserve">(b) </w:t>
      </w:r>
      <w:r>
        <w:rPr>
          <w:rFonts w:hint="eastAsia" w:eastAsia="DFKai-SB"/>
          <w:lang w:eastAsia="zh-HK"/>
        </w:rPr>
        <w:t>及</w:t>
      </w:r>
      <w:r>
        <w:rPr>
          <w:rFonts w:eastAsia="DFKai-SB"/>
        </w:rPr>
        <w:t xml:space="preserve">(c) </w:t>
      </w:r>
      <w:r>
        <w:rPr>
          <w:rFonts w:hint="eastAsia" w:eastAsia="DFKai-SB"/>
          <w:lang w:eastAsia="zh-HK"/>
        </w:rPr>
        <w:t>項條件全部達成後的</w:t>
      </w:r>
      <w:r>
        <w:rPr>
          <w:rFonts w:eastAsia="DFKai-SB"/>
        </w:rPr>
        <w:t>10</w:t>
      </w:r>
      <w:r>
        <w:rPr>
          <w:rFonts w:hint="eastAsia" w:eastAsia="DFKai-SB"/>
        </w:rPr>
        <w:t>個工作日內繳付認繳出資額的</w:t>
      </w:r>
      <w:r>
        <w:rPr>
          <w:rFonts w:eastAsia="DFKai-SB"/>
        </w:rPr>
        <w:t>30%</w:t>
      </w:r>
      <w:r>
        <w:rPr>
          <w:rFonts w:hint="eastAsia" w:eastAsia="DFKai-SB"/>
        </w:rPr>
        <w:t>；</w:t>
      </w:r>
    </w:p>
    <w:p>
      <w:pPr>
        <w:keepNext w:val="0"/>
        <w:keepLines w:val="0"/>
        <w:pageBreakBefore w:val="0"/>
        <w:widowControl w:val="0"/>
        <w:numPr>
          <w:ilvl w:val="0"/>
          <w:numId w:val="2"/>
        </w:numPr>
        <w:kinsoku/>
        <w:wordWrap/>
        <w:overflowPunct/>
        <w:topLinePunct w:val="0"/>
        <w:bidi w:val="0"/>
        <w:spacing w:after="160" w:line="240" w:lineRule="auto"/>
        <w:jc w:val="both"/>
        <w:textAlignment w:val="auto"/>
        <w:outlineLvl w:val="9"/>
        <w:rPr>
          <w:rFonts w:ascii="Times New Roman" w:hAnsi="Times New Roman" w:eastAsia="DFKai-SB"/>
          <w:szCs w:val="24"/>
        </w:rPr>
      </w:pPr>
      <w:r>
        <w:rPr>
          <w:rFonts w:hint="eastAsia" w:eastAsia="DFKai-SB"/>
        </w:rPr>
        <w:t>於北方健康設立日後的5年內，按照</w:t>
      </w:r>
      <w:r>
        <w:rPr>
          <w:rFonts w:hint="eastAsia" w:eastAsia="DFKai-SB"/>
          <w:lang w:eastAsia="zh-HK"/>
        </w:rPr>
        <w:t>其</w:t>
      </w:r>
      <w:r>
        <w:rPr>
          <w:rFonts w:hint="eastAsia" w:eastAsia="DFKai-SB"/>
        </w:rPr>
        <w:t>實際資金需求，在北方健康發出書面通知後的</w:t>
      </w:r>
      <w:r>
        <w:rPr>
          <w:rFonts w:eastAsia="DFKai-SB"/>
        </w:rPr>
        <w:t>10</w:t>
      </w:r>
      <w:r>
        <w:rPr>
          <w:rFonts w:hint="eastAsia" w:eastAsia="DFKai-SB"/>
        </w:rPr>
        <w:t>個工作日內，</w:t>
      </w:r>
      <w:r>
        <w:rPr>
          <w:rFonts w:hint="eastAsia" w:eastAsia="DFKai-SB"/>
          <w:lang w:eastAsia="zh-HK"/>
        </w:rPr>
        <w:t>各方繳付剩餘出資額</w:t>
      </w:r>
      <w:r>
        <w:rPr>
          <w:rFonts w:hint="eastAsia" w:eastAsia="DFKai-SB"/>
        </w:rPr>
        <w:t>，</w:t>
      </w:r>
      <w:r>
        <w:rPr>
          <w:rFonts w:hint="eastAsia" w:eastAsia="DFKai-SB"/>
          <w:lang w:eastAsia="zh-HK"/>
        </w:rPr>
        <w:t>該等出資額</w:t>
      </w:r>
      <w:r>
        <w:rPr>
          <w:rFonts w:hint="eastAsia" w:eastAsia="DFKai-SB"/>
        </w:rPr>
        <w:t>應按照屆時相對的認繳出資比例。</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hint="eastAsia" w:ascii="Times New Roman" w:hAnsi="Times New Roman" w:eastAsia="DFKai-SB"/>
          <w:b/>
          <w:szCs w:val="24"/>
          <w:lang w:eastAsia="zh-HK"/>
        </w:rPr>
      </w:pPr>
      <w:r>
        <w:rPr>
          <w:rFonts w:hint="eastAsia" w:ascii="Times New Roman" w:hAnsi="Times New Roman" w:eastAsia="DFKai-SB"/>
          <w:szCs w:val="24"/>
          <w:lang w:eastAsia="zh-HK"/>
        </w:rPr>
        <w:t>本公司</w:t>
      </w:r>
      <w:r>
        <w:rPr>
          <w:rFonts w:hint="eastAsia" w:ascii="Times New Roman" w:hAnsi="Times New Roman" w:eastAsia="DFKai-SB"/>
          <w:szCs w:val="24"/>
        </w:rPr>
        <w:t>參考北方健康的擬</w:t>
      </w:r>
      <w:r>
        <w:rPr>
          <w:rFonts w:hint="eastAsia" w:ascii="Times New Roman" w:hAnsi="Times New Roman" w:eastAsia="DFKai-SB"/>
          <w:szCs w:val="24"/>
          <w:lang w:eastAsia="zh-HK"/>
        </w:rPr>
        <w:t>定</w:t>
      </w:r>
      <w:r>
        <w:rPr>
          <w:rFonts w:hint="eastAsia" w:ascii="Times New Roman" w:hAnsi="Times New Roman" w:eastAsia="DFKai-SB"/>
          <w:szCs w:val="24"/>
        </w:rPr>
        <w:t>資本要求和</w:t>
      </w:r>
      <w:r>
        <w:rPr>
          <w:rFonts w:hint="eastAsia" w:ascii="Times New Roman" w:hAnsi="Times New Roman" w:eastAsia="DFKai-SB"/>
          <w:szCs w:val="24"/>
          <w:lang w:eastAsia="zh-HK"/>
        </w:rPr>
        <w:t>眾投資方</w:t>
      </w:r>
      <w:r>
        <w:rPr>
          <w:rFonts w:hint="eastAsia" w:ascii="Times New Roman" w:hAnsi="Times New Roman" w:eastAsia="DFKai-SB"/>
          <w:szCs w:val="24"/>
        </w:rPr>
        <w:t>的權益比例，</w:t>
      </w:r>
      <w:r>
        <w:rPr>
          <w:rFonts w:hint="eastAsia" w:ascii="Times New Roman" w:hAnsi="Times New Roman" w:eastAsia="DFKai-SB"/>
          <w:szCs w:val="24"/>
          <w:lang w:eastAsia="zh-HK"/>
        </w:rPr>
        <w:t>以及考慮眾多因素</w:t>
      </w:r>
      <w:r>
        <w:rPr>
          <w:rFonts w:hint="eastAsia" w:ascii="Times New Roman" w:hAnsi="Times New Roman" w:eastAsia="DFKai-SB"/>
          <w:szCs w:val="24"/>
        </w:rPr>
        <w:t>，</w:t>
      </w:r>
      <w:r>
        <w:rPr>
          <w:rFonts w:hint="eastAsia" w:ascii="Times New Roman" w:hAnsi="Times New Roman" w:eastAsia="DFKai-SB"/>
          <w:szCs w:val="24"/>
          <w:lang w:eastAsia="zh-HK"/>
        </w:rPr>
        <w:t>包括本</w:t>
      </w:r>
      <w:r>
        <w:rPr>
          <w:rFonts w:hint="eastAsia" w:ascii="Times New Roman" w:hAnsi="Times New Roman" w:eastAsia="DFKai-SB"/>
          <w:szCs w:val="24"/>
        </w:rPr>
        <w:t>公司現金流量等情況後，</w:t>
      </w:r>
      <w:r>
        <w:rPr>
          <w:rFonts w:hint="eastAsia" w:ascii="Times New Roman" w:hAnsi="Times New Roman" w:eastAsia="DFKai-SB"/>
          <w:szCs w:val="24"/>
          <w:lang w:eastAsia="zh-HK"/>
        </w:rPr>
        <w:t>與眾投</w:t>
      </w:r>
      <w:r>
        <w:rPr>
          <w:rFonts w:hint="eastAsia" w:ascii="Times New Roman" w:hAnsi="Times New Roman" w:eastAsia="DFKai-SB"/>
          <w:szCs w:val="24"/>
        </w:rPr>
        <w:t>資</w:t>
      </w:r>
      <w:r>
        <w:rPr>
          <w:rFonts w:hint="eastAsia" w:ascii="Times New Roman" w:hAnsi="Times New Roman" w:eastAsia="DFKai-SB"/>
          <w:szCs w:val="24"/>
          <w:lang w:eastAsia="zh-HK"/>
        </w:rPr>
        <w:t>方</w:t>
      </w:r>
      <w:r>
        <w:rPr>
          <w:rFonts w:hint="eastAsia" w:ascii="Times New Roman" w:hAnsi="Times New Roman" w:eastAsia="DFKai-SB"/>
          <w:szCs w:val="24"/>
        </w:rPr>
        <w:t>進行公平磋商，</w:t>
      </w:r>
      <w:r>
        <w:rPr>
          <w:rFonts w:hint="eastAsia" w:ascii="Times New Roman" w:hAnsi="Times New Roman" w:eastAsia="DFKai-SB"/>
          <w:szCs w:val="24"/>
          <w:lang w:eastAsia="zh-HK"/>
        </w:rPr>
        <w:t>以</w:t>
      </w:r>
      <w:r>
        <w:rPr>
          <w:rFonts w:hint="eastAsia" w:ascii="Times New Roman" w:hAnsi="Times New Roman" w:eastAsia="DFKai-SB"/>
          <w:szCs w:val="24"/>
        </w:rPr>
        <w:t>確定</w:t>
      </w:r>
      <w:r>
        <w:rPr>
          <w:rFonts w:hint="eastAsia" w:ascii="Times New Roman" w:hAnsi="Times New Roman" w:eastAsia="DFKai-SB"/>
          <w:szCs w:val="24"/>
          <w:lang w:eastAsia="zh-HK"/>
        </w:rPr>
        <w:t>本公司</w:t>
      </w:r>
      <w:r>
        <w:rPr>
          <w:rFonts w:hint="eastAsia" w:ascii="Times New Roman" w:hAnsi="Times New Roman" w:eastAsia="DFKai-SB"/>
          <w:szCs w:val="24"/>
        </w:rPr>
        <w:t>對北方健康註冊資本的</w:t>
      </w:r>
      <w:r>
        <w:rPr>
          <w:rFonts w:hint="eastAsia" w:ascii="Times New Roman" w:hAnsi="Times New Roman" w:eastAsia="DFKai-SB"/>
          <w:szCs w:val="24"/>
          <w:lang w:eastAsia="zh-HK"/>
        </w:rPr>
        <w:t>認購額</w:t>
      </w:r>
      <w:r>
        <w:rPr>
          <w:rFonts w:hint="eastAsia" w:ascii="Times New Roman" w:hAnsi="Times New Roman" w:eastAsia="DFKai-SB"/>
          <w:szCs w:val="24"/>
        </w:rPr>
        <w:t>。</w:t>
      </w:r>
      <w:r>
        <w:rPr>
          <w:rFonts w:hint="eastAsia" w:ascii="Times New Roman" w:hAnsi="Times New Roman" w:eastAsia="DFKai-SB"/>
          <w:szCs w:val="24"/>
          <w:lang w:eastAsia="zh-HK"/>
        </w:rPr>
        <w:t>本</w:t>
      </w:r>
      <w:r>
        <w:rPr>
          <w:rFonts w:hint="eastAsia" w:ascii="Times New Roman" w:hAnsi="Times New Roman" w:eastAsia="DFKai-SB"/>
          <w:szCs w:val="24"/>
        </w:rPr>
        <w:t>公司</w:t>
      </w:r>
      <w:r>
        <w:rPr>
          <w:rFonts w:hint="eastAsia" w:ascii="Times New Roman" w:hAnsi="Times New Roman" w:eastAsia="DFKai-SB"/>
          <w:szCs w:val="24"/>
          <w:lang w:eastAsia="zh-HK"/>
        </w:rPr>
        <w:t>將以</w:t>
      </w:r>
      <w:r>
        <w:rPr>
          <w:rFonts w:hint="eastAsia" w:ascii="Times New Roman" w:hAnsi="Times New Roman" w:eastAsia="DFKai-SB"/>
          <w:szCs w:val="24"/>
        </w:rPr>
        <w:t>內部</w:t>
      </w:r>
      <w:r>
        <w:rPr>
          <w:rFonts w:hint="eastAsia" w:ascii="Times New Roman" w:hAnsi="Times New Roman" w:eastAsia="DFKai-SB"/>
          <w:szCs w:val="24"/>
          <w:lang w:eastAsia="zh-HK"/>
        </w:rPr>
        <w:t>資金對</w:t>
      </w:r>
      <w:r>
        <w:rPr>
          <w:rFonts w:hint="eastAsia" w:ascii="Times New Roman" w:hAnsi="Times New Roman" w:eastAsia="DFKai-SB"/>
          <w:szCs w:val="24"/>
        </w:rPr>
        <w:t>北方健康</w:t>
      </w:r>
      <w:r>
        <w:rPr>
          <w:rFonts w:hint="eastAsia" w:ascii="Times New Roman" w:hAnsi="Times New Roman" w:eastAsia="DFKai-SB"/>
          <w:szCs w:val="24"/>
          <w:lang w:eastAsia="zh-HK"/>
        </w:rPr>
        <w:t>注資</w:t>
      </w:r>
      <w:r>
        <w:rPr>
          <w:rFonts w:hint="eastAsia" w:ascii="Times New Roman" w:hAnsi="Times New Roman" w:eastAsia="DFKai-SB"/>
          <w:szCs w:val="2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r>
        <w:rPr>
          <w:rFonts w:hint="eastAsia" w:ascii="Times New Roman" w:hAnsi="Times New Roman" w:eastAsia="DFKai-SB"/>
          <w:b/>
          <w:szCs w:val="24"/>
          <w:lang w:eastAsia="zh-HK"/>
        </w:rPr>
        <w:t>北方健康的經營範圍</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r>
        <w:rPr>
          <w:rFonts w:hint="eastAsia" w:ascii="Times New Roman" w:hAnsi="Times New Roman" w:eastAsia="DFKai-SB"/>
          <w:bCs/>
          <w:szCs w:val="24"/>
          <w:lang w:eastAsia="zh-HK"/>
        </w:rPr>
        <w:t>在獲得授權的前提下</w:t>
      </w:r>
      <w:r>
        <w:rPr>
          <w:rFonts w:hint="eastAsia" w:ascii="Times New Roman" w:hAnsi="Times New Roman" w:eastAsia="DFKai-SB"/>
          <w:bCs/>
          <w:szCs w:val="24"/>
        </w:rPr>
        <w:t>，</w:t>
      </w:r>
      <w:r>
        <w:rPr>
          <w:rFonts w:hint="eastAsia" w:ascii="Times New Roman" w:hAnsi="Times New Roman" w:eastAsia="DFKai-SB"/>
          <w:bCs/>
          <w:szCs w:val="24"/>
          <w:lang w:eastAsia="zh-HK"/>
        </w:rPr>
        <w:t>北方健康的主營業務擬為</w:t>
      </w:r>
      <w:r>
        <w:rPr>
          <w:rFonts w:hint="eastAsia" w:ascii="Times New Roman" w:hAnsi="Times New Roman" w:eastAsia="DFKai-SB"/>
          <w:bCs/>
          <w:color w:val="231F20"/>
          <w:spacing w:val="4"/>
          <w:szCs w:val="24"/>
          <w:lang w:eastAsia="zh-HK"/>
        </w:rPr>
        <w:t>運營一所專注於健康醫</w:t>
      </w:r>
      <w:r>
        <w:rPr>
          <w:rFonts w:hint="eastAsia" w:ascii="Times New Roman" w:hAnsi="Times New Roman" w:eastAsia="DFKai-SB"/>
          <w:bCs/>
          <w:color w:val="231F20"/>
          <w:spacing w:val="4"/>
          <w:szCs w:val="24"/>
        </w:rPr>
        <w:t>療</w:t>
      </w:r>
      <w:r>
        <w:rPr>
          <w:rFonts w:hint="eastAsia" w:ascii="Times New Roman" w:hAnsi="Times New Roman" w:eastAsia="DFKai-SB"/>
          <w:bCs/>
          <w:color w:val="231F20"/>
          <w:spacing w:val="4"/>
          <w:szCs w:val="24"/>
          <w:lang w:eastAsia="zh-HK"/>
        </w:rPr>
        <w:t>相關領域的大數據中心</w:t>
      </w:r>
      <w:r>
        <w:rPr>
          <w:rFonts w:hint="eastAsia" w:ascii="Times New Roman" w:hAnsi="Times New Roman" w:eastAsia="DFKai-SB"/>
          <w:bCs/>
          <w:color w:val="231F20"/>
          <w:spacing w:val="4"/>
          <w:szCs w:val="2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r>
        <w:rPr>
          <w:rFonts w:hint="eastAsia" w:ascii="Times New Roman" w:hAnsi="Times New Roman" w:eastAsia="DFKai-SB"/>
          <w:bCs/>
          <w:szCs w:val="24"/>
        </w:rPr>
        <w:t>北方健康的經營範圍</w:t>
      </w:r>
      <w:r>
        <w:rPr>
          <w:rFonts w:hint="eastAsia" w:ascii="Times New Roman" w:hAnsi="Times New Roman" w:eastAsia="DFKai-SB"/>
          <w:bCs/>
          <w:szCs w:val="24"/>
          <w:lang w:eastAsia="zh-HK"/>
        </w:rPr>
        <w:t>擬包括</w:t>
      </w:r>
      <w:r>
        <w:rPr>
          <w:rFonts w:hint="eastAsia" w:ascii="Times New Roman" w:hAnsi="Times New Roman" w:eastAsia="DFKai-SB"/>
          <w:bCs/>
          <w:szCs w:val="24"/>
        </w:rPr>
        <w:t>大</w:t>
      </w:r>
      <w:r>
        <w:rPr>
          <w:rFonts w:hint="eastAsia" w:ascii="Times New Roman" w:hAnsi="Times New Roman" w:eastAsia="DFKai-SB"/>
          <w:bCs/>
          <w:szCs w:val="24"/>
          <w:lang w:eastAsia="zh-HK"/>
        </w:rPr>
        <w:t>數據</w:t>
      </w:r>
      <w:r>
        <w:rPr>
          <w:rFonts w:hint="eastAsia" w:ascii="Times New Roman" w:hAnsi="Times New Roman" w:eastAsia="DFKai-SB"/>
          <w:bCs/>
          <w:szCs w:val="24"/>
        </w:rPr>
        <w:t>資源服務；營養健康諮詢服務；互聯網搜索服務；資訊系統集成服務；房屋租賃；物業管理；企業管理諮詢；醫學研究與試驗發展；生物技術、醫藥技術、基因檢測技術的開發、諮詢、服務、轉讓、推廣；批發、零售：藥品、醫療器械、實驗室設備、儀器儀錶、衛生用品；電腦軟硬體及輔助設備、電子產品的技術開發、技術服務、銷售、維修；國內廣告業務；會議及展覽服務；電信業務，雲存儲服務、雲平臺服務、雲軟</w:t>
      </w:r>
      <w:r>
        <w:rPr>
          <w:rFonts w:hint="eastAsia" w:ascii="Times New Roman" w:hAnsi="Times New Roman" w:eastAsia="DFKai-SB"/>
          <w:bCs/>
          <w:szCs w:val="24"/>
          <w:lang w:eastAsia="zh-HK"/>
        </w:rPr>
        <w:t>件</w:t>
      </w:r>
      <w:r>
        <w:rPr>
          <w:rFonts w:hint="eastAsia" w:ascii="Times New Roman" w:hAnsi="Times New Roman" w:eastAsia="DFKai-SB"/>
          <w:bCs/>
          <w:szCs w:val="24"/>
        </w:rPr>
        <w:t>服務、雲基礎設施服務</w:t>
      </w:r>
      <w:r>
        <w:rPr>
          <w:rFonts w:hint="eastAsia" w:ascii="Times New Roman" w:hAnsi="Times New Roman" w:eastAsia="DFKai-SB"/>
          <w:bCs/>
          <w:szCs w:val="24"/>
          <w:lang w:eastAsia="zh-HK"/>
        </w:rPr>
        <w:t>和</w:t>
      </w:r>
      <w:r>
        <w:rPr>
          <w:rFonts w:hint="eastAsia" w:ascii="Times New Roman" w:hAnsi="Times New Roman" w:eastAsia="DFKai-SB"/>
          <w:bCs/>
          <w:szCs w:val="24"/>
        </w:rPr>
        <w:t>雲計算業務。</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r>
        <w:rPr>
          <w:rFonts w:hint="eastAsia" w:ascii="Times New Roman" w:hAnsi="Times New Roman" w:eastAsia="DFKai-SB"/>
          <w:bCs/>
          <w:szCs w:val="24"/>
        </w:rPr>
        <w:t>北方健康</w:t>
      </w:r>
      <w:r>
        <w:rPr>
          <w:rFonts w:hint="eastAsia" w:ascii="Times New Roman" w:hAnsi="Times New Roman" w:eastAsia="DFKai-SB"/>
          <w:bCs/>
          <w:szCs w:val="24"/>
          <w:lang w:eastAsia="zh-HK"/>
        </w:rPr>
        <w:t>的實際經營範圍將以</w:t>
      </w:r>
      <w:r>
        <w:rPr>
          <w:rFonts w:hint="eastAsia" w:ascii="Times New Roman" w:hAnsi="Times New Roman" w:eastAsia="DFKai-SB"/>
          <w:bCs/>
          <w:color w:val="231F20"/>
          <w:spacing w:val="4"/>
          <w:szCs w:val="24"/>
          <w:lang w:eastAsia="zh-HK"/>
        </w:rPr>
        <w:t>將發出的</w:t>
      </w:r>
      <w:r>
        <w:rPr>
          <w:rFonts w:hint="eastAsia" w:ascii="Times New Roman" w:hAnsi="Times New Roman" w:eastAsia="DFKai-SB"/>
          <w:szCs w:val="24"/>
        </w:rPr>
        <w:t>營業執照</w:t>
      </w:r>
      <w:r>
        <w:rPr>
          <w:rFonts w:hint="eastAsia" w:ascii="Times New Roman" w:hAnsi="Times New Roman" w:eastAsia="DFKai-SB"/>
          <w:szCs w:val="24"/>
          <w:lang w:eastAsia="zh-HK"/>
        </w:rPr>
        <w:t>所載</w:t>
      </w:r>
      <w:r>
        <w:rPr>
          <w:rFonts w:hint="eastAsia" w:ascii="Times New Roman" w:hAnsi="Times New Roman" w:eastAsia="DFKai-SB"/>
          <w:bCs/>
          <w:color w:val="231F20"/>
          <w:spacing w:val="4"/>
          <w:szCs w:val="24"/>
        </w:rPr>
        <w:t>為</w:t>
      </w:r>
      <w:r>
        <w:rPr>
          <w:rFonts w:hint="eastAsia" w:ascii="Times New Roman" w:hAnsi="Times New Roman" w:eastAsia="DFKai-SB"/>
          <w:bCs/>
          <w:color w:val="231F20"/>
          <w:spacing w:val="4"/>
          <w:szCs w:val="24"/>
          <w:lang w:eastAsia="zh-HK"/>
        </w:rPr>
        <w:t>準</w:t>
      </w:r>
      <w:r>
        <w:rPr>
          <w:rFonts w:hint="eastAsia" w:ascii="Times New Roman" w:hAnsi="Times New Roman" w:eastAsia="DFKai-SB"/>
          <w:bCs/>
          <w:color w:val="231F20"/>
          <w:spacing w:val="4"/>
          <w:szCs w:val="2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r>
        <w:rPr>
          <w:rFonts w:hint="eastAsia" w:ascii="Times New Roman" w:hAnsi="Times New Roman" w:eastAsia="DFKai-SB"/>
          <w:b/>
          <w:szCs w:val="24"/>
          <w:lang w:eastAsia="zh-HK"/>
        </w:rPr>
        <w:t>北方健康的董事會組成</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r>
        <w:rPr>
          <w:rFonts w:hint="eastAsia" w:ascii="Times New Roman" w:hAnsi="Times New Roman" w:eastAsia="DFKai-SB"/>
          <w:bCs/>
          <w:szCs w:val="24"/>
          <w:lang w:eastAsia="zh-HK"/>
        </w:rPr>
        <w:t>投資協議協定</w:t>
      </w:r>
      <w:r>
        <w:rPr>
          <w:rFonts w:hint="eastAsia" w:ascii="Times New Roman" w:hAnsi="Times New Roman" w:eastAsia="DFKai-SB"/>
          <w:bCs/>
          <w:szCs w:val="24"/>
        </w:rPr>
        <w:t>(</w:t>
      </w:r>
      <w:r>
        <w:rPr>
          <w:rFonts w:ascii="Times New Roman" w:hAnsi="Times New Roman" w:eastAsia="DFKai-SB"/>
          <w:bCs/>
          <w:szCs w:val="24"/>
        </w:rPr>
        <w:t xml:space="preserve">i) </w:t>
      </w:r>
      <w:r>
        <w:rPr>
          <w:rFonts w:hint="eastAsia" w:ascii="Times New Roman" w:hAnsi="Times New Roman" w:eastAsia="DFKai-SB"/>
          <w:bCs/>
          <w:szCs w:val="24"/>
        </w:rPr>
        <w:t>北方健康</w:t>
      </w:r>
      <w:r>
        <w:rPr>
          <w:rFonts w:hint="eastAsia" w:ascii="Times New Roman" w:hAnsi="Times New Roman" w:eastAsia="DFKai-SB"/>
          <w:bCs/>
          <w:szCs w:val="24"/>
          <w:lang w:eastAsia="zh-HK"/>
        </w:rPr>
        <w:t>的</w:t>
      </w:r>
      <w:r>
        <w:rPr>
          <w:rFonts w:hint="eastAsia" w:ascii="Times New Roman" w:hAnsi="Times New Roman" w:eastAsia="DFKai-SB"/>
          <w:bCs/>
          <w:szCs w:val="24"/>
        </w:rPr>
        <w:t>董事會由</w:t>
      </w:r>
      <w:r>
        <w:rPr>
          <w:rFonts w:hint="eastAsia" w:ascii="Times New Roman" w:hAnsi="Times New Roman" w:eastAsia="宋体"/>
          <w:bCs/>
          <w:szCs w:val="24"/>
          <w:lang w:eastAsia="zh-CN"/>
        </w:rPr>
        <w:t>9</w:t>
      </w:r>
      <w:r>
        <w:rPr>
          <w:rFonts w:hint="eastAsia" w:ascii="Times New Roman" w:hAnsi="Times New Roman" w:eastAsia="DFKai-SB"/>
          <w:bCs/>
          <w:szCs w:val="24"/>
        </w:rPr>
        <w:t>名董事組成; (ii)聯仁健康有權提名</w:t>
      </w:r>
      <w:r>
        <w:rPr>
          <w:rFonts w:hint="eastAsia" w:ascii="Times New Roman" w:hAnsi="Times New Roman" w:eastAsia="宋体"/>
          <w:bCs/>
          <w:szCs w:val="24"/>
          <w:lang w:eastAsia="zh-CN"/>
        </w:rPr>
        <w:t>5</w:t>
      </w:r>
      <w:r>
        <w:rPr>
          <w:rFonts w:hint="eastAsia" w:ascii="Times New Roman" w:hAnsi="Times New Roman" w:eastAsia="DFKai-SB"/>
          <w:bCs/>
          <w:szCs w:val="24"/>
        </w:rPr>
        <w:t>名董事，</w:t>
      </w:r>
      <w:r>
        <w:rPr>
          <w:rFonts w:hint="eastAsia" w:ascii="Times New Roman" w:hAnsi="Times New Roman" w:eastAsia="DFKai-SB"/>
          <w:bCs/>
          <w:szCs w:val="24"/>
          <w:lang w:eastAsia="zh-HK"/>
        </w:rPr>
        <w:t>本公司</w:t>
      </w:r>
      <w:r>
        <w:rPr>
          <w:rFonts w:hint="eastAsia" w:ascii="Times New Roman" w:hAnsi="Times New Roman" w:eastAsia="DFKai-SB"/>
          <w:bCs/>
          <w:szCs w:val="24"/>
        </w:rPr>
        <w:t>、山東能源、山東財金</w:t>
      </w:r>
      <w:r>
        <w:rPr>
          <w:rFonts w:hint="eastAsia" w:ascii="Times New Roman" w:hAnsi="Times New Roman" w:eastAsia="DFKai-SB"/>
          <w:szCs w:val="24"/>
          <w:lang w:eastAsia="zh-HK"/>
        </w:rPr>
        <w:t>及銀豐新百</w:t>
      </w:r>
      <w:r>
        <w:rPr>
          <w:rFonts w:hint="eastAsia" w:ascii="Times New Roman" w:hAnsi="Times New Roman" w:eastAsia="DFKai-SB"/>
          <w:bCs/>
          <w:szCs w:val="24"/>
        </w:rPr>
        <w:t>分別有權提名</w:t>
      </w:r>
      <w:r>
        <w:rPr>
          <w:rFonts w:ascii="Times New Roman" w:hAnsi="Times New Roman" w:eastAsia="DFKai-SB"/>
          <w:bCs/>
          <w:szCs w:val="24"/>
        </w:rPr>
        <w:t>1</w:t>
      </w:r>
      <w:r>
        <w:rPr>
          <w:rFonts w:hint="eastAsia" w:ascii="Times New Roman" w:hAnsi="Times New Roman" w:eastAsia="DFKai-SB"/>
          <w:bCs/>
          <w:szCs w:val="24"/>
        </w:rPr>
        <w:t>名董事; (</w:t>
      </w:r>
      <w:r>
        <w:rPr>
          <w:rFonts w:ascii="Times New Roman" w:hAnsi="Times New Roman" w:eastAsia="DFKai-SB"/>
          <w:bCs/>
          <w:szCs w:val="24"/>
        </w:rPr>
        <w:t xml:space="preserve">iii) </w:t>
      </w:r>
      <w:r>
        <w:rPr>
          <w:rFonts w:hint="eastAsia" w:ascii="Times New Roman" w:hAnsi="Times New Roman" w:eastAsia="DFKai-SB"/>
          <w:bCs/>
          <w:szCs w:val="24"/>
          <w:lang w:eastAsia="zh-HK"/>
        </w:rPr>
        <w:t>北方健康的</w:t>
      </w:r>
      <w:r>
        <w:rPr>
          <w:rFonts w:hint="eastAsia" w:ascii="Times New Roman" w:hAnsi="Times New Roman" w:eastAsia="DFKai-SB"/>
          <w:bCs/>
          <w:szCs w:val="24"/>
        </w:rPr>
        <w:t xml:space="preserve">董事長由聯仁健康提名，經董事會全體董事的過半數選舉產生; </w:t>
      </w:r>
      <w:r>
        <w:rPr>
          <w:rFonts w:hint="eastAsia" w:ascii="Times New Roman" w:hAnsi="Times New Roman" w:eastAsia="DFKai-SB"/>
          <w:bCs/>
          <w:szCs w:val="24"/>
          <w:lang w:eastAsia="zh-HK"/>
        </w:rPr>
        <w:t>及</w:t>
      </w:r>
      <w:r>
        <w:rPr>
          <w:rFonts w:hint="eastAsia" w:ascii="Times New Roman" w:hAnsi="Times New Roman" w:eastAsia="DFKai-SB"/>
          <w:bCs/>
          <w:szCs w:val="24"/>
        </w:rPr>
        <w:t>(iv)</w:t>
      </w:r>
      <w:r>
        <w:rPr>
          <w:rFonts w:ascii="Times New Roman" w:hAnsi="Times New Roman" w:eastAsia="DFKai-SB"/>
          <w:bCs/>
          <w:szCs w:val="24"/>
        </w:rPr>
        <w:t xml:space="preserve"> </w:t>
      </w:r>
      <w:r>
        <w:rPr>
          <w:rFonts w:hint="eastAsia" w:ascii="Times New Roman" w:hAnsi="Times New Roman" w:eastAsia="DFKai-SB"/>
          <w:bCs/>
          <w:szCs w:val="24"/>
          <w:lang w:eastAsia="zh-HK"/>
        </w:rPr>
        <w:t>如北方健康任何投資方的股權比例低於</w:t>
      </w:r>
      <w:r>
        <w:rPr>
          <w:rFonts w:hint="eastAsia" w:ascii="Times New Roman" w:hAnsi="Times New Roman" w:eastAsia="DFKai-SB"/>
          <w:bCs/>
          <w:szCs w:val="24"/>
        </w:rPr>
        <w:t>8%,</w:t>
      </w:r>
      <w:r>
        <w:rPr>
          <w:rFonts w:ascii="Times New Roman" w:hAnsi="Times New Roman" w:eastAsia="DFKai-SB"/>
          <w:bCs/>
          <w:szCs w:val="24"/>
          <w:lang w:eastAsia="zh-HK"/>
        </w:rPr>
        <w:t xml:space="preserve"> </w:t>
      </w:r>
      <w:r>
        <w:rPr>
          <w:rFonts w:hint="eastAsia" w:ascii="Times New Roman" w:hAnsi="Times New Roman" w:eastAsia="DFKai-SB"/>
          <w:bCs/>
          <w:szCs w:val="24"/>
          <w:lang w:eastAsia="zh-HK"/>
        </w:rPr>
        <w:t>該投資方則不再有權提名董事</w:t>
      </w:r>
      <w:r>
        <w:rPr>
          <w:rFonts w:hint="eastAsia" w:ascii="Times New Roman" w:hAnsi="Times New Roman" w:eastAsia="DFKai-SB"/>
          <w:bCs/>
          <w:szCs w:val="24"/>
        </w:rPr>
        <w:t>，</w:t>
      </w:r>
      <w:r>
        <w:rPr>
          <w:rFonts w:hint="eastAsia" w:ascii="Times New Roman" w:hAnsi="Times New Roman" w:eastAsia="DFKai-SB"/>
          <w:bCs/>
          <w:szCs w:val="24"/>
          <w:lang w:eastAsia="zh-HK"/>
        </w:rPr>
        <w:t>特別是當計算本公司於北方健康的股權比例時</w:t>
      </w:r>
      <w:r>
        <w:rPr>
          <w:rFonts w:hint="eastAsia" w:ascii="Times New Roman" w:hAnsi="Times New Roman" w:eastAsia="DFKai-SB"/>
          <w:bCs/>
          <w:szCs w:val="24"/>
        </w:rPr>
        <w:t>，</w:t>
      </w:r>
      <w:r>
        <w:rPr>
          <w:rFonts w:hint="eastAsia" w:ascii="Times New Roman" w:hAnsi="Times New Roman" w:eastAsia="DFKai-SB"/>
          <w:bCs/>
          <w:szCs w:val="24"/>
          <w:lang w:eastAsia="zh-HK"/>
        </w:rPr>
        <w:t>該股權比例須把</w:t>
      </w:r>
      <w:r>
        <w:rPr>
          <w:rFonts w:eastAsia="DFKai-SB"/>
        </w:rPr>
        <w:t>魯抗醫藥</w:t>
      </w:r>
      <w:r>
        <w:rPr>
          <w:rFonts w:hint="eastAsia" w:eastAsia="DFKai-SB"/>
          <w:lang w:eastAsia="zh-HK"/>
        </w:rPr>
        <w:t>於北方健康的</w:t>
      </w:r>
      <w:r>
        <w:rPr>
          <w:rFonts w:hint="eastAsia" w:ascii="Times New Roman" w:hAnsi="Times New Roman" w:eastAsia="DFKai-SB"/>
          <w:bCs/>
          <w:szCs w:val="24"/>
          <w:lang w:eastAsia="zh-HK"/>
        </w:rPr>
        <w:t>股權比例</w:t>
      </w:r>
      <w:r>
        <w:rPr>
          <w:rFonts w:hint="eastAsia" w:eastAsia="DFKai-SB"/>
          <w:lang w:eastAsia="zh-HK"/>
        </w:rPr>
        <w:t>計算在內</w:t>
      </w:r>
      <w:r>
        <w:rPr>
          <w:rFonts w:hint="eastAsia" w:eastAsia="DFKai-SB"/>
        </w:rPr>
        <w:t>。</w:t>
      </w: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
          <w:bCs/>
        </w:rPr>
      </w:pP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
          <w:bCs/>
        </w:rPr>
      </w:pPr>
      <w:r>
        <w:rPr>
          <w:rFonts w:hint="eastAsia" w:eastAsia="DFKai-SB"/>
          <w:b/>
          <w:bCs/>
        </w:rPr>
        <w:t>鎖定期</w:t>
      </w: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Cs/>
        </w:rPr>
      </w:pPr>
      <w:r>
        <w:rPr>
          <w:rFonts w:hint="eastAsia" w:eastAsia="DFKai-SB"/>
          <w:bCs/>
        </w:rPr>
        <w:t>北方健康在成立時</w:t>
      </w:r>
      <w:r>
        <w:rPr>
          <w:rFonts w:hint="eastAsia" w:eastAsia="DFKai-SB"/>
          <w:bCs/>
          <w:lang w:eastAsia="zh-HK"/>
        </w:rPr>
        <w:t>眾投資方</w:t>
      </w:r>
      <w:r>
        <w:rPr>
          <w:rFonts w:hint="eastAsia" w:eastAsia="DFKai-SB"/>
          <w:bCs/>
        </w:rPr>
        <w:t>認購的股權均受制</w:t>
      </w:r>
      <w:r>
        <w:rPr>
          <w:rFonts w:hint="eastAsia" w:eastAsia="DFKai-SB"/>
          <w:bCs/>
          <w:lang w:eastAsia="zh-HK"/>
        </w:rPr>
        <w:t>於</w:t>
      </w:r>
      <w:r>
        <w:rPr>
          <w:rFonts w:hint="eastAsia" w:eastAsia="DFKai-SB"/>
          <w:bCs/>
        </w:rPr>
        <w:t>自成立日起計的</w:t>
      </w:r>
      <w:r>
        <w:rPr>
          <w:rFonts w:eastAsia="DFKai-SB"/>
          <w:bCs/>
        </w:rPr>
        <w:t>1</w:t>
      </w:r>
      <w:r>
        <w:rPr>
          <w:rFonts w:hint="eastAsia" w:eastAsia="DFKai-SB"/>
          <w:bCs/>
        </w:rPr>
        <w:t>年的鎖定期</w:t>
      </w:r>
      <w:r>
        <w:rPr>
          <w:rFonts w:eastAsia="DFKai-SB"/>
          <w:bCs/>
        </w:rPr>
        <w:t>(</w:t>
      </w:r>
      <w:r>
        <w:rPr>
          <w:rFonts w:hint="eastAsia" w:eastAsia="DFKai-SB"/>
          <w:bCs/>
          <w:color w:val="231F20"/>
          <w:spacing w:val="4"/>
        </w:rPr>
        <w:t>「</w:t>
      </w:r>
      <w:r>
        <w:rPr>
          <w:rFonts w:hint="eastAsia" w:eastAsia="DFKai-SB"/>
          <w:b/>
          <w:bCs/>
        </w:rPr>
        <w:t>鎖定期</w:t>
      </w:r>
      <w:r>
        <w:rPr>
          <w:rFonts w:hint="eastAsia" w:eastAsia="DFKai-SB"/>
          <w:bCs/>
          <w:color w:val="231F20"/>
          <w:spacing w:val="4"/>
        </w:rPr>
        <w:t>」</w:t>
      </w:r>
      <w:r>
        <w:rPr>
          <w:rFonts w:eastAsia="DFKai-SB"/>
          <w:bCs/>
        </w:rPr>
        <w:t>)</w:t>
      </w:r>
      <w:r>
        <w:rPr>
          <w:rFonts w:hint="eastAsia" w:eastAsia="DFKai-SB"/>
          <w:bCs/>
        </w:rPr>
        <w:t>，向其同一控制下主體轉讓股權（但不包括向其同一國有資產監督管理機構控制下主體轉讓）</w:t>
      </w:r>
      <w:r>
        <w:rPr>
          <w:rFonts w:hint="eastAsia" w:eastAsia="DFKai-SB"/>
          <w:bCs/>
          <w:lang w:eastAsia="zh-HK"/>
        </w:rPr>
        <w:t>則除</w:t>
      </w:r>
      <w:r>
        <w:rPr>
          <w:rFonts w:hint="eastAsia" w:eastAsia="DFKai-SB"/>
          <w:bCs/>
        </w:rPr>
        <w:t>外。</w:t>
      </w:r>
      <w:r>
        <w:rPr>
          <w:rFonts w:hint="eastAsia" w:eastAsia="DFKai-SB"/>
          <w:bCs/>
          <w:lang w:eastAsia="zh-HK"/>
        </w:rPr>
        <w:t>每一投資方</w:t>
      </w:r>
      <w:r>
        <w:rPr>
          <w:rFonts w:hint="eastAsia" w:eastAsia="DFKai-SB"/>
          <w:bCs/>
        </w:rPr>
        <w:t>不得在該鎖定期內直接或間接出售、出讓、轉讓、質押或以其他方式處置其在北方健康成立時認購的股權，且任何該等處置應為無效。</w:t>
      </w:r>
    </w:p>
    <w:p>
      <w:pPr>
        <w:keepNext w:val="0"/>
        <w:keepLines w:val="0"/>
        <w:pageBreakBefore w:val="0"/>
        <w:widowControl w:val="0"/>
        <w:kinsoku/>
        <w:wordWrap/>
        <w:overflowPunct/>
        <w:topLinePunct w:val="0"/>
        <w:bidi w:val="0"/>
        <w:spacing w:after="160" w:line="240" w:lineRule="auto"/>
        <w:jc w:val="both"/>
        <w:textAlignment w:val="auto"/>
        <w:outlineLvl w:val="9"/>
        <w:rPr>
          <w:rFonts w:hint="eastAsia" w:eastAsia="DFKai-SB"/>
          <w:b/>
          <w:bCs/>
          <w:lang w:eastAsia="zh-HK"/>
        </w:rPr>
      </w:pPr>
    </w:p>
    <w:p>
      <w:pPr>
        <w:keepNext w:val="0"/>
        <w:keepLines w:val="0"/>
        <w:pageBreakBefore w:val="0"/>
        <w:widowControl w:val="0"/>
        <w:kinsoku/>
        <w:wordWrap/>
        <w:overflowPunct/>
        <w:topLinePunct w:val="0"/>
        <w:bidi w:val="0"/>
        <w:spacing w:after="160" w:line="240" w:lineRule="auto"/>
        <w:jc w:val="both"/>
        <w:textAlignment w:val="auto"/>
        <w:outlineLvl w:val="9"/>
        <w:rPr>
          <w:rFonts w:hint="eastAsia" w:eastAsia="DFKai-SB"/>
          <w:b/>
          <w:bCs/>
          <w:lang w:eastAsia="zh-HK"/>
        </w:rPr>
      </w:pPr>
      <w:r>
        <w:rPr>
          <w:rFonts w:hint="eastAsia" w:eastAsia="DFKai-SB"/>
          <w:b/>
          <w:bCs/>
          <w:lang w:eastAsia="zh-HK"/>
        </w:rPr>
        <w:t>有關股權轉讓的優先購買權</w:t>
      </w: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Cs/>
        </w:rPr>
      </w:pPr>
      <w:r>
        <w:rPr>
          <w:rFonts w:hint="eastAsia" w:eastAsia="DFKai-SB"/>
          <w:bCs/>
        </w:rPr>
        <w:t>鎖定期屆滿後，任何</w:t>
      </w:r>
      <w:r>
        <w:rPr>
          <w:rFonts w:hint="eastAsia" w:eastAsia="DFKai-SB"/>
          <w:bCs/>
          <w:lang w:eastAsia="zh-HK"/>
        </w:rPr>
        <w:t>投資方</w:t>
      </w:r>
      <w:r>
        <w:rPr>
          <w:rFonts w:eastAsia="DFKai-SB"/>
          <w:bCs/>
        </w:rPr>
        <w:t>(</w:t>
      </w:r>
      <w:r>
        <w:rPr>
          <w:rFonts w:hint="eastAsia" w:eastAsia="DFKai-SB"/>
          <w:bCs/>
          <w:color w:val="231F20"/>
          <w:spacing w:val="4"/>
        </w:rPr>
        <w:t>「</w:t>
      </w:r>
      <w:r>
        <w:rPr>
          <w:rFonts w:hint="eastAsia" w:eastAsia="DFKai-SB"/>
          <w:b/>
          <w:bCs/>
        </w:rPr>
        <w:t>轉讓方</w:t>
      </w:r>
      <w:r>
        <w:rPr>
          <w:rFonts w:hint="eastAsia" w:eastAsia="DFKai-SB"/>
          <w:bCs/>
          <w:color w:val="231F20"/>
          <w:spacing w:val="4"/>
        </w:rPr>
        <w:t>」</w:t>
      </w:r>
      <w:r>
        <w:rPr>
          <w:rFonts w:eastAsia="DFKai-SB"/>
          <w:bCs/>
        </w:rPr>
        <w:t>)</w:t>
      </w:r>
      <w:r>
        <w:rPr>
          <w:rFonts w:hint="eastAsia" w:eastAsia="DFKai-SB"/>
          <w:bCs/>
        </w:rPr>
        <w:t>擬向</w:t>
      </w:r>
      <w:r>
        <w:rPr>
          <w:rFonts w:hint="eastAsia" w:eastAsia="DFKai-SB"/>
          <w:bCs/>
          <w:lang w:eastAsia="zh-HK"/>
        </w:rPr>
        <w:t>第三方</w:t>
      </w:r>
      <w:r>
        <w:rPr>
          <w:rFonts w:hint="eastAsia" w:eastAsia="DFKai-SB"/>
          <w:bCs/>
        </w:rPr>
        <w:t>（含北方健康其他</w:t>
      </w:r>
      <w:r>
        <w:rPr>
          <w:rFonts w:hint="eastAsia" w:eastAsia="DFKai-SB"/>
          <w:bCs/>
          <w:lang w:eastAsia="zh-HK"/>
        </w:rPr>
        <w:t>投資方</w:t>
      </w:r>
      <w:r>
        <w:rPr>
          <w:rFonts w:hint="eastAsia" w:eastAsia="DFKai-SB"/>
          <w:bCs/>
        </w:rPr>
        <w:t>）出售其全部或部分公司股權（</w:t>
      </w:r>
      <w:r>
        <w:rPr>
          <w:rFonts w:hint="eastAsia" w:eastAsia="DFKai-SB"/>
          <w:bCs/>
          <w:color w:val="231F20"/>
          <w:spacing w:val="4"/>
        </w:rPr>
        <w:t>「</w:t>
      </w:r>
      <w:r>
        <w:rPr>
          <w:rFonts w:hint="eastAsia" w:eastAsia="DFKai-SB"/>
          <w:b/>
          <w:bCs/>
          <w:lang w:eastAsia="zh-HK"/>
        </w:rPr>
        <w:t>擬進行的</w:t>
      </w:r>
      <w:r>
        <w:rPr>
          <w:rFonts w:hint="eastAsia" w:eastAsia="DFKai-SB"/>
          <w:b/>
          <w:bCs/>
        </w:rPr>
        <w:t>轉讓</w:t>
      </w:r>
      <w:r>
        <w:rPr>
          <w:rFonts w:hint="eastAsia" w:eastAsia="DFKai-SB"/>
          <w:bCs/>
          <w:color w:val="231F20"/>
          <w:spacing w:val="4"/>
        </w:rPr>
        <w:t>」</w:t>
      </w:r>
      <w:r>
        <w:rPr>
          <w:rFonts w:hint="eastAsia" w:eastAsia="DFKai-SB"/>
          <w:bCs/>
        </w:rPr>
        <w:t>）的，聯仁健康（如非為轉讓方）</w:t>
      </w:r>
      <w:r>
        <w:rPr>
          <w:rFonts w:hint="eastAsia" w:eastAsia="DFKai-SB"/>
          <w:bCs/>
          <w:lang w:eastAsia="zh-HK"/>
        </w:rPr>
        <w:t>就該擬進行的</w:t>
      </w:r>
      <w:r>
        <w:rPr>
          <w:rFonts w:hint="eastAsia" w:eastAsia="DFKai-SB"/>
          <w:bCs/>
        </w:rPr>
        <w:t>轉讓享有同等條件下的第一順位的優先購買權;</w:t>
      </w:r>
      <w:r>
        <w:rPr>
          <w:rFonts w:eastAsia="DFKai-SB"/>
          <w:bCs/>
        </w:rPr>
        <w:t xml:space="preserve"> </w:t>
      </w:r>
      <w:r>
        <w:rPr>
          <w:rFonts w:hint="eastAsia" w:eastAsia="DFKai-SB"/>
          <w:bCs/>
        </w:rPr>
        <w:t>除轉讓方、聯仁健康以外的剩餘</w:t>
      </w:r>
      <w:r>
        <w:rPr>
          <w:rFonts w:hint="eastAsia" w:eastAsia="DFKai-SB"/>
          <w:bCs/>
          <w:lang w:eastAsia="zh-HK"/>
        </w:rPr>
        <w:t>投資方</w:t>
      </w:r>
      <w:r>
        <w:rPr>
          <w:rFonts w:hint="eastAsia" w:eastAsia="DFKai-SB"/>
          <w:bCs/>
        </w:rPr>
        <w:t>享有同等條件下的第二順位優先購買權，但轉讓方向其同一控制下主體進行的轉讓除外。如聯仁健康為轉讓方，則除聯仁健康外的其他</w:t>
      </w:r>
      <w:r>
        <w:rPr>
          <w:rFonts w:hint="eastAsia" w:eastAsia="DFKai-SB"/>
          <w:bCs/>
          <w:lang w:eastAsia="zh-HK"/>
        </w:rPr>
        <w:t>投資方</w:t>
      </w:r>
      <w:r>
        <w:rPr>
          <w:rFonts w:hint="eastAsia" w:eastAsia="DFKai-SB"/>
          <w:bCs/>
        </w:rPr>
        <w:t>均享有同等條件下的優先購買權，但聯仁健康向其同一控制下主體進行的轉讓除外。</w:t>
      </w:r>
    </w:p>
    <w:p>
      <w:pPr>
        <w:keepNext w:val="0"/>
        <w:keepLines w:val="0"/>
        <w:pageBreakBefore w:val="0"/>
        <w:widowControl w:val="0"/>
        <w:kinsoku/>
        <w:wordWrap/>
        <w:overflowPunct/>
        <w:topLinePunct w:val="0"/>
        <w:bidi w:val="0"/>
        <w:spacing w:after="160" w:line="240" w:lineRule="auto"/>
        <w:textAlignment w:val="auto"/>
        <w:outlineLvl w:val="9"/>
        <w:rPr>
          <w:rFonts w:eastAsia="DFKai-SB"/>
          <w:bCs/>
        </w:rPr>
      </w:pPr>
    </w:p>
    <w:p>
      <w:pPr>
        <w:keepNext w:val="0"/>
        <w:keepLines w:val="0"/>
        <w:pageBreakBefore w:val="0"/>
        <w:widowControl w:val="0"/>
        <w:kinsoku/>
        <w:wordWrap/>
        <w:overflowPunct/>
        <w:topLinePunct w:val="0"/>
        <w:bidi w:val="0"/>
        <w:spacing w:after="160" w:line="240" w:lineRule="auto"/>
        <w:textAlignment w:val="auto"/>
        <w:outlineLvl w:val="9"/>
        <w:rPr>
          <w:rFonts w:eastAsia="DFKai-SB"/>
          <w:bCs/>
        </w:rPr>
      </w:pPr>
    </w:p>
    <w:p>
      <w:pPr>
        <w:keepNext w:val="0"/>
        <w:keepLines w:val="0"/>
        <w:pageBreakBefore w:val="0"/>
        <w:widowControl w:val="0"/>
        <w:kinsoku/>
        <w:wordWrap/>
        <w:overflowPunct/>
        <w:topLinePunct w:val="0"/>
        <w:bidi w:val="0"/>
        <w:spacing w:after="160" w:line="240" w:lineRule="auto"/>
        <w:textAlignment w:val="auto"/>
        <w:outlineLvl w:val="9"/>
        <w:rPr>
          <w:rFonts w:eastAsia="DFKai-SB"/>
          <w:b/>
          <w:bCs/>
          <w:lang w:eastAsia="zh-HK"/>
        </w:rPr>
      </w:pPr>
      <w:r>
        <w:rPr>
          <w:rFonts w:hint="eastAsia" w:eastAsia="DFKai-SB"/>
          <w:b/>
          <w:bCs/>
          <w:lang w:eastAsia="zh-HK"/>
        </w:rPr>
        <w:t>協議終止</w:t>
      </w:r>
    </w:p>
    <w:p>
      <w:pPr>
        <w:keepNext w:val="0"/>
        <w:keepLines w:val="0"/>
        <w:pageBreakBefore w:val="0"/>
        <w:widowControl w:val="0"/>
        <w:kinsoku/>
        <w:wordWrap/>
        <w:overflowPunct/>
        <w:topLinePunct w:val="0"/>
        <w:bidi w:val="0"/>
        <w:spacing w:after="160" w:line="240" w:lineRule="auto"/>
        <w:textAlignment w:val="auto"/>
        <w:outlineLvl w:val="9"/>
        <w:rPr>
          <w:rFonts w:eastAsia="DFKai-SB"/>
          <w:bCs/>
        </w:rPr>
      </w:pPr>
      <w:r>
        <w:rPr>
          <w:rFonts w:hint="eastAsia" w:eastAsia="DFKai-SB"/>
          <w:bCs/>
          <w:lang w:eastAsia="zh-HK"/>
        </w:rPr>
        <w:t>投資</w:t>
      </w:r>
      <w:r>
        <w:rPr>
          <w:rFonts w:hint="eastAsia" w:eastAsia="DFKai-SB"/>
          <w:bCs/>
        </w:rPr>
        <w:t>協議在</w:t>
      </w:r>
      <w:r>
        <w:rPr>
          <w:rFonts w:hint="eastAsia" w:eastAsia="DFKai-SB"/>
          <w:bCs/>
          <w:lang w:eastAsia="zh-HK"/>
        </w:rPr>
        <w:t>北方健康</w:t>
      </w:r>
      <w:r>
        <w:rPr>
          <w:rFonts w:hint="eastAsia" w:eastAsia="DFKai-SB"/>
          <w:bCs/>
        </w:rPr>
        <w:t>成立前自發生下列事件之一時終止：</w:t>
      </w:r>
    </w:p>
    <w:p>
      <w:pPr>
        <w:keepNext w:val="0"/>
        <w:keepLines w:val="0"/>
        <w:pageBreakBefore w:val="0"/>
        <w:widowControl w:val="0"/>
        <w:numPr>
          <w:ilvl w:val="0"/>
          <w:numId w:val="3"/>
        </w:numPr>
        <w:kinsoku/>
        <w:wordWrap/>
        <w:overflowPunct/>
        <w:topLinePunct w:val="0"/>
        <w:bidi w:val="0"/>
        <w:spacing w:after="160" w:line="240" w:lineRule="auto"/>
        <w:textAlignment w:val="auto"/>
        <w:outlineLvl w:val="9"/>
        <w:rPr>
          <w:rFonts w:eastAsia="DFKai-SB"/>
          <w:bCs/>
        </w:rPr>
      </w:pPr>
      <w:r>
        <w:rPr>
          <w:rFonts w:hint="eastAsia" w:eastAsia="DFKai-SB"/>
          <w:bCs/>
          <w:lang w:eastAsia="zh-HK"/>
        </w:rPr>
        <w:t>眾投資</w:t>
      </w:r>
      <w:r>
        <w:rPr>
          <w:rFonts w:hint="eastAsia" w:eastAsia="DFKai-SB"/>
          <w:bCs/>
        </w:rPr>
        <w:t>方協商一致終止</w:t>
      </w:r>
      <w:r>
        <w:rPr>
          <w:rFonts w:hint="eastAsia" w:eastAsia="DFKai-SB"/>
          <w:bCs/>
          <w:lang w:eastAsia="zh-HK"/>
        </w:rPr>
        <w:t>投資</w:t>
      </w:r>
      <w:r>
        <w:rPr>
          <w:rFonts w:hint="eastAsia" w:eastAsia="DFKai-SB"/>
          <w:bCs/>
        </w:rPr>
        <w:t>協議；</w:t>
      </w:r>
    </w:p>
    <w:p>
      <w:pPr>
        <w:keepNext w:val="0"/>
        <w:keepLines w:val="0"/>
        <w:pageBreakBefore w:val="0"/>
        <w:widowControl w:val="0"/>
        <w:numPr>
          <w:ilvl w:val="0"/>
          <w:numId w:val="3"/>
        </w:numPr>
        <w:kinsoku/>
        <w:wordWrap/>
        <w:overflowPunct/>
        <w:topLinePunct w:val="0"/>
        <w:bidi w:val="0"/>
        <w:spacing w:after="160" w:line="240" w:lineRule="auto"/>
        <w:jc w:val="both"/>
        <w:textAlignment w:val="auto"/>
        <w:outlineLvl w:val="9"/>
        <w:rPr>
          <w:rFonts w:eastAsia="DFKai-SB"/>
          <w:bCs/>
        </w:rPr>
      </w:pPr>
      <w:r>
        <w:rPr>
          <w:rFonts w:hint="eastAsia" w:eastAsia="DFKai-SB"/>
          <w:bCs/>
        </w:rPr>
        <w:t>如違約</w:t>
      </w:r>
      <w:r>
        <w:rPr>
          <w:rFonts w:hint="eastAsia" w:eastAsia="DFKai-SB"/>
          <w:bCs/>
          <w:lang w:eastAsia="zh-HK"/>
        </w:rPr>
        <w:t>投資</w:t>
      </w:r>
      <w:r>
        <w:rPr>
          <w:rFonts w:hint="eastAsia" w:eastAsia="DFKai-SB"/>
          <w:bCs/>
        </w:rPr>
        <w:t>方的違約行為對</w:t>
      </w:r>
      <w:r>
        <w:rPr>
          <w:rFonts w:hint="eastAsia" w:eastAsia="DFKai-SB"/>
          <w:bCs/>
          <w:lang w:eastAsia="zh-HK"/>
        </w:rPr>
        <w:t>投資</w:t>
      </w:r>
      <w:r>
        <w:rPr>
          <w:rFonts w:hint="eastAsia" w:eastAsia="DFKai-SB"/>
          <w:bCs/>
        </w:rPr>
        <w:t>協議的履行造成重大不利影響，導致</w:t>
      </w:r>
      <w:r>
        <w:rPr>
          <w:rFonts w:hint="eastAsia" w:eastAsia="DFKai-SB"/>
          <w:bCs/>
          <w:lang w:eastAsia="zh-HK"/>
        </w:rPr>
        <w:t>投資</w:t>
      </w:r>
      <w:r>
        <w:rPr>
          <w:rFonts w:hint="eastAsia" w:eastAsia="DFKai-SB"/>
          <w:bCs/>
        </w:rPr>
        <w:t>協議目的無法實現的，全體守約</w:t>
      </w:r>
      <w:r>
        <w:rPr>
          <w:rFonts w:hint="eastAsia" w:eastAsia="DFKai-SB"/>
          <w:bCs/>
          <w:lang w:eastAsia="zh-HK"/>
        </w:rPr>
        <w:t>投資</w:t>
      </w:r>
      <w:r>
        <w:rPr>
          <w:rFonts w:hint="eastAsia" w:eastAsia="DFKai-SB"/>
          <w:bCs/>
        </w:rPr>
        <w:t>方經協商一致，可以向違約</w:t>
      </w:r>
      <w:r>
        <w:rPr>
          <w:rFonts w:hint="eastAsia" w:eastAsia="DFKai-SB"/>
          <w:bCs/>
          <w:lang w:eastAsia="zh-HK"/>
        </w:rPr>
        <w:t>投資</w:t>
      </w:r>
      <w:r>
        <w:rPr>
          <w:rFonts w:hint="eastAsia" w:eastAsia="DFKai-SB"/>
          <w:bCs/>
        </w:rPr>
        <w:t>方發出書面通知終止</w:t>
      </w:r>
      <w:r>
        <w:rPr>
          <w:rFonts w:hint="eastAsia" w:eastAsia="DFKai-SB"/>
          <w:bCs/>
          <w:lang w:eastAsia="zh-HK"/>
        </w:rPr>
        <w:t>投資</w:t>
      </w:r>
      <w:r>
        <w:rPr>
          <w:rFonts w:hint="eastAsia" w:eastAsia="DFKai-SB"/>
          <w:bCs/>
        </w:rPr>
        <w:t>協議，該通知自送達違約</w:t>
      </w:r>
      <w:r>
        <w:rPr>
          <w:rFonts w:hint="eastAsia" w:eastAsia="DFKai-SB"/>
          <w:bCs/>
          <w:lang w:eastAsia="zh-HK"/>
        </w:rPr>
        <w:t>投資</w:t>
      </w:r>
      <w:r>
        <w:rPr>
          <w:rFonts w:hint="eastAsia" w:eastAsia="DFKai-SB"/>
          <w:bCs/>
        </w:rPr>
        <w:t>方之日起生效。</w:t>
      </w: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Cs/>
        </w:rPr>
      </w:pPr>
      <w:r>
        <w:rPr>
          <w:rFonts w:hint="eastAsia" w:eastAsia="DFKai-SB"/>
          <w:bCs/>
          <w:lang w:eastAsia="zh-HK"/>
        </w:rPr>
        <w:t>投資</w:t>
      </w:r>
      <w:r>
        <w:rPr>
          <w:rFonts w:hint="eastAsia" w:eastAsia="DFKai-SB"/>
          <w:bCs/>
        </w:rPr>
        <w:t>協議在</w:t>
      </w:r>
      <w:r>
        <w:rPr>
          <w:rFonts w:hint="eastAsia" w:eastAsia="DFKai-SB"/>
          <w:bCs/>
          <w:lang w:eastAsia="zh-HK"/>
        </w:rPr>
        <w:t>北方健康</w:t>
      </w:r>
      <w:r>
        <w:rPr>
          <w:rFonts w:hint="eastAsia" w:eastAsia="DFKai-SB"/>
          <w:bCs/>
        </w:rPr>
        <w:t>成立後自發生下列事件之一時終止：</w:t>
      </w:r>
    </w:p>
    <w:p>
      <w:pPr>
        <w:keepNext w:val="0"/>
        <w:keepLines w:val="0"/>
        <w:pageBreakBefore w:val="0"/>
        <w:widowControl w:val="0"/>
        <w:numPr>
          <w:ilvl w:val="0"/>
          <w:numId w:val="4"/>
        </w:numPr>
        <w:kinsoku/>
        <w:wordWrap/>
        <w:overflowPunct/>
        <w:topLinePunct w:val="0"/>
        <w:bidi w:val="0"/>
        <w:spacing w:after="160" w:line="240" w:lineRule="auto"/>
        <w:jc w:val="both"/>
        <w:textAlignment w:val="auto"/>
        <w:outlineLvl w:val="9"/>
        <w:rPr>
          <w:rFonts w:eastAsia="DFKai-SB"/>
          <w:bCs/>
        </w:rPr>
      </w:pPr>
      <w:r>
        <w:rPr>
          <w:rFonts w:hint="eastAsia" w:eastAsia="DFKai-SB"/>
          <w:bCs/>
          <w:lang w:eastAsia="zh-HK"/>
        </w:rPr>
        <w:t>北方健康</w:t>
      </w:r>
      <w:r>
        <w:rPr>
          <w:rFonts w:hint="eastAsia" w:eastAsia="DFKai-SB"/>
          <w:bCs/>
        </w:rPr>
        <w:t>發生公司章程項下規定的解散事由；</w:t>
      </w:r>
    </w:p>
    <w:p>
      <w:pPr>
        <w:keepNext w:val="0"/>
        <w:keepLines w:val="0"/>
        <w:pageBreakBefore w:val="0"/>
        <w:widowControl w:val="0"/>
        <w:numPr>
          <w:ilvl w:val="0"/>
          <w:numId w:val="4"/>
        </w:numPr>
        <w:kinsoku/>
        <w:wordWrap/>
        <w:overflowPunct/>
        <w:topLinePunct w:val="0"/>
        <w:bidi w:val="0"/>
        <w:spacing w:after="160" w:line="240" w:lineRule="auto"/>
        <w:jc w:val="both"/>
        <w:textAlignment w:val="auto"/>
        <w:outlineLvl w:val="9"/>
        <w:rPr>
          <w:rFonts w:eastAsia="DFKai-SB"/>
          <w:bCs/>
        </w:rPr>
      </w:pPr>
      <w:r>
        <w:rPr>
          <w:rFonts w:hint="eastAsia" w:eastAsia="DFKai-SB"/>
          <w:bCs/>
        </w:rPr>
        <w:t>如</w:t>
      </w:r>
      <w:r>
        <w:rPr>
          <w:rFonts w:hint="eastAsia" w:eastAsia="DFKai-SB"/>
          <w:bCs/>
          <w:lang w:eastAsia="zh-HK"/>
        </w:rPr>
        <w:t>北方健康</w:t>
      </w:r>
      <w:r>
        <w:rPr>
          <w:rFonts w:hint="eastAsia" w:eastAsia="DFKai-SB"/>
          <w:bCs/>
        </w:rPr>
        <w:t>未能在成立後的</w:t>
      </w:r>
      <w:r>
        <w:rPr>
          <w:rFonts w:eastAsia="DFKai-SB"/>
          <w:bCs/>
        </w:rPr>
        <w:t>3</w:t>
      </w:r>
      <w:r>
        <w:rPr>
          <w:rFonts w:hint="eastAsia" w:eastAsia="DFKai-SB"/>
          <w:bCs/>
        </w:rPr>
        <w:t>個月內獲得授權，或授權因任何原因失效或不可執行，並經</w:t>
      </w:r>
      <w:r>
        <w:rPr>
          <w:rFonts w:hint="eastAsia" w:eastAsia="DFKai-SB"/>
          <w:bCs/>
          <w:lang w:eastAsia="zh-HK"/>
        </w:rPr>
        <w:t>北方健康</w:t>
      </w:r>
      <w:r>
        <w:rPr>
          <w:rFonts w:hint="eastAsia" w:eastAsia="DFKai-SB"/>
          <w:bCs/>
        </w:rPr>
        <w:t>公司股東會以特別決議通過有關公司解散的決議，則可以終止</w:t>
      </w:r>
      <w:r>
        <w:rPr>
          <w:rFonts w:hint="eastAsia" w:eastAsia="DFKai-SB"/>
          <w:bCs/>
          <w:lang w:eastAsia="zh-HK"/>
        </w:rPr>
        <w:t>投資</w:t>
      </w:r>
      <w:r>
        <w:rPr>
          <w:rFonts w:hint="eastAsia" w:eastAsia="DFKai-SB"/>
          <w:bCs/>
        </w:rPr>
        <w:t>協議。</w:t>
      </w: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Cs/>
        </w:rPr>
      </w:pP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Cs/>
          <w:lang w:val="zh-CN"/>
        </w:rPr>
      </w:pPr>
      <w:r>
        <w:rPr>
          <w:rFonts w:hint="eastAsia" w:eastAsia="DFKai-SB"/>
          <w:b/>
          <w:bCs/>
          <w:color w:val="231F20"/>
          <w:spacing w:val="4"/>
          <w:lang w:eastAsia="zh-HK"/>
        </w:rPr>
        <w:t>訂立關連交易之理由及好處</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宋体"/>
          <w:sz w:val="22"/>
        </w:rPr>
      </w:pPr>
      <w:r>
        <w:rPr>
          <w:rFonts w:hint="eastAsia" w:eastAsia="DFKai-SB"/>
          <w:bCs/>
          <w:lang w:val="zh-CN"/>
        </w:rPr>
        <w:t>北方健康</w:t>
      </w:r>
      <w:r>
        <w:rPr>
          <w:rFonts w:hint="eastAsia" w:eastAsia="DFKai-SB"/>
          <w:bCs/>
          <w:lang w:val="zh-CN" w:eastAsia="zh-HK"/>
        </w:rPr>
        <w:t>擬成</w:t>
      </w:r>
      <w:r>
        <w:rPr>
          <w:rFonts w:hint="eastAsia" w:eastAsia="DFKai-SB"/>
          <w:bCs/>
          <w:lang w:val="zh-CN"/>
        </w:rPr>
        <w:t>為</w:t>
      </w:r>
      <w:r>
        <w:rPr>
          <w:rFonts w:hint="eastAsia" w:eastAsia="DFKai-SB"/>
          <w:bCs/>
          <w:lang w:val="zh-CN" w:eastAsia="zh-HK"/>
        </w:rPr>
        <w:t>經</w:t>
      </w:r>
      <w:r>
        <w:rPr>
          <w:rFonts w:hint="eastAsia" w:eastAsia="DFKai-SB"/>
          <w:bCs/>
          <w:lang w:val="zh-CN"/>
        </w:rPr>
        <w:t>營健康醫療大</w:t>
      </w:r>
      <w:r>
        <w:rPr>
          <w:rFonts w:hint="eastAsia" w:eastAsia="DFKai-SB"/>
          <w:bCs/>
          <w:lang w:val="zh-CN" w:eastAsia="zh-HK"/>
        </w:rPr>
        <w:t>數</w:t>
      </w:r>
      <w:r>
        <w:rPr>
          <w:rFonts w:hint="eastAsia" w:eastAsia="DFKai-SB"/>
          <w:bCs/>
          <w:lang w:val="zh-CN"/>
        </w:rPr>
        <w:t>據</w:t>
      </w:r>
      <w:r>
        <w:rPr>
          <w:rFonts w:hint="eastAsia" w:eastAsia="DFKai-SB"/>
          <w:bCs/>
          <w:lang w:val="zh-CN" w:eastAsia="zh-HK"/>
        </w:rPr>
        <w:t>業</w:t>
      </w:r>
      <w:r>
        <w:rPr>
          <w:rFonts w:hint="eastAsia" w:eastAsia="DFKai-SB"/>
          <w:bCs/>
          <w:lang w:val="zh-CN"/>
        </w:rPr>
        <w:t>務</w:t>
      </w:r>
      <w:r>
        <w:rPr>
          <w:rFonts w:hint="eastAsia" w:eastAsia="DFKai-SB"/>
          <w:bCs/>
          <w:lang w:val="zh-CN" w:eastAsia="zh-HK"/>
        </w:rPr>
        <w:t>的</w:t>
      </w:r>
      <w:r>
        <w:rPr>
          <w:rFonts w:hint="eastAsia" w:eastAsia="DFKai-SB"/>
          <w:bCs/>
          <w:lang w:val="zh-CN"/>
        </w:rPr>
        <w:t>產業集團，在實現山東省互聯互通的基礎上，</w:t>
      </w:r>
      <w:r>
        <w:rPr>
          <w:rFonts w:hint="eastAsia" w:eastAsia="DFKai-SB"/>
          <w:bCs/>
          <w:lang w:val="zh-CN" w:eastAsia="zh-HK"/>
        </w:rPr>
        <w:t>預期</w:t>
      </w:r>
      <w:r>
        <w:rPr>
          <w:rFonts w:hint="eastAsia" w:eastAsia="DFKai-SB"/>
          <w:bCs/>
          <w:lang w:val="zh-CN"/>
        </w:rPr>
        <w:t>逐步</w:t>
      </w:r>
      <w:r>
        <w:rPr>
          <w:rFonts w:hint="eastAsia" w:eastAsia="DFKai-SB"/>
          <w:bCs/>
          <w:lang w:val="zh-CN" w:eastAsia="zh-HK"/>
        </w:rPr>
        <w:t>滙</w:t>
      </w:r>
      <w:r>
        <w:rPr>
          <w:rFonts w:hint="eastAsia" w:eastAsia="DFKai-SB"/>
          <w:bCs/>
          <w:lang w:val="zh-CN"/>
        </w:rPr>
        <w:t>聚</w:t>
      </w:r>
      <w:r>
        <w:rPr>
          <w:rFonts w:hint="eastAsia" w:eastAsia="DFKai-SB"/>
          <w:bCs/>
          <w:lang w:val="zh-CN" w:eastAsia="zh-HK"/>
        </w:rPr>
        <w:t>中國</w:t>
      </w:r>
      <w:r>
        <w:rPr>
          <w:rFonts w:hint="eastAsia" w:eastAsia="DFKai-SB"/>
          <w:bCs/>
          <w:lang w:val="zh-CN"/>
        </w:rPr>
        <w:t>北方地區人口的健康醫療</w:t>
      </w:r>
      <w:r>
        <w:rPr>
          <w:rFonts w:hint="eastAsia" w:eastAsia="DFKai-SB"/>
          <w:bCs/>
          <w:lang w:val="zh-CN" w:eastAsia="zh-HK"/>
        </w:rPr>
        <w:t>數</w:t>
      </w:r>
      <w:r>
        <w:rPr>
          <w:rFonts w:hint="eastAsia" w:eastAsia="DFKai-SB"/>
          <w:bCs/>
          <w:lang w:val="zh-CN"/>
        </w:rPr>
        <w:t>據。</w:t>
      </w:r>
      <w:r>
        <w:rPr>
          <w:rFonts w:hint="eastAsia" w:eastAsia="DFKai-SB"/>
          <w:bCs/>
          <w:lang w:val="zh-CN" w:eastAsia="zh-HK"/>
        </w:rPr>
        <w:t>透過簽訂投資協議</w:t>
      </w:r>
      <w:r>
        <w:rPr>
          <w:rFonts w:hint="eastAsia" w:eastAsia="DFKai-SB"/>
          <w:bCs/>
          <w:lang w:val="zh-CN"/>
        </w:rPr>
        <w:t>，</w:t>
      </w:r>
      <w:r>
        <w:rPr>
          <w:rFonts w:hint="eastAsia" w:eastAsia="DFKai-SB"/>
          <w:bCs/>
          <w:lang w:val="zh-CN" w:eastAsia="zh-HK"/>
        </w:rPr>
        <w:t>本公司將可取得</w:t>
      </w:r>
      <w:r>
        <w:rPr>
          <w:rFonts w:hint="eastAsia" w:eastAsia="DFKai-SB"/>
          <w:bCs/>
          <w:lang w:val="zh-CN"/>
        </w:rPr>
        <w:t>健康醫療大</w:t>
      </w:r>
      <w:r>
        <w:rPr>
          <w:rFonts w:hint="eastAsia" w:eastAsia="DFKai-SB"/>
          <w:bCs/>
          <w:lang w:val="zh-CN" w:eastAsia="zh-HK"/>
        </w:rPr>
        <w:t>數</w:t>
      </w:r>
      <w:r>
        <w:rPr>
          <w:rFonts w:hint="eastAsia" w:eastAsia="DFKai-SB"/>
          <w:bCs/>
          <w:lang w:val="zh-CN"/>
        </w:rPr>
        <w:t>據，</w:t>
      </w:r>
      <w:r>
        <w:rPr>
          <w:rFonts w:hint="eastAsia" w:eastAsia="DFKai-SB"/>
          <w:bCs/>
          <w:lang w:val="zh-CN" w:eastAsia="zh-HK"/>
        </w:rPr>
        <w:t>預期</w:t>
      </w:r>
      <w:r>
        <w:rPr>
          <w:rFonts w:hint="eastAsia" w:eastAsia="DFKai-SB"/>
          <w:bCs/>
          <w:lang w:val="zh-CN"/>
        </w:rPr>
        <w:t>有利於本公司產品研發、臨床發展及電商業務。</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PMingLiU"/>
          <w:b/>
          <w:i/>
          <w:sz w:val="22"/>
          <w:highlight w:val="yellow"/>
        </w:rPr>
      </w:pPr>
      <w:r>
        <w:rPr>
          <w:rFonts w:hint="eastAsia" w:eastAsia="DFKai-SB"/>
          <w:bCs/>
          <w:lang w:val="zh-CN"/>
        </w:rPr>
        <w:t>本</w:t>
      </w:r>
      <w:r>
        <w:rPr>
          <w:rFonts w:hint="eastAsia" w:eastAsia="DFKai-SB"/>
          <w:bCs/>
        </w:rPr>
        <w:t>公司</w:t>
      </w:r>
      <w:r>
        <w:rPr>
          <w:rFonts w:hint="eastAsia" w:eastAsia="DFKai-SB"/>
          <w:bCs/>
          <w:lang w:val="zh-CN"/>
        </w:rPr>
        <w:t>董事</w:t>
      </w:r>
      <w:r>
        <w:rPr>
          <w:rFonts w:ascii="Times New Roman" w:hAnsi="Times New Roman" w:eastAsia="DFKai-SB"/>
          <w:bCs/>
          <w:szCs w:val="24"/>
          <w:lang w:val="zh-CN"/>
        </w:rPr>
        <w:t>會及獨立非執行董事</w:t>
      </w:r>
      <w:r>
        <w:rPr>
          <w:rFonts w:hint="eastAsia" w:eastAsia="DFKai-SB"/>
          <w:bCs/>
          <w:lang w:val="zh-CN"/>
        </w:rPr>
        <w:t>（不包括</w:t>
      </w:r>
      <w:r>
        <w:rPr>
          <w:rFonts w:ascii="Times New Roman" w:hAnsi="Times New Roman" w:eastAsia="DFKai-SB"/>
          <w:bCs/>
          <w:szCs w:val="24"/>
        </w:rPr>
        <w:t>張代銘先生</w:t>
      </w:r>
      <w:r>
        <w:rPr>
          <w:rFonts w:ascii="Times New Roman" w:hAnsi="Times New Roman" w:eastAsia="DFKai-SB"/>
          <w:bCs/>
          <w:szCs w:val="24"/>
          <w:lang w:eastAsia="zh-HK"/>
        </w:rPr>
        <w:t>、</w:t>
      </w:r>
      <w:r>
        <w:rPr>
          <w:rFonts w:ascii="Times New Roman" w:hAnsi="Times New Roman" w:eastAsia="DFKai-SB"/>
          <w:bCs/>
          <w:szCs w:val="24"/>
        </w:rPr>
        <w:t>任福龍先生</w:t>
      </w:r>
      <w:r>
        <w:rPr>
          <w:rFonts w:ascii="Times New Roman" w:hAnsi="Times New Roman" w:eastAsia="DFKai-SB"/>
          <w:bCs/>
          <w:szCs w:val="24"/>
          <w:lang w:eastAsia="zh-HK"/>
        </w:rPr>
        <w:t>及</w:t>
      </w:r>
      <w:r>
        <w:rPr>
          <w:rFonts w:ascii="Times New Roman" w:hAnsi="Times New Roman" w:eastAsia="DFKai-SB"/>
          <w:bCs/>
          <w:szCs w:val="24"/>
        </w:rPr>
        <w:t>徐列先生</w:t>
      </w:r>
      <w:r>
        <w:rPr>
          <w:rFonts w:ascii="Times New Roman" w:hAnsi="Times New Roman" w:eastAsia="DFKai-SB"/>
          <w:bCs/>
          <w:szCs w:val="24"/>
          <w:lang w:val="zh-CN"/>
        </w:rPr>
        <w:t>，由於彼</w:t>
      </w:r>
      <w:r>
        <w:rPr>
          <w:rFonts w:eastAsia="DFKai-SB"/>
          <w:bCs/>
          <w:lang w:val="zh-CN"/>
        </w:rPr>
        <w:t>等</w:t>
      </w:r>
      <w:r>
        <w:rPr>
          <w:rFonts w:hint="eastAsia" w:eastAsia="DFKai-SB"/>
          <w:bCs/>
          <w:lang w:val="zh-CN"/>
        </w:rPr>
        <w:t>各自於華魯控股附屬公司之董事職務或管理層成員之職位</w:t>
      </w:r>
      <w:r>
        <w:rPr>
          <w:rFonts w:eastAsia="DFKai-SB"/>
          <w:bCs/>
          <w:lang w:val="zh-CN"/>
        </w:rPr>
        <w:t>，</w:t>
      </w:r>
      <w:r>
        <w:rPr>
          <w:rFonts w:hint="eastAsia" w:eastAsia="DFKai-SB"/>
          <w:bCs/>
          <w:lang w:val="zh-CN"/>
        </w:rPr>
        <w:t>被認為於投資協議中擁有重大權益，因此須就有關投資協議的相關董事會決議案放棄投票）已考慮並審閱投資協議的條款，認為投資協議乃按公平原則於日常及正常業務過程中訂立，而據此進行之交易屬一般商業條款，公平合理，並符合本公司及股東之整體利益。</w:t>
      </w:r>
    </w:p>
    <w:p>
      <w:pPr>
        <w:keepNext w:val="0"/>
        <w:keepLines w:val="0"/>
        <w:pageBreakBefore w:val="0"/>
        <w:widowControl w:val="0"/>
        <w:kinsoku/>
        <w:wordWrap/>
        <w:overflowPunct/>
        <w:topLinePunct w:val="0"/>
        <w:bidi w:val="0"/>
        <w:spacing w:after="160" w:line="240" w:lineRule="auto"/>
        <w:jc w:val="both"/>
        <w:textAlignment w:val="auto"/>
        <w:outlineLvl w:val="9"/>
        <w:rPr>
          <w:rFonts w:hint="eastAsia" w:eastAsia="DFKai-SB"/>
          <w:b/>
          <w:lang w:val="zh-CN"/>
        </w:rPr>
      </w:pP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
          <w:lang w:val="zh-CN"/>
        </w:rPr>
      </w:pPr>
      <w:r>
        <w:rPr>
          <w:rFonts w:hint="eastAsia" w:eastAsia="DFKai-SB"/>
          <w:b/>
          <w:lang w:val="zh-CN"/>
        </w:rPr>
        <w:t>與關連人士的關係</w:t>
      </w:r>
    </w:p>
    <w:p>
      <w:pPr>
        <w:keepNext w:val="0"/>
        <w:keepLines w:val="0"/>
        <w:pageBreakBefore w:val="0"/>
        <w:widowControl w:val="0"/>
        <w:kinsoku/>
        <w:wordWrap/>
        <w:overflowPunct/>
        <w:topLinePunct w:val="0"/>
        <w:autoSpaceDE w:val="0"/>
        <w:autoSpaceDN w:val="0"/>
        <w:bidi w:val="0"/>
        <w:adjustRightInd w:val="0"/>
        <w:spacing w:after="160" w:line="240" w:lineRule="auto"/>
        <w:ind w:right="49"/>
        <w:jc w:val="both"/>
        <w:textAlignment w:val="auto"/>
        <w:outlineLvl w:val="9"/>
        <w:rPr>
          <w:rFonts w:eastAsia="DFKai-SB"/>
          <w:bCs/>
          <w:color w:val="231F20"/>
          <w:spacing w:val="4"/>
          <w:lang w:eastAsia="zh-HK"/>
        </w:rPr>
      </w:pPr>
      <w:r>
        <w:rPr>
          <w:rFonts w:eastAsia="DFKai-SB"/>
          <w:bCs/>
          <w:color w:val="231F20"/>
          <w:spacing w:val="4"/>
          <w:lang w:eastAsia="zh-HK"/>
        </w:rPr>
        <w:t>華魯控股為本公司的控股股東，並直接及間接地實益擁有本公司全部已發行股本約</w:t>
      </w:r>
      <w:r>
        <w:rPr>
          <w:rFonts w:eastAsia="DFKai-SB"/>
          <w:bCs/>
          <w:color w:val="231F20"/>
          <w:spacing w:val="4"/>
        </w:rPr>
        <w:t>36.</w:t>
      </w:r>
      <w:r>
        <w:rPr>
          <w:rFonts w:hint="eastAsia" w:eastAsia="DFKai-SB"/>
          <w:bCs/>
          <w:color w:val="231F20"/>
          <w:spacing w:val="4"/>
        </w:rPr>
        <w:t>96</w:t>
      </w:r>
      <w:r>
        <w:rPr>
          <w:rFonts w:eastAsia="DFKai-SB"/>
          <w:bCs/>
          <w:color w:val="231F20"/>
          <w:spacing w:val="4"/>
          <w:lang w:eastAsia="zh-HK"/>
        </w:rPr>
        <w:t>%。魯抗醫藥為華魯控股之附屬公司，</w:t>
      </w:r>
      <w:r>
        <w:rPr>
          <w:rFonts w:hint="eastAsia" w:eastAsia="DFKai-SB"/>
          <w:bCs/>
          <w:color w:val="231F20"/>
          <w:spacing w:val="4"/>
          <w:lang w:eastAsia="zh-HK"/>
        </w:rPr>
        <w:t>故</w:t>
      </w:r>
      <w:r>
        <w:rPr>
          <w:rFonts w:eastAsia="DFKai-SB"/>
          <w:bCs/>
          <w:color w:val="231F20"/>
          <w:spacing w:val="4"/>
          <w:lang w:eastAsia="zh-HK"/>
        </w:rPr>
        <w:t>為本公司之關連人士。因此，根據上市規則第14A章，</w:t>
      </w:r>
      <w:r>
        <w:rPr>
          <w:rFonts w:hint="eastAsia" w:eastAsia="DFKai-SB"/>
          <w:bCs/>
          <w:color w:val="231F20"/>
          <w:spacing w:val="4"/>
          <w:lang w:eastAsia="zh-HK"/>
        </w:rPr>
        <w:t>投資</w:t>
      </w:r>
      <w:r>
        <w:rPr>
          <w:rFonts w:eastAsia="DFKai-SB"/>
          <w:bCs/>
          <w:color w:val="231F20"/>
          <w:spacing w:val="4"/>
          <w:lang w:eastAsia="zh-HK"/>
        </w:rPr>
        <w:t>協議和據此進行的交易構成本公司之關連交易。</w:t>
      </w:r>
    </w:p>
    <w:p>
      <w:pPr>
        <w:keepNext w:val="0"/>
        <w:keepLines w:val="0"/>
        <w:pageBreakBefore w:val="0"/>
        <w:widowControl w:val="0"/>
        <w:kinsoku/>
        <w:wordWrap/>
        <w:overflowPunct/>
        <w:topLinePunct w:val="0"/>
        <w:autoSpaceDE w:val="0"/>
        <w:autoSpaceDN w:val="0"/>
        <w:bidi w:val="0"/>
        <w:adjustRightInd w:val="0"/>
        <w:spacing w:after="160" w:line="240" w:lineRule="auto"/>
        <w:ind w:right="49"/>
        <w:jc w:val="both"/>
        <w:textAlignment w:val="auto"/>
        <w:outlineLvl w:val="9"/>
        <w:rPr>
          <w:rFonts w:eastAsia="DFKai-SB"/>
          <w:bCs/>
          <w:color w:val="231F20"/>
          <w:spacing w:val="4"/>
          <w:lang w:eastAsia="zh-HK"/>
        </w:rPr>
      </w:pP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
          <w:lang w:val="zh-CN"/>
        </w:rPr>
      </w:pPr>
      <w:r>
        <w:rPr>
          <w:rFonts w:eastAsia="DFKai-SB"/>
          <w:b/>
          <w:lang w:val="zh-CN"/>
        </w:rPr>
        <w:t>上市規則涵義</w:t>
      </w:r>
    </w:p>
    <w:p>
      <w:pPr>
        <w:keepNext w:val="0"/>
        <w:keepLines w:val="0"/>
        <w:pageBreakBefore w:val="0"/>
        <w:widowControl w:val="0"/>
        <w:kinsoku/>
        <w:wordWrap/>
        <w:overflowPunct/>
        <w:topLinePunct w:val="0"/>
        <w:autoSpaceDE w:val="0"/>
        <w:autoSpaceDN w:val="0"/>
        <w:bidi w:val="0"/>
        <w:adjustRightInd w:val="0"/>
        <w:spacing w:after="160" w:line="240" w:lineRule="auto"/>
        <w:ind w:right="49"/>
        <w:jc w:val="both"/>
        <w:textAlignment w:val="auto"/>
        <w:outlineLvl w:val="9"/>
        <w:rPr>
          <w:rFonts w:eastAsia="DFKai-SB"/>
          <w:bCs/>
          <w:lang w:val="zh-CN"/>
        </w:rPr>
      </w:pPr>
      <w:r>
        <w:rPr>
          <w:rFonts w:eastAsia="DFKai-SB"/>
          <w:bCs/>
          <w:color w:val="231F20"/>
          <w:spacing w:val="4"/>
          <w:lang w:eastAsia="zh-HK"/>
        </w:rPr>
        <w:t>由於</w:t>
      </w:r>
      <w:r>
        <w:rPr>
          <w:rFonts w:hint="eastAsia" w:eastAsia="DFKai-SB"/>
          <w:bCs/>
          <w:color w:val="231F20"/>
          <w:spacing w:val="4"/>
          <w:lang w:eastAsia="zh-HK"/>
        </w:rPr>
        <w:t>有關</w:t>
      </w:r>
      <w:r>
        <w:rPr>
          <w:rFonts w:eastAsia="DFKai-SB"/>
          <w:bCs/>
          <w:color w:val="231F20"/>
          <w:spacing w:val="4"/>
          <w:lang w:eastAsia="zh-HK"/>
        </w:rPr>
        <w:t>該</w:t>
      </w:r>
      <w:r>
        <w:rPr>
          <w:rFonts w:hint="eastAsia" w:eastAsia="DFKai-SB"/>
          <w:bCs/>
          <w:color w:val="231F20"/>
          <w:spacing w:val="4"/>
          <w:lang w:eastAsia="zh-HK"/>
        </w:rPr>
        <w:t>投資</w:t>
      </w:r>
      <w:r>
        <w:rPr>
          <w:rFonts w:eastAsia="DFKai-SB"/>
          <w:bCs/>
          <w:color w:val="231F20"/>
          <w:spacing w:val="4"/>
          <w:lang w:eastAsia="zh-HK"/>
        </w:rPr>
        <w:t>協議的各項適用百分比率（定義見上市規則）超過0.1%但少於5%，根據上市規則第14A章，據此進行的關連交易須遵守申報及公告的規定，惟獲豁免遵守通函（包括獨立財務意見）及獨立股東批准的規定。</w:t>
      </w: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
          <w:lang w:val="zh-CN"/>
        </w:rPr>
      </w:pPr>
      <w:r>
        <w:rPr>
          <w:rFonts w:hint="eastAsia" w:eastAsia="DFKai-SB"/>
          <w:b/>
          <w:lang w:val="zh-CN"/>
        </w:rPr>
        <w:t>有關訂約方及關連人士之資料</w:t>
      </w: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Cs/>
          <w:lang w:val="zh-CN"/>
        </w:rPr>
      </w:pPr>
      <w:r>
        <w:rPr>
          <w:rFonts w:hint="eastAsia" w:eastAsia="DFKai-SB"/>
          <w:b/>
          <w:bCs/>
          <w:lang w:val="zh-CN" w:eastAsia="zh-HK"/>
        </w:rPr>
        <w:t>本公司</w:t>
      </w:r>
    </w:p>
    <w:p>
      <w:pPr>
        <w:keepNext w:val="0"/>
        <w:keepLines w:val="0"/>
        <w:pageBreakBefore w:val="0"/>
        <w:widowControl w:val="0"/>
        <w:kinsoku/>
        <w:wordWrap/>
        <w:overflowPunct/>
        <w:topLinePunct w:val="0"/>
        <w:bidi w:val="0"/>
        <w:spacing w:after="160" w:line="240" w:lineRule="auto"/>
        <w:jc w:val="both"/>
        <w:textAlignment w:val="auto"/>
        <w:outlineLvl w:val="9"/>
        <w:rPr>
          <w:rFonts w:eastAsia="DFKai-SB"/>
          <w:bCs/>
          <w:lang w:val="zh-CN"/>
        </w:rPr>
      </w:pPr>
      <w:r>
        <w:rPr>
          <w:rFonts w:eastAsia="DFKai-SB"/>
          <w:bCs/>
          <w:lang w:val="zh-CN"/>
        </w:rPr>
        <w:t>本公司為一家於中國註冊成立之股份有限公司，其 H 股及 A 股分別於聯交所及深圳證券交易所上市。本公司主要從事開發、製造及銷售化學原料藥、製劑以及化工產品。</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szCs w:val="24"/>
        </w:rPr>
      </w:pPr>
      <w:r>
        <w:rPr>
          <w:rFonts w:ascii="Times New Roman" w:hAnsi="Times New Roman" w:eastAsia="DFKai-SB"/>
          <w:b/>
          <w:szCs w:val="24"/>
        </w:rPr>
        <w:t>華魯控股</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lang w:val="zh-CN"/>
        </w:rPr>
      </w:pPr>
      <w:r>
        <w:rPr>
          <w:rFonts w:ascii="Times New Roman" w:hAnsi="Times New Roman" w:eastAsia="DFKai-SB"/>
          <w:szCs w:val="24"/>
        </w:rPr>
        <w:t>華魯控股</w:t>
      </w:r>
      <w:r>
        <w:rPr>
          <w:rFonts w:ascii="Times New Roman" w:hAnsi="Times New Roman" w:eastAsia="DFKai-SB"/>
          <w:bCs/>
          <w:szCs w:val="24"/>
          <w:lang w:val="zh-CN"/>
        </w:rPr>
        <w:t>為一家國有企業，主要從事投資控股多家中國內地及香港交易所上市或未上市的公司。</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r>
        <w:rPr>
          <w:rFonts w:hint="eastAsia" w:ascii="Times New Roman" w:hAnsi="Times New Roman" w:eastAsia="DFKai-SB"/>
          <w:b/>
          <w:bCs/>
          <w:szCs w:val="24"/>
        </w:rPr>
        <w:t>魯抗醫藥</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highlight w:val="yellow"/>
        </w:rPr>
      </w:pPr>
      <w:r>
        <w:rPr>
          <w:rFonts w:hint="eastAsia" w:ascii="Times New Roman" w:hAnsi="Times New Roman" w:eastAsia="DFKai-SB"/>
          <w:bCs/>
          <w:szCs w:val="24"/>
        </w:rPr>
        <w:t>魯抗醫藥</w:t>
      </w:r>
      <w:r>
        <w:rPr>
          <w:rFonts w:ascii="Times New Roman" w:hAnsi="Times New Roman" w:eastAsia="DFKai-SB"/>
          <w:bCs/>
          <w:szCs w:val="24"/>
        </w:rPr>
        <w:t>為一家於中國註冊成立之股份有限公司，主營業務包括</w:t>
      </w:r>
      <w:r>
        <w:rPr>
          <w:rFonts w:hint="eastAsia" w:ascii="Times New Roman" w:hAnsi="Times New Roman" w:eastAsia="DFKai-SB"/>
          <w:bCs/>
          <w:szCs w:val="24"/>
        </w:rPr>
        <w:t>許可範圍的化學原料藥及製劑、醫藥生產用化工原料、輔料及中間體、獸用藥、醫藥包裝品及飼料添加劑的製造、加工、銷售</w:t>
      </w:r>
      <w:r>
        <w:rPr>
          <w:rFonts w:hint="eastAsia" w:ascii="Times New Roman" w:hAnsi="Times New Roman" w:eastAsia="DFKai-SB"/>
          <w:bCs/>
          <w:szCs w:val="24"/>
          <w:lang w:eastAsia="zh-HK"/>
        </w:rPr>
        <w:t>等</w:t>
      </w:r>
      <w:r>
        <w:rPr>
          <w:rFonts w:ascii="Times New Roman" w:hAnsi="Times New Roman" w:eastAsia="DFKai-SB"/>
          <w:bCs/>
          <w:szCs w:val="2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eastAsia="DFKai-SB"/>
          <w:b/>
          <w:bCs/>
          <w:color w:val="231F20"/>
          <w:spacing w:val="4"/>
          <w:lang w:eastAsia="zh-HK"/>
        </w:rPr>
      </w:pPr>
      <w:r>
        <w:rPr>
          <w:rFonts w:hint="eastAsia" w:eastAsia="DFKai-SB"/>
          <w:b/>
          <w:bCs/>
          <w:color w:val="231F20"/>
          <w:spacing w:val="4"/>
          <w:lang w:eastAsia="zh-HK"/>
        </w:rPr>
        <w:t>聯仁健康</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highlight w:val="yellow"/>
        </w:rPr>
      </w:pPr>
      <w:r>
        <w:rPr>
          <w:rFonts w:hint="eastAsia" w:eastAsia="DFKai-SB"/>
          <w:bCs/>
          <w:color w:val="231F20"/>
          <w:spacing w:val="4"/>
          <w:lang w:eastAsia="zh-HK"/>
        </w:rPr>
        <w:t>聯仁健康</w:t>
      </w:r>
      <w:r>
        <w:rPr>
          <w:rFonts w:ascii="Times New Roman" w:hAnsi="Times New Roman" w:eastAsia="DFKai-SB"/>
          <w:bCs/>
          <w:szCs w:val="24"/>
        </w:rPr>
        <w:t>為一家於中國註冊成立之股份有限公司，</w:t>
      </w:r>
      <w:r>
        <w:rPr>
          <w:rFonts w:ascii="Times New Roman" w:hAnsi="Times New Roman" w:eastAsia="DFKai-SB"/>
          <w:bCs/>
          <w:szCs w:val="24"/>
          <w:lang w:val="zh-CN"/>
        </w:rPr>
        <w:t>主要</w:t>
      </w:r>
      <w:r>
        <w:rPr>
          <w:rFonts w:ascii="Times New Roman" w:hAnsi="Times New Roman" w:eastAsia="DFKai-SB"/>
          <w:bCs/>
          <w:szCs w:val="24"/>
        </w:rPr>
        <w:t>從事</w:t>
      </w:r>
      <w:r>
        <w:rPr>
          <w:rFonts w:ascii="Times New Roman" w:hAnsi="Times New Roman" w:eastAsia="DFKai-SB"/>
          <w:bCs/>
          <w:szCs w:val="24"/>
          <w:lang w:eastAsia="zh-HK"/>
        </w:rPr>
        <w:t>數據處理服務</w:t>
      </w:r>
      <w:r>
        <w:rPr>
          <w:rFonts w:hint="eastAsia" w:ascii="Times New Roman" w:hAnsi="Times New Roman" w:eastAsia="DFKai-SB"/>
          <w:bCs/>
          <w:szCs w:val="24"/>
          <w:lang w:eastAsia="zh-HK"/>
        </w:rPr>
        <w:t>;</w:t>
      </w:r>
      <w:r>
        <w:rPr>
          <w:rFonts w:ascii="Times New Roman" w:hAnsi="Times New Roman" w:eastAsia="DFKai-SB"/>
          <w:bCs/>
          <w:szCs w:val="24"/>
          <w:lang w:eastAsia="zh-HK"/>
        </w:rPr>
        <w:t xml:space="preserve"> 基礎軟</w:t>
      </w:r>
      <w:r>
        <w:rPr>
          <w:rFonts w:hint="eastAsia" w:ascii="Times New Roman" w:hAnsi="Times New Roman" w:eastAsia="DFKai-SB"/>
          <w:bCs/>
          <w:szCs w:val="24"/>
          <w:lang w:eastAsia="zh-HK"/>
        </w:rPr>
        <w:t>件</w:t>
      </w:r>
      <w:r>
        <w:rPr>
          <w:rFonts w:ascii="Times New Roman" w:hAnsi="Times New Roman" w:eastAsia="DFKai-SB"/>
          <w:bCs/>
          <w:szCs w:val="24"/>
          <w:lang w:eastAsia="zh-HK"/>
        </w:rPr>
        <w:t>服務</w:t>
      </w:r>
      <w:r>
        <w:rPr>
          <w:rFonts w:hint="eastAsia" w:ascii="Times New Roman" w:hAnsi="Times New Roman" w:eastAsia="DFKai-SB"/>
          <w:bCs/>
          <w:szCs w:val="24"/>
          <w:lang w:eastAsia="zh-HK"/>
        </w:rPr>
        <w:t xml:space="preserve">; </w:t>
      </w:r>
      <w:r>
        <w:rPr>
          <w:rFonts w:ascii="Times New Roman" w:hAnsi="Times New Roman" w:eastAsia="DFKai-SB"/>
          <w:bCs/>
          <w:szCs w:val="24"/>
          <w:lang w:eastAsia="zh-HK"/>
        </w:rPr>
        <w:t>應用軟</w:t>
      </w:r>
      <w:r>
        <w:rPr>
          <w:rFonts w:hint="eastAsia" w:ascii="Times New Roman" w:hAnsi="Times New Roman" w:eastAsia="DFKai-SB"/>
          <w:bCs/>
          <w:szCs w:val="24"/>
          <w:lang w:eastAsia="zh-HK"/>
        </w:rPr>
        <w:t>件</w:t>
      </w:r>
      <w:r>
        <w:rPr>
          <w:rFonts w:ascii="Times New Roman" w:hAnsi="Times New Roman" w:eastAsia="DFKai-SB"/>
          <w:bCs/>
          <w:szCs w:val="24"/>
          <w:lang w:eastAsia="zh-HK"/>
        </w:rPr>
        <w:t>服務</w:t>
      </w:r>
      <w:r>
        <w:rPr>
          <w:rFonts w:hint="eastAsia" w:ascii="Times New Roman" w:hAnsi="Times New Roman" w:eastAsia="DFKai-SB"/>
          <w:bCs/>
          <w:szCs w:val="24"/>
          <w:lang w:eastAsia="zh-HK"/>
        </w:rPr>
        <w:t xml:space="preserve">; </w:t>
      </w:r>
      <w:r>
        <w:rPr>
          <w:rFonts w:ascii="Times New Roman" w:hAnsi="Times New Roman" w:eastAsia="DFKai-SB"/>
          <w:bCs/>
          <w:szCs w:val="24"/>
          <w:lang w:eastAsia="zh-HK"/>
        </w:rPr>
        <w:t>藥品零售</w:t>
      </w:r>
      <w:r>
        <w:rPr>
          <w:rFonts w:hint="eastAsia" w:ascii="Times New Roman" w:hAnsi="Times New Roman" w:eastAsia="DFKai-SB"/>
          <w:bCs/>
          <w:szCs w:val="24"/>
          <w:lang w:eastAsia="zh-HK"/>
        </w:rPr>
        <w:t xml:space="preserve">; </w:t>
      </w:r>
      <w:r>
        <w:rPr>
          <w:rFonts w:ascii="Times New Roman" w:hAnsi="Times New Roman" w:eastAsia="DFKai-SB"/>
          <w:bCs/>
          <w:szCs w:val="24"/>
          <w:lang w:eastAsia="zh-HK"/>
        </w:rPr>
        <w:t>物業管理</w:t>
      </w:r>
      <w:r>
        <w:rPr>
          <w:rFonts w:hint="eastAsia" w:ascii="Times New Roman" w:hAnsi="Times New Roman" w:eastAsia="DFKai-SB"/>
          <w:bCs/>
          <w:szCs w:val="24"/>
          <w:lang w:eastAsia="zh-HK"/>
        </w:rPr>
        <w:t xml:space="preserve">; </w:t>
      </w:r>
      <w:r>
        <w:rPr>
          <w:rFonts w:ascii="Times New Roman" w:hAnsi="Times New Roman" w:eastAsia="DFKai-SB"/>
          <w:bCs/>
          <w:szCs w:val="24"/>
          <w:lang w:eastAsia="zh-HK"/>
        </w:rPr>
        <w:t>房地產經紀</w:t>
      </w:r>
      <w:r>
        <w:rPr>
          <w:rFonts w:hint="eastAsia" w:ascii="Times New Roman" w:hAnsi="Times New Roman" w:eastAsia="DFKai-SB"/>
          <w:bCs/>
          <w:szCs w:val="24"/>
          <w:lang w:eastAsia="zh-HK"/>
        </w:rPr>
        <w:t xml:space="preserve">; </w:t>
      </w:r>
      <w:r>
        <w:rPr>
          <w:rFonts w:ascii="Times New Roman" w:hAnsi="Times New Roman" w:eastAsia="DFKai-SB"/>
          <w:bCs/>
          <w:szCs w:val="24"/>
          <w:lang w:eastAsia="zh-HK"/>
        </w:rPr>
        <w:t>房地產諮詢</w:t>
      </w:r>
      <w:r>
        <w:rPr>
          <w:rFonts w:hint="eastAsia" w:ascii="Times New Roman" w:hAnsi="Times New Roman" w:eastAsia="DFKai-SB"/>
          <w:bCs/>
          <w:szCs w:val="24"/>
          <w:lang w:eastAsia="zh-HK"/>
        </w:rPr>
        <w:t xml:space="preserve">; </w:t>
      </w:r>
      <w:r>
        <w:rPr>
          <w:rFonts w:ascii="Times New Roman" w:hAnsi="Times New Roman" w:eastAsia="DFKai-SB"/>
          <w:bCs/>
          <w:szCs w:val="24"/>
          <w:lang w:eastAsia="zh-HK"/>
        </w:rPr>
        <w:t>自有設備租賃</w:t>
      </w:r>
      <w:r>
        <w:rPr>
          <w:rFonts w:hint="eastAsia" w:ascii="Times New Roman" w:hAnsi="Times New Roman" w:eastAsia="DFKai-SB"/>
          <w:bCs/>
          <w:szCs w:val="24"/>
          <w:lang w:eastAsia="zh-HK"/>
        </w:rPr>
        <w:t xml:space="preserve">; </w:t>
      </w:r>
      <w:r>
        <w:rPr>
          <w:rFonts w:ascii="Times New Roman" w:hAnsi="Times New Roman" w:eastAsia="DFKai-SB"/>
          <w:bCs/>
          <w:szCs w:val="24"/>
          <w:lang w:eastAsia="zh-HK"/>
        </w:rPr>
        <w:t>企業管理服務</w:t>
      </w:r>
      <w:r>
        <w:rPr>
          <w:rFonts w:hint="eastAsia" w:ascii="Times New Roman" w:hAnsi="Times New Roman" w:eastAsia="DFKai-SB"/>
          <w:bCs/>
          <w:szCs w:val="24"/>
          <w:lang w:eastAsia="zh-HK"/>
        </w:rPr>
        <w:t xml:space="preserve">; </w:t>
      </w:r>
      <w:r>
        <w:rPr>
          <w:rFonts w:ascii="Times New Roman" w:hAnsi="Times New Roman" w:eastAsia="DFKai-SB"/>
          <w:bCs/>
          <w:szCs w:val="24"/>
          <w:lang w:eastAsia="zh-HK"/>
        </w:rPr>
        <w:t>醫藥科技領域內的技術開發、技術轉讓、技術諮詢、技術服務</w:t>
      </w:r>
      <w:r>
        <w:rPr>
          <w:rFonts w:hint="eastAsia" w:ascii="Times New Roman" w:hAnsi="Times New Roman" w:eastAsia="DFKai-SB"/>
          <w:bCs/>
          <w:szCs w:val="24"/>
          <w:lang w:eastAsia="zh-HK"/>
        </w:rPr>
        <w:t>;</w:t>
      </w:r>
      <w:r>
        <w:rPr>
          <w:rFonts w:ascii="Times New Roman" w:hAnsi="Times New Roman" w:eastAsia="DFKai-SB"/>
          <w:bCs/>
          <w:szCs w:val="24"/>
          <w:lang w:eastAsia="zh-HK"/>
        </w:rPr>
        <w:t xml:space="preserve"> 電腦資訊系統集成</w:t>
      </w:r>
      <w:r>
        <w:rPr>
          <w:rFonts w:hint="eastAsia" w:ascii="Times New Roman" w:hAnsi="Times New Roman" w:eastAsia="DFKai-SB"/>
          <w:bCs/>
          <w:szCs w:val="24"/>
        </w:rPr>
        <w:t>;</w:t>
      </w:r>
      <w:r>
        <w:rPr>
          <w:rFonts w:ascii="Times New Roman" w:hAnsi="Times New Roman" w:eastAsia="DFKai-SB"/>
          <w:bCs/>
          <w:szCs w:val="24"/>
        </w:rPr>
        <w:t xml:space="preserve"> </w:t>
      </w:r>
      <w:r>
        <w:rPr>
          <w:rFonts w:ascii="Times New Roman" w:hAnsi="Times New Roman" w:eastAsia="DFKai-SB"/>
          <w:bCs/>
          <w:szCs w:val="24"/>
          <w:lang w:eastAsia="zh-HK"/>
        </w:rPr>
        <w:t>醫療器械的銷售</w:t>
      </w:r>
      <w:r>
        <w:rPr>
          <w:rFonts w:hint="eastAsia" w:ascii="Times New Roman" w:hAnsi="Times New Roman" w:eastAsia="DFKai-SB"/>
          <w:bCs/>
          <w:szCs w:val="24"/>
        </w:rPr>
        <w:t>;</w:t>
      </w:r>
      <w:r>
        <w:rPr>
          <w:rFonts w:ascii="Times New Roman" w:hAnsi="Times New Roman" w:eastAsia="DFKai-SB"/>
          <w:bCs/>
          <w:szCs w:val="24"/>
          <w:lang w:eastAsia="zh-HK"/>
        </w:rPr>
        <w:t xml:space="preserve"> 營養健康諮詢服務</w:t>
      </w:r>
      <w:r>
        <w:rPr>
          <w:rFonts w:hint="eastAsia" w:ascii="Times New Roman" w:hAnsi="Times New Roman" w:eastAsia="DFKai-SB"/>
          <w:bCs/>
          <w:szCs w:val="24"/>
        </w:rPr>
        <w:t>;</w:t>
      </w:r>
      <w:r>
        <w:rPr>
          <w:rFonts w:ascii="Times New Roman" w:hAnsi="Times New Roman" w:eastAsia="DFKai-SB"/>
          <w:bCs/>
          <w:szCs w:val="24"/>
          <w:lang w:eastAsia="zh-HK"/>
        </w:rPr>
        <w:t xml:space="preserve"> 保險專業代理 。</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lang w:eastAsia="zh-HK"/>
        </w:rPr>
      </w:pPr>
      <w:r>
        <w:rPr>
          <w:rFonts w:ascii="Times New Roman" w:hAnsi="Times New Roman" w:eastAsia="DFKai-SB"/>
          <w:b/>
          <w:szCs w:val="24"/>
          <w:lang w:eastAsia="zh-HK"/>
        </w:rPr>
        <w:t>銀豐新百</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eastAsia="DFKai-SB"/>
          <w:b/>
          <w:bCs/>
          <w:color w:val="231F20"/>
          <w:spacing w:val="4"/>
          <w:lang w:eastAsia="zh-HK"/>
        </w:rPr>
      </w:pPr>
      <w:r>
        <w:rPr>
          <w:rFonts w:ascii="Times New Roman" w:hAnsi="Times New Roman" w:eastAsia="DFKai-SB"/>
          <w:bCs/>
          <w:szCs w:val="24"/>
          <w:lang w:eastAsia="zh-HK"/>
        </w:rPr>
        <w:t>銀豐新百為一家於中國註冊成立之股份有限公司，主要從事數據處理技術、電腦軟硬體、物聯網技術服務、技術開發、技術諮詢、技術轉讓、技術推廣；醫療技術諮詢；企業管理諮詢；商務資訊諮詢；經濟貿易諮詢；財務諮詢；稅務服務</w:t>
      </w:r>
      <w:r>
        <w:rPr>
          <w:rFonts w:hint="eastAsia" w:ascii="Times New Roman" w:hAnsi="Times New Roman" w:eastAsia="DFKai-SB"/>
          <w:bCs/>
          <w:szCs w:val="24"/>
          <w:lang w:eastAsia="zh-HK"/>
        </w:rPr>
        <w:t>；</w:t>
      </w:r>
      <w:r>
        <w:rPr>
          <w:rFonts w:ascii="Times New Roman" w:hAnsi="Times New Roman" w:eastAsia="DFKai-SB"/>
          <w:bCs/>
          <w:szCs w:val="24"/>
          <w:lang w:eastAsia="zh-HK"/>
        </w:rPr>
        <w:t>會議及展覽服務；市場行銷策劃；企業形象策劃；市場調查；廣告設計、代理、製作；知識產權服務；國內貿易代理；貨物及技術進出口業務。</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szCs w:val="24"/>
        </w:rPr>
      </w:pPr>
      <w:r>
        <w:rPr>
          <w:rFonts w:hint="eastAsia" w:eastAsia="DFKai-SB"/>
          <w:b/>
          <w:bCs/>
          <w:color w:val="231F20"/>
          <w:spacing w:val="4"/>
          <w:lang w:eastAsia="zh-HK"/>
        </w:rPr>
        <w:t>山東發展</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highlight w:val="yellow"/>
        </w:rPr>
      </w:pPr>
      <w:r>
        <w:rPr>
          <w:rFonts w:hint="eastAsia" w:eastAsia="DFKai-SB"/>
          <w:bCs/>
          <w:color w:val="231F20"/>
          <w:spacing w:val="4"/>
          <w:lang w:eastAsia="zh-HK"/>
        </w:rPr>
        <w:t>山東發展</w:t>
      </w:r>
      <w:r>
        <w:rPr>
          <w:rFonts w:ascii="Times New Roman" w:hAnsi="Times New Roman" w:eastAsia="DFKai-SB"/>
          <w:bCs/>
          <w:szCs w:val="24"/>
        </w:rPr>
        <w:t>為一家於</w:t>
      </w:r>
      <w:r>
        <w:rPr>
          <w:rFonts w:hint="eastAsia" w:ascii="Times New Roman" w:hAnsi="Times New Roman" w:eastAsia="DFKai-SB"/>
          <w:szCs w:val="24"/>
        </w:rPr>
        <w:t>中國註冊成立之</w:t>
      </w:r>
      <w:r>
        <w:rPr>
          <w:rFonts w:ascii="Times New Roman" w:hAnsi="Times New Roman" w:eastAsia="DFKai-SB"/>
          <w:szCs w:val="24"/>
          <w:lang w:eastAsia="zh-CN"/>
        </w:rPr>
        <w:t>有限責任公司</w:t>
      </w:r>
      <w:r>
        <w:rPr>
          <w:rFonts w:ascii="Times New Roman" w:hAnsi="Times New Roman" w:eastAsia="DFKai-SB"/>
          <w:bCs/>
          <w:szCs w:val="24"/>
        </w:rPr>
        <w:t>，</w:t>
      </w:r>
      <w:r>
        <w:rPr>
          <w:rFonts w:ascii="Times New Roman" w:hAnsi="Times New Roman" w:eastAsia="DFKai-SB"/>
          <w:bCs/>
          <w:szCs w:val="24"/>
          <w:lang w:val="zh-CN"/>
        </w:rPr>
        <w:t>主要從事</w:t>
      </w:r>
      <w:r>
        <w:rPr>
          <w:rFonts w:ascii="Times New Roman" w:hAnsi="Times New Roman" w:eastAsia="DFKai-SB"/>
          <w:bCs/>
          <w:szCs w:val="24"/>
          <w:lang w:eastAsia="zh-HK"/>
        </w:rPr>
        <w:t>投資與管理（不含法律法規限制行業）；資本運營；資產管理</w:t>
      </w:r>
      <w:r>
        <w:rPr>
          <w:rFonts w:hint="eastAsia" w:ascii="Times New Roman" w:hAnsi="Times New Roman" w:eastAsia="DFKai-SB"/>
          <w:bCs/>
          <w:szCs w:val="24"/>
        </w:rPr>
        <w:t>、</w:t>
      </w:r>
      <w:r>
        <w:rPr>
          <w:rFonts w:ascii="Times New Roman" w:hAnsi="Times New Roman" w:eastAsia="DFKai-SB"/>
          <w:bCs/>
          <w:szCs w:val="24"/>
          <w:lang w:eastAsia="zh-HK"/>
        </w:rPr>
        <w:t>託管經營；投資諮詢。</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szCs w:val="24"/>
        </w:rPr>
      </w:pPr>
      <w:r>
        <w:rPr>
          <w:rFonts w:hint="eastAsia" w:eastAsia="DFKai-SB"/>
          <w:b/>
          <w:bCs/>
          <w:color w:val="231F20"/>
          <w:spacing w:val="4"/>
          <w:lang w:eastAsia="zh-HK"/>
        </w:rPr>
        <w:t>山東能源</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山東能源</w:t>
      </w:r>
      <w:r>
        <w:rPr>
          <w:rFonts w:ascii="Times New Roman" w:hAnsi="Times New Roman" w:eastAsia="DFKai-SB"/>
          <w:bCs/>
          <w:szCs w:val="24"/>
        </w:rPr>
        <w:t>為一家於中國註冊成立之</w:t>
      </w:r>
      <w:r>
        <w:rPr>
          <w:rFonts w:ascii="Times New Roman" w:hAnsi="Times New Roman" w:eastAsia="DFKai-SB"/>
          <w:szCs w:val="24"/>
          <w:lang w:eastAsia="zh-CN"/>
        </w:rPr>
        <w:t>有限責任公司</w:t>
      </w:r>
      <w:r>
        <w:rPr>
          <w:rFonts w:ascii="Times New Roman" w:hAnsi="Times New Roman" w:eastAsia="DFKai-SB"/>
          <w:bCs/>
          <w:szCs w:val="24"/>
        </w:rPr>
        <w:t>，</w:t>
      </w:r>
      <w:r>
        <w:rPr>
          <w:rFonts w:ascii="Times New Roman" w:hAnsi="Times New Roman" w:eastAsia="DFKai-SB"/>
          <w:bCs/>
          <w:szCs w:val="24"/>
          <w:lang w:val="zh-CN"/>
        </w:rPr>
        <w:t>主要從事</w:t>
      </w:r>
      <w:r>
        <w:rPr>
          <w:rFonts w:hint="eastAsia" w:ascii="Times New Roman" w:hAnsi="Times New Roman" w:eastAsia="DFKai-SB"/>
          <w:bCs/>
          <w:szCs w:val="24"/>
          <w:lang w:eastAsia="zh-HK"/>
        </w:rPr>
        <w:t>投資健康醫</w:t>
      </w:r>
      <w:r>
        <w:rPr>
          <w:rFonts w:hint="eastAsia" w:ascii="Times New Roman" w:hAnsi="Times New Roman" w:eastAsia="DFKai-SB"/>
          <w:bCs/>
          <w:szCs w:val="24"/>
        </w:rPr>
        <w:t>療</w:t>
      </w:r>
      <w:r>
        <w:rPr>
          <w:rFonts w:hint="eastAsia" w:ascii="Times New Roman" w:hAnsi="Times New Roman" w:eastAsia="DFKai-SB"/>
          <w:bCs/>
          <w:szCs w:val="24"/>
          <w:lang w:eastAsia="zh-HK"/>
        </w:rPr>
        <w:t>產業</w:t>
      </w:r>
      <w:r>
        <w:rPr>
          <w:rFonts w:hint="eastAsia" w:ascii="Times New Roman" w:hAnsi="Times New Roman" w:eastAsia="DFKai-SB"/>
          <w:bCs/>
          <w:szCs w:val="2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eastAsia="DFKai-SB"/>
          <w:b/>
          <w:bCs/>
          <w:color w:val="231F20"/>
          <w:spacing w:val="4"/>
        </w:rPr>
      </w:pPr>
      <w:r>
        <w:rPr>
          <w:rFonts w:hint="eastAsia" w:eastAsia="DFKai-SB"/>
          <w:b/>
          <w:bCs/>
          <w:color w:val="231F20"/>
          <w:spacing w:val="4"/>
        </w:rPr>
        <w:t>山東財金</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rPr>
      </w:pPr>
      <w:r>
        <w:rPr>
          <w:rFonts w:hint="eastAsia" w:eastAsia="DFKai-SB"/>
          <w:bCs/>
          <w:color w:val="231F20"/>
          <w:spacing w:val="4"/>
        </w:rPr>
        <w:t>山東財金</w:t>
      </w:r>
      <w:r>
        <w:rPr>
          <w:rFonts w:hint="eastAsia" w:eastAsia="DFKai-SB"/>
          <w:bCs/>
          <w:color w:val="231F20"/>
          <w:spacing w:val="4"/>
          <w:lang w:eastAsia="zh-HK"/>
        </w:rPr>
        <w:t>為一家</w:t>
      </w:r>
      <w:r>
        <w:rPr>
          <w:rFonts w:ascii="Times New Roman" w:hAnsi="Times New Roman" w:eastAsia="DFKai-SB"/>
          <w:bCs/>
          <w:szCs w:val="24"/>
        </w:rPr>
        <w:t>於中國註冊成立之</w:t>
      </w:r>
      <w:r>
        <w:rPr>
          <w:rFonts w:ascii="Times New Roman" w:hAnsi="Times New Roman" w:eastAsia="DFKai-SB"/>
          <w:szCs w:val="24"/>
          <w:lang w:eastAsia="zh-CN"/>
        </w:rPr>
        <w:t>有限責任公司</w:t>
      </w:r>
      <w:r>
        <w:rPr>
          <w:rFonts w:hint="eastAsia" w:eastAsia="DFKai-SB"/>
          <w:bCs/>
          <w:color w:val="231F20"/>
          <w:spacing w:val="4"/>
        </w:rPr>
        <w:t>，</w:t>
      </w:r>
      <w:r>
        <w:rPr>
          <w:rFonts w:ascii="Times New Roman" w:hAnsi="Times New Roman" w:eastAsia="DFKai-SB"/>
          <w:bCs/>
          <w:szCs w:val="24"/>
        </w:rPr>
        <w:t>主營業務</w:t>
      </w:r>
      <w:r>
        <w:rPr>
          <w:rFonts w:hint="eastAsia" w:ascii="Times New Roman" w:hAnsi="Times New Roman" w:eastAsia="DFKai-SB"/>
          <w:bCs/>
          <w:szCs w:val="24"/>
          <w:lang w:eastAsia="zh-HK"/>
        </w:rPr>
        <w:t>為經</w:t>
      </w:r>
      <w:r>
        <w:rPr>
          <w:rFonts w:hint="eastAsia" w:ascii="Times New Roman" w:hAnsi="Times New Roman" w:eastAsia="DFKai-SB"/>
          <w:bCs/>
          <w:szCs w:val="24"/>
        </w:rPr>
        <w:t>營</w:t>
      </w:r>
      <w:r>
        <w:rPr>
          <w:rFonts w:hint="eastAsia" w:ascii="Times New Roman" w:hAnsi="Times New Roman" w:eastAsia="DFKai-SB"/>
          <w:bCs/>
          <w:szCs w:val="24"/>
          <w:lang w:eastAsia="zh-HK"/>
        </w:rPr>
        <w:t>國有資</w:t>
      </w:r>
      <w:r>
        <w:rPr>
          <w:rFonts w:hint="eastAsia" w:ascii="Times New Roman" w:hAnsi="Times New Roman" w:eastAsia="DFKai-SB"/>
          <w:bCs/>
          <w:szCs w:val="24"/>
        </w:rPr>
        <w:t>產</w:t>
      </w:r>
      <w:r>
        <w:rPr>
          <w:rFonts w:hint="eastAsia" w:ascii="Times New Roman" w:hAnsi="Times New Roman" w:eastAsia="DFKai-SB"/>
          <w:bCs/>
          <w:szCs w:val="24"/>
          <w:lang w:eastAsia="zh-HK"/>
        </w:rPr>
        <w:t>及投資管理</w:t>
      </w:r>
      <w:r>
        <w:rPr>
          <w:rFonts w:hint="eastAsia" w:ascii="Times New Roman" w:hAnsi="Times New Roman" w:eastAsia="DFKai-SB"/>
          <w:bCs/>
          <w:szCs w:val="2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ascii="Times New Roman" w:hAnsi="Times New Roman" w:eastAsia="DFKai-SB"/>
          <w:b/>
          <w:szCs w:val="24"/>
        </w:rPr>
        <w:t>福田花雨</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highlight w:val="yellow"/>
        </w:rPr>
      </w:pPr>
      <w:r>
        <w:rPr>
          <w:rFonts w:hint="eastAsia" w:ascii="Times New Roman" w:hAnsi="Times New Roman" w:eastAsia="DFKai-SB"/>
          <w:szCs w:val="24"/>
        </w:rPr>
        <w:t>福田花雨</w:t>
      </w:r>
      <w:r>
        <w:rPr>
          <w:rFonts w:hint="eastAsia" w:ascii="Times New Roman" w:hAnsi="Times New Roman" w:eastAsia="DFKai-SB"/>
          <w:szCs w:val="24"/>
          <w:lang w:eastAsia="zh-HK"/>
        </w:rPr>
        <w:t>為</w:t>
      </w:r>
      <w:r>
        <w:rPr>
          <w:rFonts w:hint="eastAsia" w:ascii="Times New Roman" w:hAnsi="Times New Roman" w:eastAsia="DFKai-SB"/>
          <w:szCs w:val="24"/>
        </w:rPr>
        <w:t>一家於中國註冊成立之</w:t>
      </w:r>
      <w:r>
        <w:rPr>
          <w:rFonts w:ascii="Times New Roman" w:hAnsi="Times New Roman" w:eastAsia="DFKai-SB"/>
          <w:szCs w:val="24"/>
          <w:lang w:eastAsia="zh-CN"/>
        </w:rPr>
        <w:t>有限責任公司，</w:t>
      </w:r>
      <w:r>
        <w:rPr>
          <w:rFonts w:hint="eastAsia" w:ascii="Times New Roman" w:hAnsi="Times New Roman" w:eastAsia="DFKai-SB"/>
          <w:szCs w:val="24"/>
        </w:rPr>
        <w:t>主要從事珠寶首飾、工藝品、鐘錶、貴金屬</w:t>
      </w:r>
      <w:r>
        <w:rPr>
          <w:rFonts w:hint="eastAsia" w:ascii="Times New Roman" w:hAnsi="Times New Roman" w:eastAsia="DFKai-SB"/>
          <w:szCs w:val="24"/>
          <w:lang w:eastAsia="zh-HK"/>
        </w:rPr>
        <w:t>製</w:t>
      </w:r>
      <w:r>
        <w:rPr>
          <w:rFonts w:hint="eastAsia" w:ascii="Times New Roman" w:hAnsi="Times New Roman" w:eastAsia="DFKai-SB"/>
          <w:szCs w:val="24"/>
        </w:rPr>
        <w:t>紀念幣的設計、加工、批發、零售及維修; 黃金、黃金製品、珠寶的技術開發、技術諮詢</w:t>
      </w:r>
      <w:r>
        <w:rPr>
          <w:rFonts w:hint="eastAsia" w:ascii="Times New Roman" w:hAnsi="Times New Roman" w:eastAsia="DFKai-SB"/>
          <w:szCs w:val="24"/>
          <w:lang w:eastAsia="zh-CN"/>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eastAsia="DFKai-SB"/>
          <w:b/>
          <w:bCs/>
          <w:color w:val="231F20"/>
          <w:spacing w:val="4"/>
          <w:lang w:eastAsia="zh-HK"/>
        </w:rPr>
      </w:pPr>
      <w:r>
        <w:rPr>
          <w:rFonts w:hint="eastAsia" w:eastAsia="DFKai-SB"/>
          <w:b/>
          <w:bCs/>
          <w:color w:val="231F20"/>
          <w:spacing w:val="4"/>
          <w:lang w:eastAsia="zh-HK"/>
        </w:rPr>
        <w:t>山</w:t>
      </w:r>
      <w:r>
        <w:rPr>
          <w:rFonts w:hint="eastAsia" w:eastAsia="DFKai-SB"/>
          <w:b/>
          <w:bCs/>
          <w:color w:val="231F20"/>
          <w:spacing w:val="4"/>
        </w:rPr>
        <w:t>大地緯</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rPr>
        <w:t>山大地緯</w:t>
      </w:r>
      <w:r>
        <w:rPr>
          <w:rFonts w:hint="eastAsia" w:ascii="Times New Roman" w:hAnsi="Times New Roman" w:eastAsia="DFKai-SB"/>
          <w:bCs/>
          <w:szCs w:val="24"/>
        </w:rPr>
        <w:t>為一家於中國註冊成立之股份有限公司，</w:t>
      </w:r>
      <w:r>
        <w:rPr>
          <w:rFonts w:ascii="Times New Roman" w:hAnsi="Times New Roman" w:eastAsia="DFKai-SB"/>
          <w:bCs/>
          <w:szCs w:val="24"/>
          <w:lang w:val="zh-CN"/>
        </w:rPr>
        <w:t>主要從事</w:t>
      </w:r>
      <w:r>
        <w:rPr>
          <w:rFonts w:hint="eastAsia" w:ascii="Times New Roman" w:hAnsi="Times New Roman" w:eastAsia="DFKai-SB"/>
          <w:bCs/>
          <w:szCs w:val="24"/>
        </w:rPr>
        <w:t>包括</w:t>
      </w:r>
      <w:r>
        <w:rPr>
          <w:rFonts w:hint="eastAsia" w:ascii="Times New Roman" w:hAnsi="Times New Roman" w:eastAsia="DFKai-SB"/>
          <w:bCs/>
          <w:szCs w:val="24"/>
          <w:lang w:eastAsia="zh-HK"/>
        </w:rPr>
        <w:t>電</w:t>
      </w:r>
      <w:r>
        <w:rPr>
          <w:rFonts w:hint="eastAsia" w:ascii="Times New Roman" w:hAnsi="Times New Roman" w:eastAsia="DFKai-SB"/>
          <w:bCs/>
          <w:szCs w:val="24"/>
        </w:rPr>
        <w:t>腦軟硬</w:t>
      </w:r>
      <w:r>
        <w:rPr>
          <w:rFonts w:hint="eastAsia" w:ascii="Times New Roman" w:hAnsi="Times New Roman" w:eastAsia="DFKai-SB"/>
          <w:bCs/>
          <w:szCs w:val="24"/>
          <w:lang w:eastAsia="zh-HK"/>
        </w:rPr>
        <w:t>件產品開發</w:t>
      </w:r>
      <w:r>
        <w:rPr>
          <w:rFonts w:hint="eastAsia" w:ascii="Times New Roman" w:hAnsi="Times New Roman" w:eastAsia="DFKai-SB"/>
          <w:bCs/>
          <w:szCs w:val="24"/>
        </w:rPr>
        <w:t>、</w:t>
      </w:r>
      <w:r>
        <w:rPr>
          <w:rFonts w:hint="eastAsia" w:ascii="Times New Roman" w:hAnsi="Times New Roman" w:eastAsia="DFKai-SB"/>
          <w:bCs/>
          <w:szCs w:val="24"/>
          <w:lang w:eastAsia="zh-HK"/>
        </w:rPr>
        <w:t>生</w:t>
      </w:r>
      <w:r>
        <w:rPr>
          <w:rFonts w:hint="eastAsia" w:ascii="Times New Roman" w:hAnsi="Times New Roman" w:eastAsia="DFKai-SB"/>
          <w:bCs/>
          <w:szCs w:val="24"/>
        </w:rPr>
        <w:t>產、</w:t>
      </w:r>
      <w:r>
        <w:rPr>
          <w:rFonts w:hint="eastAsia" w:ascii="Times New Roman" w:hAnsi="Times New Roman" w:eastAsia="DFKai-SB"/>
          <w:bCs/>
          <w:szCs w:val="24"/>
          <w:lang w:eastAsia="zh-HK"/>
        </w:rPr>
        <w:t>銷售及相關技術服務</w:t>
      </w:r>
      <w:r>
        <w:rPr>
          <w:rFonts w:hint="eastAsia" w:ascii="Times New Roman" w:hAnsi="Times New Roman" w:eastAsia="DFKai-SB"/>
          <w:bCs/>
          <w:szCs w:val="2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szCs w:val="24"/>
        </w:rPr>
      </w:pPr>
      <w:r>
        <w:rPr>
          <w:rFonts w:hint="eastAsia" w:eastAsia="DFKai-SB"/>
          <w:b/>
          <w:bCs/>
          <w:color w:val="231F20"/>
          <w:spacing w:val="4"/>
          <w:lang w:eastAsia="zh-HK"/>
        </w:rPr>
        <w:t>山東國惠</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rPr>
      </w:pPr>
      <w:r>
        <w:rPr>
          <w:rFonts w:hint="eastAsia" w:eastAsia="DFKai-SB"/>
          <w:bCs/>
          <w:color w:val="231F20"/>
          <w:spacing w:val="4"/>
          <w:lang w:eastAsia="zh-HK"/>
        </w:rPr>
        <w:t>山東國惠</w:t>
      </w:r>
      <w:r>
        <w:rPr>
          <w:rFonts w:hint="eastAsia" w:ascii="Times New Roman" w:hAnsi="Times New Roman" w:eastAsia="DFKai-SB"/>
          <w:bCs/>
          <w:szCs w:val="24"/>
        </w:rPr>
        <w:t>為一家</w:t>
      </w:r>
      <w:r>
        <w:rPr>
          <w:rFonts w:ascii="Times New Roman" w:hAnsi="Times New Roman" w:eastAsia="DFKai-SB"/>
          <w:bCs/>
          <w:szCs w:val="24"/>
        </w:rPr>
        <w:t>於中國註冊成立之</w:t>
      </w:r>
      <w:r>
        <w:rPr>
          <w:rFonts w:ascii="Times New Roman" w:hAnsi="Times New Roman" w:eastAsia="DFKai-SB"/>
          <w:szCs w:val="24"/>
          <w:lang w:eastAsia="zh-CN"/>
        </w:rPr>
        <w:t>有限責任公司</w:t>
      </w:r>
      <w:r>
        <w:rPr>
          <w:rFonts w:hint="eastAsia" w:ascii="Times New Roman" w:hAnsi="Times New Roman" w:eastAsia="DFKai-SB"/>
          <w:bCs/>
          <w:szCs w:val="24"/>
        </w:rPr>
        <w:t>，</w:t>
      </w:r>
      <w:r>
        <w:rPr>
          <w:rFonts w:ascii="Times New Roman" w:hAnsi="Times New Roman" w:eastAsia="DFKai-SB"/>
          <w:bCs/>
          <w:szCs w:val="24"/>
          <w:lang w:val="zh-CN"/>
        </w:rPr>
        <w:t>主要從事</w:t>
      </w:r>
      <w:r>
        <w:rPr>
          <w:rFonts w:hint="eastAsia" w:ascii="Times New Roman" w:hAnsi="Times New Roman" w:eastAsia="DFKai-SB"/>
          <w:bCs/>
          <w:szCs w:val="24"/>
          <w:lang w:val="zh-CN"/>
        </w:rPr>
        <w:t>股權投資、項目投資及</w:t>
      </w:r>
      <w:r>
        <w:rPr>
          <w:rFonts w:hint="eastAsia" w:ascii="Times New Roman" w:hAnsi="Times New Roman" w:eastAsia="DFKai-SB"/>
          <w:bCs/>
          <w:szCs w:val="24"/>
          <w:lang w:eastAsia="zh-HK"/>
        </w:rPr>
        <w:t>資</w:t>
      </w:r>
      <w:r>
        <w:rPr>
          <w:rFonts w:hint="eastAsia" w:ascii="Times New Roman" w:hAnsi="Times New Roman" w:eastAsia="DFKai-SB"/>
          <w:bCs/>
          <w:szCs w:val="24"/>
        </w:rPr>
        <w:t>產</w:t>
      </w:r>
      <w:r>
        <w:rPr>
          <w:rFonts w:hint="eastAsia" w:ascii="Times New Roman" w:hAnsi="Times New Roman" w:eastAsia="DFKai-SB"/>
          <w:bCs/>
          <w:szCs w:val="24"/>
          <w:lang w:eastAsia="zh-HK"/>
        </w:rPr>
        <w:t>管理</w:t>
      </w:r>
      <w:r>
        <w:rPr>
          <w:rFonts w:hint="eastAsia" w:ascii="Times New Roman" w:hAnsi="Times New Roman" w:eastAsia="DFKai-SB"/>
          <w:bCs/>
          <w:szCs w:val="24"/>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szCs w:val="24"/>
        </w:rPr>
      </w:pPr>
      <w:r>
        <w:rPr>
          <w:rFonts w:hint="eastAsia" w:eastAsia="DFKai-SB"/>
          <w:b/>
          <w:bCs/>
          <w:color w:val="231F20"/>
          <w:spacing w:val="4"/>
          <w:lang w:eastAsia="zh-HK"/>
        </w:rPr>
        <w:t>山東眾陽</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szCs w:val="24"/>
          <w:highlight w:val="yellow"/>
        </w:rPr>
      </w:pPr>
      <w:r>
        <w:rPr>
          <w:rFonts w:hint="eastAsia" w:eastAsia="DFKai-SB"/>
          <w:bCs/>
          <w:color w:val="231F20"/>
          <w:spacing w:val="4"/>
          <w:lang w:eastAsia="zh-HK"/>
        </w:rPr>
        <w:t>山東眾陽</w:t>
      </w:r>
      <w:r>
        <w:rPr>
          <w:rFonts w:hint="eastAsia" w:ascii="Times New Roman" w:hAnsi="Times New Roman" w:eastAsia="DFKai-SB"/>
          <w:bCs/>
          <w:szCs w:val="24"/>
        </w:rPr>
        <w:t>為一家於中國註冊成立之</w:t>
      </w:r>
      <w:r>
        <w:rPr>
          <w:rFonts w:ascii="Times New Roman" w:hAnsi="Times New Roman" w:eastAsia="DFKai-SB"/>
          <w:szCs w:val="24"/>
          <w:lang w:eastAsia="zh-CN"/>
        </w:rPr>
        <w:t>有限責任公司</w:t>
      </w:r>
      <w:r>
        <w:rPr>
          <w:rFonts w:hint="eastAsia" w:ascii="Times New Roman" w:hAnsi="Times New Roman" w:eastAsia="DFKai-SB"/>
          <w:bCs/>
          <w:szCs w:val="24"/>
        </w:rPr>
        <w:t>，</w:t>
      </w:r>
      <w:r>
        <w:rPr>
          <w:rFonts w:ascii="Times New Roman" w:hAnsi="Times New Roman" w:eastAsia="DFKai-SB"/>
          <w:bCs/>
          <w:szCs w:val="24"/>
          <w:lang w:val="zh-CN"/>
        </w:rPr>
        <w:t>主要從事</w:t>
      </w:r>
      <w:r>
        <w:rPr>
          <w:rFonts w:ascii="Times New Roman" w:hAnsi="Times New Roman" w:eastAsia="DFKai-SB"/>
          <w:bCs/>
          <w:szCs w:val="24"/>
        </w:rPr>
        <w:t>健康科技領域內的技術開發、技術轉讓、技術諮詢、技術服務</w:t>
      </w:r>
      <w:r>
        <w:rPr>
          <w:rFonts w:ascii="Times New Roman" w:hAnsi="Times New Roman" w:eastAsia="DFKai-SB"/>
          <w:bCs/>
          <w:szCs w:val="24"/>
          <w:lang w:eastAsia="zh-CN"/>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
          <w:szCs w:val="24"/>
        </w:rPr>
      </w:pPr>
      <w:r>
        <w:rPr>
          <w:rFonts w:hint="eastAsia" w:eastAsia="DFKai-SB"/>
          <w:b/>
          <w:bCs/>
          <w:color w:val="231F20"/>
          <w:spacing w:val="4"/>
          <w:lang w:eastAsia="zh-HK"/>
        </w:rPr>
        <w:t>山東步長</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hint="eastAsia" w:ascii="Times New Roman" w:hAnsi="Times New Roman" w:eastAsia="宋体"/>
          <w:b/>
          <w:bCs/>
          <w:i/>
          <w:szCs w:val="24"/>
          <w:lang w:eastAsia="zh-CN"/>
        </w:rPr>
      </w:pPr>
      <w:r>
        <w:rPr>
          <w:rFonts w:hint="eastAsia" w:eastAsia="DFKai-SB"/>
          <w:bCs/>
          <w:color w:val="231F20"/>
          <w:spacing w:val="4"/>
          <w:lang w:eastAsia="zh-HK"/>
        </w:rPr>
        <w:t>山東步長</w:t>
      </w:r>
      <w:r>
        <w:rPr>
          <w:rFonts w:hint="eastAsia" w:ascii="Times New Roman" w:hAnsi="Times New Roman" w:eastAsia="DFKai-SB"/>
          <w:bCs/>
          <w:szCs w:val="24"/>
        </w:rPr>
        <w:t>為一家於中國註冊成立之股份有限公司，</w:t>
      </w:r>
      <w:r>
        <w:rPr>
          <w:rFonts w:hint="eastAsia" w:ascii="Times New Roman" w:hAnsi="Times New Roman" w:eastAsia="DFKai-SB"/>
          <w:bCs/>
          <w:szCs w:val="24"/>
          <w:lang w:eastAsia="zh-CN"/>
        </w:rPr>
        <w:t>主要</w:t>
      </w:r>
      <w:r>
        <w:rPr>
          <w:rFonts w:ascii="Times New Roman" w:hAnsi="Times New Roman" w:eastAsia="DFKai-SB"/>
          <w:bCs/>
          <w:szCs w:val="24"/>
        </w:rPr>
        <w:t>從事</w:t>
      </w:r>
      <w:r>
        <w:rPr>
          <w:rFonts w:hint="eastAsia" w:ascii="Times New Roman" w:hAnsi="Times New Roman" w:eastAsia="DFKai-SB"/>
          <w:bCs/>
          <w:szCs w:val="24"/>
        </w:rPr>
        <w:t>片劑、硬膠囊劑、顆粒劑、丸劑（蜜丸、濃縮丸、水丸、水蜜丸）、口服液</w:t>
      </w:r>
      <w:r>
        <w:rPr>
          <w:rFonts w:hint="eastAsia" w:ascii="Times New Roman" w:hAnsi="Times New Roman" w:eastAsia="DFKai-SB"/>
          <w:bCs/>
          <w:szCs w:val="24"/>
          <w:lang w:eastAsia="zh-HK"/>
        </w:rPr>
        <w:t>的製造</w:t>
      </w:r>
      <w:r>
        <w:rPr>
          <w:rFonts w:hint="eastAsia" w:ascii="Times New Roman" w:hAnsi="Times New Roman" w:eastAsia="DFKai-SB"/>
          <w:bCs/>
          <w:szCs w:val="24"/>
        </w:rPr>
        <w:t>、</w:t>
      </w:r>
      <w:r>
        <w:rPr>
          <w:rFonts w:hint="eastAsia" w:ascii="Times New Roman" w:hAnsi="Times New Roman" w:eastAsia="DFKai-SB"/>
          <w:bCs/>
          <w:szCs w:val="24"/>
          <w:lang w:eastAsia="zh-HK"/>
        </w:rPr>
        <w:t>銷售</w:t>
      </w:r>
      <w:r>
        <w:rPr>
          <w:rFonts w:hint="eastAsia" w:ascii="Times New Roman" w:hAnsi="Times New Roman" w:eastAsia="宋体"/>
          <w:b/>
          <w:bCs/>
          <w:i/>
          <w:szCs w:val="24"/>
          <w:lang w:eastAsia="zh-CN"/>
        </w:rPr>
        <w:t>。</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hint="eastAsia" w:ascii="Times New Roman" w:hAnsi="Times New Roman" w:eastAsia="宋体"/>
          <w:b/>
          <w:bCs/>
          <w:i/>
          <w:szCs w:val="24"/>
          <w:lang w:val="zh-CN" w:eastAsia="zh-CN"/>
        </w:rPr>
      </w:pPr>
    </w:p>
    <w:p>
      <w:pPr>
        <w:keepNext w:val="0"/>
        <w:keepLines w:val="0"/>
        <w:pageBreakBefore w:val="0"/>
        <w:widowControl w:val="0"/>
        <w:kinsoku/>
        <w:wordWrap/>
        <w:overflowPunct/>
        <w:topLinePunct w:val="0"/>
        <w:bidi w:val="0"/>
        <w:spacing w:after="160" w:line="240" w:lineRule="auto"/>
        <w:textAlignment w:val="auto"/>
        <w:outlineLvl w:val="9"/>
        <w:rPr>
          <w:rFonts w:eastAsia="DFKai-SB"/>
          <w:bCs/>
        </w:rPr>
      </w:pPr>
      <w:r>
        <w:rPr>
          <w:rFonts w:hint="eastAsia" w:eastAsia="DFKai-SB"/>
          <w:bCs/>
        </w:rPr>
        <w:t>如有任何歧義，本公告應以</w:t>
      </w:r>
      <w:r>
        <w:rPr>
          <w:rFonts w:hint="eastAsia" w:eastAsia="DFKai-SB"/>
          <w:bCs/>
          <w:lang w:eastAsia="zh-HK"/>
        </w:rPr>
        <w:t>中</w:t>
      </w:r>
      <w:r>
        <w:rPr>
          <w:rFonts w:hint="eastAsia" w:eastAsia="DFKai-SB"/>
          <w:bCs/>
        </w:rPr>
        <w:t>文</w:t>
      </w:r>
      <w:r>
        <w:rPr>
          <w:rFonts w:hint="eastAsia" w:eastAsia="DFKai-SB"/>
          <w:bCs/>
          <w:lang w:eastAsia="zh-HK"/>
        </w:rPr>
        <w:t>版</w:t>
      </w:r>
      <w:r>
        <w:rPr>
          <w:rFonts w:hint="eastAsia" w:eastAsia="DFKai-SB"/>
          <w:bCs/>
        </w:rPr>
        <w:t>本為準。</w:t>
      </w:r>
    </w:p>
    <w:p>
      <w:pPr>
        <w:pStyle w:val="24"/>
        <w:keepNext w:val="0"/>
        <w:keepLines w:val="0"/>
        <w:pageBreakBefore w:val="0"/>
        <w:widowControl w:val="0"/>
        <w:tabs>
          <w:tab w:val="left" w:pos="4981"/>
          <w:tab w:val="clear" w:pos="5100"/>
        </w:tabs>
        <w:kinsoku/>
        <w:wordWrap/>
        <w:overflowPunct/>
        <w:topLinePunct w:val="0"/>
        <w:bidi w:val="0"/>
        <w:spacing w:after="160" w:line="240" w:lineRule="auto"/>
        <w:ind w:left="110" w:right="-1710" w:firstLine="3859"/>
        <w:jc w:val="center"/>
        <w:textAlignment w:val="auto"/>
        <w:outlineLvl w:val="9"/>
        <w:rPr>
          <w:rFonts w:ascii="Times New Roman" w:hAnsi="Times New Roman" w:eastAsia="DFKai-SB"/>
          <w:color w:val="auto"/>
          <w:sz w:val="24"/>
          <w:szCs w:val="24"/>
          <w:lang w:eastAsia="zh-TW"/>
        </w:rPr>
      </w:pPr>
      <w:r>
        <w:rPr>
          <w:rFonts w:ascii="Times New Roman" w:hAnsi="Times New Roman" w:eastAsia="DFKai-SB"/>
          <w:color w:val="auto"/>
          <w:sz w:val="24"/>
          <w:szCs w:val="24"/>
          <w:lang w:eastAsia="zh-TW"/>
        </w:rPr>
        <w:t>承董事會命</w:t>
      </w:r>
    </w:p>
    <w:p>
      <w:pPr>
        <w:pStyle w:val="24"/>
        <w:keepNext w:val="0"/>
        <w:keepLines w:val="0"/>
        <w:pageBreakBefore w:val="0"/>
        <w:widowControl w:val="0"/>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kinsoku/>
        <w:wordWrap/>
        <w:overflowPunct/>
        <w:topLinePunct w:val="0"/>
        <w:bidi w:val="0"/>
        <w:spacing w:after="160" w:line="240" w:lineRule="auto"/>
        <w:ind w:left="110" w:right="-1710" w:firstLine="3859"/>
        <w:jc w:val="center"/>
        <w:textAlignment w:val="auto"/>
        <w:outlineLvl w:val="9"/>
        <w:rPr>
          <w:rFonts w:ascii="Times New Roman" w:hAnsi="Times New Roman" w:eastAsia="DFKai-SB"/>
          <w:b/>
          <w:bCs/>
          <w:color w:val="auto"/>
          <w:sz w:val="24"/>
          <w:szCs w:val="24"/>
          <w:lang w:eastAsia="zh-TW"/>
        </w:rPr>
      </w:pPr>
      <w:r>
        <w:rPr>
          <w:rFonts w:ascii="Times New Roman" w:hAnsi="Times New Roman" w:eastAsia="DFKai-SB"/>
          <w:b/>
          <w:bCs/>
          <w:color w:val="auto"/>
          <w:sz w:val="24"/>
          <w:szCs w:val="24"/>
          <w:lang w:eastAsia="zh-TW"/>
        </w:rPr>
        <w:t>山東新華製藥股份有限公司</w:t>
      </w:r>
    </w:p>
    <w:p>
      <w:pPr>
        <w:pStyle w:val="24"/>
        <w:keepNext w:val="0"/>
        <w:keepLines w:val="0"/>
        <w:pageBreakBefore w:val="0"/>
        <w:widowControl w:val="0"/>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kinsoku/>
        <w:wordWrap/>
        <w:overflowPunct/>
        <w:topLinePunct w:val="0"/>
        <w:bidi w:val="0"/>
        <w:spacing w:after="160" w:line="240" w:lineRule="auto"/>
        <w:ind w:left="110" w:right="-1710" w:firstLine="3859"/>
        <w:jc w:val="center"/>
        <w:textAlignment w:val="auto"/>
        <w:outlineLvl w:val="9"/>
        <w:rPr>
          <w:rFonts w:ascii="Times New Roman" w:hAnsi="Times New Roman" w:eastAsia="DFKai-SB"/>
          <w:b/>
          <w:bCs/>
          <w:color w:val="auto"/>
          <w:sz w:val="24"/>
          <w:szCs w:val="24"/>
          <w:lang w:eastAsia="zh-TW"/>
        </w:rPr>
      </w:pPr>
      <w:r>
        <w:rPr>
          <w:rFonts w:ascii="Times New Roman" w:hAnsi="Times New Roman" w:eastAsia="DFKai-SB"/>
          <w:b/>
          <w:bCs/>
          <w:color w:val="auto"/>
          <w:sz w:val="24"/>
          <w:szCs w:val="24"/>
          <w:lang w:eastAsia="zh-TW"/>
        </w:rPr>
        <w:t>張代銘</w:t>
      </w:r>
    </w:p>
    <w:p>
      <w:pPr>
        <w:pStyle w:val="24"/>
        <w:keepNext w:val="0"/>
        <w:keepLines w:val="0"/>
        <w:pageBreakBefore w:val="0"/>
        <w:widowControl w:val="0"/>
        <w:tabs>
          <w:tab w:val="left" w:pos="4981"/>
          <w:tab w:val="clear" w:pos="5100"/>
        </w:tabs>
        <w:kinsoku/>
        <w:wordWrap/>
        <w:overflowPunct/>
        <w:topLinePunct w:val="0"/>
        <w:bidi w:val="0"/>
        <w:spacing w:after="160" w:line="240" w:lineRule="auto"/>
        <w:ind w:left="110" w:right="-1710" w:firstLine="3859"/>
        <w:jc w:val="center"/>
        <w:textAlignment w:val="auto"/>
        <w:outlineLvl w:val="9"/>
        <w:rPr>
          <w:rFonts w:ascii="Times New Roman" w:hAnsi="Times New Roman" w:eastAsia="DFKai-SB"/>
          <w:szCs w:val="24"/>
        </w:rPr>
      </w:pPr>
      <w:r>
        <w:rPr>
          <w:rFonts w:ascii="Times New Roman" w:hAnsi="Times New Roman" w:eastAsia="DFKai-SB"/>
          <w:i/>
          <w:iCs/>
          <w:color w:val="auto"/>
          <w:sz w:val="24"/>
          <w:szCs w:val="24"/>
          <w:lang w:eastAsia="zh-TW"/>
        </w:rPr>
        <w:t>董事長</w:t>
      </w:r>
    </w:p>
    <w:p>
      <w:pPr>
        <w:pStyle w:val="5"/>
        <w:keepNext w:val="0"/>
        <w:keepLines w:val="0"/>
        <w:pageBreakBefore w:val="0"/>
        <w:widowControl w:val="0"/>
        <w:kinsoku/>
        <w:wordWrap/>
        <w:overflowPunct/>
        <w:topLinePunct w:val="0"/>
        <w:bidi w:val="0"/>
        <w:snapToGrid w:val="0"/>
        <w:spacing w:after="160" w:line="240" w:lineRule="auto"/>
        <w:jc w:val="both"/>
        <w:textAlignment w:val="auto"/>
        <w:outlineLvl w:val="9"/>
        <w:rPr>
          <w:rFonts w:ascii="Times New Roman" w:hAnsi="Times New Roman" w:eastAsia="DFKai-SB"/>
          <w:bCs/>
          <w:szCs w:val="24"/>
          <w:lang w:eastAsia="zh-CN"/>
        </w:rPr>
      </w:pPr>
      <w:r>
        <w:rPr>
          <w:rFonts w:ascii="Times New Roman" w:hAnsi="Times New Roman" w:eastAsia="DFKai-SB"/>
          <w:szCs w:val="24"/>
        </w:rPr>
        <w:t>中國淄博，</w:t>
      </w:r>
      <w:r>
        <w:rPr>
          <w:rFonts w:ascii="Times New Roman" w:hAnsi="Times New Roman" w:eastAsia="DFKai-SB"/>
          <w:bCs/>
          <w:szCs w:val="24"/>
          <w:lang w:eastAsia="zh-CN"/>
        </w:rPr>
        <w:t>2020年</w:t>
      </w:r>
      <w:r>
        <w:rPr>
          <w:rFonts w:hint="eastAsia" w:ascii="Times New Roman" w:hAnsi="Times New Roman" w:eastAsia="DFKai-SB"/>
          <w:bCs/>
          <w:szCs w:val="24"/>
          <w:lang w:eastAsia="zh-CN"/>
        </w:rPr>
        <w:t>7</w:t>
      </w:r>
      <w:r>
        <w:rPr>
          <w:rFonts w:ascii="Times New Roman" w:hAnsi="Times New Roman" w:eastAsia="DFKai-SB"/>
          <w:bCs/>
          <w:szCs w:val="24"/>
          <w:lang w:eastAsia="zh-CN"/>
        </w:rPr>
        <w:t>月</w:t>
      </w:r>
      <w:r>
        <w:rPr>
          <w:rFonts w:hint="eastAsia" w:ascii="Times New Roman" w:hAnsi="Times New Roman" w:eastAsia="DFKai-SB"/>
          <w:bCs/>
          <w:szCs w:val="24"/>
          <w:lang w:eastAsia="zh-CN"/>
        </w:rPr>
        <w:t>17</w:t>
      </w:r>
      <w:r>
        <w:rPr>
          <w:rFonts w:ascii="Times New Roman" w:hAnsi="Times New Roman" w:eastAsia="DFKai-SB"/>
          <w:bCs/>
          <w:szCs w:val="24"/>
          <w:lang w:eastAsia="zh-CN"/>
        </w:rPr>
        <w:t>日</w:t>
      </w:r>
    </w:p>
    <w:p>
      <w:pPr>
        <w:snapToGrid w:val="0"/>
        <w:jc w:val="both"/>
        <w:rPr>
          <w:rFonts w:eastAsia="DFKai-SB"/>
          <w:bCs/>
        </w:rPr>
      </w:pPr>
    </w:p>
    <w:p>
      <w:pPr>
        <w:snapToGrid w:val="0"/>
        <w:jc w:val="both"/>
        <w:rPr>
          <w:rFonts w:eastAsia="DFKai-SB"/>
          <w:color w:val="231F20"/>
          <w:spacing w:val="4"/>
        </w:rPr>
      </w:pPr>
      <w:r>
        <w:rPr>
          <w:rFonts w:eastAsia="DFKai-SB"/>
          <w:color w:val="231F20"/>
          <w:spacing w:val="4"/>
        </w:rPr>
        <w:t xml:space="preserve">於本公告日期，本公司董事會由下列董事組成： </w:t>
      </w:r>
    </w:p>
    <w:tbl>
      <w:tblPr>
        <w:tblStyle w:val="14"/>
        <w:tblW w:w="8696" w:type="dxa"/>
        <w:tblInd w:w="-28" w:type="dxa"/>
        <w:tblLayout w:type="fixed"/>
        <w:tblCellMar>
          <w:top w:w="0" w:type="dxa"/>
          <w:left w:w="28" w:type="dxa"/>
          <w:bottom w:w="0" w:type="dxa"/>
          <w:right w:w="28" w:type="dxa"/>
        </w:tblCellMar>
      </w:tblPr>
      <w:tblGrid>
        <w:gridCol w:w="4348"/>
        <w:gridCol w:w="4348"/>
      </w:tblGrid>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u w:val="single"/>
              </w:rPr>
            </w:pPr>
            <w:r>
              <w:rPr>
                <w:rFonts w:eastAsia="DFKai-SB"/>
                <w:color w:val="231F20"/>
                <w:spacing w:val="4"/>
                <w:u w:val="single"/>
              </w:rPr>
              <w:t>執行董事：</w:t>
            </w:r>
          </w:p>
          <w:p>
            <w:pPr>
              <w:snapToGrid w:val="0"/>
              <w:ind w:left="110"/>
              <w:jc w:val="both"/>
              <w:rPr>
                <w:rFonts w:eastAsia="DFKai-SB"/>
                <w:color w:val="231F20"/>
                <w:spacing w:val="4"/>
              </w:rPr>
            </w:pPr>
            <w:r>
              <w:rPr>
                <w:rFonts w:eastAsia="DFKai-SB"/>
                <w:color w:val="231F20"/>
                <w:spacing w:val="4"/>
              </w:rPr>
              <w:t>張代銘先生（董事長）</w:t>
            </w:r>
          </w:p>
          <w:p>
            <w:pPr>
              <w:snapToGrid w:val="0"/>
              <w:ind w:left="110"/>
              <w:jc w:val="both"/>
              <w:rPr>
                <w:rFonts w:eastAsia="DFKai-SB"/>
                <w:color w:val="231F20"/>
                <w:spacing w:val="4"/>
              </w:rPr>
            </w:pPr>
            <w:r>
              <w:rPr>
                <w:rFonts w:eastAsia="DFKai-SB"/>
                <w:color w:val="231F20"/>
                <w:spacing w:val="4"/>
              </w:rPr>
              <w:t>杜德平先生</w:t>
            </w:r>
          </w:p>
          <w:p>
            <w:pPr>
              <w:snapToGrid w:val="0"/>
              <w:ind w:left="110"/>
              <w:jc w:val="both"/>
              <w:rPr>
                <w:rFonts w:eastAsia="DFKai-SB"/>
                <w:color w:val="231F20"/>
                <w:spacing w:val="4"/>
              </w:rPr>
            </w:pPr>
          </w:p>
        </w:tc>
        <w:tc>
          <w:tcPr>
            <w:tcW w:w="4348" w:type="dxa"/>
          </w:tcPr>
          <w:p>
            <w:pPr>
              <w:snapToGrid w:val="0"/>
              <w:ind w:left="110"/>
              <w:jc w:val="both"/>
              <w:rPr>
                <w:rFonts w:eastAsia="DFKai-SB"/>
                <w:color w:val="231F20"/>
                <w:spacing w:val="4"/>
                <w:u w:val="single"/>
              </w:rPr>
            </w:pPr>
            <w:r>
              <w:rPr>
                <w:rFonts w:eastAsia="DFKai-SB"/>
                <w:color w:val="231F20"/>
                <w:spacing w:val="4"/>
                <w:u w:val="single"/>
              </w:rPr>
              <w:t>獨立非執行董事：</w:t>
            </w:r>
          </w:p>
          <w:p>
            <w:pPr>
              <w:snapToGrid w:val="0"/>
              <w:ind w:left="110"/>
              <w:jc w:val="both"/>
              <w:rPr>
                <w:rFonts w:eastAsia="DFKai-SB"/>
                <w:color w:val="231F20"/>
                <w:spacing w:val="4"/>
              </w:rPr>
            </w:pPr>
            <w:r>
              <w:rPr>
                <w:rFonts w:eastAsia="DFKai-SB"/>
                <w:color w:val="231F20"/>
                <w:spacing w:val="4"/>
              </w:rPr>
              <w:t>李文明先生</w:t>
            </w:r>
          </w:p>
          <w:p>
            <w:pPr>
              <w:snapToGrid w:val="0"/>
              <w:ind w:left="110"/>
              <w:jc w:val="both"/>
              <w:rPr>
                <w:rFonts w:eastAsia="DFKai-SB"/>
                <w:color w:val="231F20"/>
                <w:spacing w:val="4"/>
              </w:rPr>
            </w:pPr>
            <w:r>
              <w:rPr>
                <w:rFonts w:eastAsia="DFKai-SB"/>
                <w:color w:val="231F20"/>
                <w:spacing w:val="4"/>
              </w:rPr>
              <w:t>杜冠華先生</w:t>
            </w:r>
          </w:p>
          <w:p>
            <w:pPr>
              <w:snapToGrid w:val="0"/>
              <w:ind w:left="110"/>
              <w:jc w:val="both"/>
              <w:rPr>
                <w:rFonts w:eastAsia="DFKai-SB"/>
                <w:color w:val="231F20"/>
                <w:spacing w:val="4"/>
              </w:rPr>
            </w:pPr>
            <w:r>
              <w:rPr>
                <w:rFonts w:eastAsia="DFKai-SB"/>
                <w:color w:val="231F20"/>
                <w:spacing w:val="4"/>
              </w:rPr>
              <w:t>盧華威先生</w:t>
            </w:r>
          </w:p>
        </w:tc>
      </w:tr>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u w:val="single"/>
              </w:rPr>
            </w:pPr>
            <w:r>
              <w:rPr>
                <w:rFonts w:eastAsia="DFKai-SB"/>
                <w:color w:val="231F20"/>
                <w:spacing w:val="4"/>
                <w:u w:val="single"/>
              </w:rPr>
              <w:t>非執行董事：</w:t>
            </w:r>
          </w:p>
          <w:p>
            <w:pPr>
              <w:snapToGrid w:val="0"/>
              <w:ind w:left="110"/>
              <w:jc w:val="both"/>
              <w:rPr>
                <w:rFonts w:eastAsia="DFKai-SB"/>
                <w:color w:val="231F20"/>
                <w:spacing w:val="4"/>
              </w:rPr>
            </w:pPr>
            <w:r>
              <w:rPr>
                <w:rFonts w:eastAsia="DFKai-SB"/>
                <w:color w:val="231F20"/>
                <w:spacing w:val="4"/>
              </w:rPr>
              <w:t>任福龍先生</w:t>
            </w:r>
          </w:p>
          <w:p>
            <w:pPr>
              <w:snapToGrid w:val="0"/>
              <w:ind w:left="110"/>
              <w:jc w:val="both"/>
              <w:rPr>
                <w:rFonts w:eastAsia="DFKai-SB"/>
                <w:color w:val="231F20"/>
                <w:spacing w:val="4"/>
              </w:rPr>
            </w:pPr>
            <w:r>
              <w:rPr>
                <w:rFonts w:eastAsia="DFKai-SB"/>
                <w:color w:val="231F20"/>
                <w:spacing w:val="4"/>
              </w:rPr>
              <w:t>徐列先生</w:t>
            </w:r>
          </w:p>
        </w:tc>
        <w:tc>
          <w:tcPr>
            <w:tcW w:w="4348" w:type="dxa"/>
          </w:tcPr>
          <w:p>
            <w:pPr>
              <w:snapToGrid w:val="0"/>
              <w:jc w:val="both"/>
              <w:rPr>
                <w:rFonts w:eastAsia="DFKai-SB"/>
                <w:color w:val="231F20"/>
                <w:spacing w:val="4"/>
              </w:rPr>
            </w:pPr>
          </w:p>
        </w:tc>
      </w:tr>
    </w:tbl>
    <w:p>
      <w:pPr>
        <w:spacing w:after="0" w:line="240" w:lineRule="auto"/>
        <w:rPr>
          <w:rFonts w:eastAsia="DFKai-SB"/>
          <w:b/>
        </w:rPr>
      </w:pPr>
    </w:p>
    <w:sectPr>
      <w:footerReference r:id="rId3"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imes LT Std">
    <w:altName w:val="微软雅黑"/>
    <w:panose1 w:val="00000000000000000000"/>
    <w:charset w:val="86"/>
    <w:family w:val="auto"/>
    <w:pitch w:val="default"/>
    <w:sig w:usb0="00000000" w:usb1="00000000" w:usb2="0000001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16"/>
      </w:rPr>
    </w:pPr>
    <w:r>
      <w:rPr>
        <w:sz w:val="1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3175"/>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11</w:t>
                          </w:r>
                          <w:r>
                            <w:rPr>
                              <w:rFonts w:hint="eastAsia" w:eastAsia="宋体"/>
                              <w:sz w:val="18"/>
                              <w:lang w:eastAsia="zh-CN"/>
                            </w:rPr>
                            <w:fldChar w:fldCharType="end"/>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RY/VtEAAAAC&#10;AQAADwAAAAAAAAABACAAAAAiAAAAZHJzL2Rvd25yZXYueG1sUEsBAhQAFAAAAAgAh07iQJZpZb7q&#10;AQAAqQMAAA4AAAAAAAAAAQAgAAAAIAEAAGRycy9lMm9Eb2MueG1sUEsFBgAAAAAGAAYAWQEAAHwF&#10;AAAAAA==&#10;">
              <v:fill on="f" focussize="0,0"/>
              <v:stroke on="f"/>
              <v:imagedata o:title=""/>
              <o:lock v:ext="edit" aspectratio="f"/>
              <v:textbox inset="0mm,0mm,0mm,0mm"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11</w:t>
                    </w:r>
                    <w:r>
                      <w:rPr>
                        <w:rFonts w:hint="eastAsia" w:eastAsia="宋体"/>
                        <w:sz w:val="18"/>
                        <w:lang w:eastAsia="zh-CN"/>
                      </w:rPr>
                      <w:fldChar w:fldCharType="end"/>
                    </w:r>
                  </w:p>
                </w:txbxContent>
              </v:textbox>
            </v:rect>
          </w:pict>
        </mc:Fallback>
      </mc:AlternateContent>
    </w:r>
  </w:p>
  <w:p>
    <w:pPr>
      <w:pStyle w:val="7"/>
      <w:jc w:val="right"/>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2EC3"/>
    <w:multiLevelType w:val="multilevel"/>
    <w:tmpl w:val="25DC2EC3"/>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743418C"/>
    <w:multiLevelType w:val="multilevel"/>
    <w:tmpl w:val="3743418C"/>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63B6C83"/>
    <w:multiLevelType w:val="multilevel"/>
    <w:tmpl w:val="563B6C83"/>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61C174E0"/>
    <w:multiLevelType w:val="multilevel"/>
    <w:tmpl w:val="61C174E0"/>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9B1"/>
    <w:rsid w:val="0001545A"/>
    <w:rsid w:val="00022F63"/>
    <w:rsid w:val="00026AE1"/>
    <w:rsid w:val="00037294"/>
    <w:rsid w:val="00037834"/>
    <w:rsid w:val="00044EA4"/>
    <w:rsid w:val="0004745C"/>
    <w:rsid w:val="00050B18"/>
    <w:rsid w:val="000540F2"/>
    <w:rsid w:val="0006132A"/>
    <w:rsid w:val="0007303F"/>
    <w:rsid w:val="00075E6F"/>
    <w:rsid w:val="000979E2"/>
    <w:rsid w:val="000A12D6"/>
    <w:rsid w:val="000A55D5"/>
    <w:rsid w:val="000B0380"/>
    <w:rsid w:val="000B6D2A"/>
    <w:rsid w:val="000C4C85"/>
    <w:rsid w:val="000D6561"/>
    <w:rsid w:val="000D7E1D"/>
    <w:rsid w:val="000E36A3"/>
    <w:rsid w:val="00131E51"/>
    <w:rsid w:val="001322F3"/>
    <w:rsid w:val="00137B38"/>
    <w:rsid w:val="001536BE"/>
    <w:rsid w:val="001555E1"/>
    <w:rsid w:val="001579F6"/>
    <w:rsid w:val="00161A28"/>
    <w:rsid w:val="001641B5"/>
    <w:rsid w:val="00172A27"/>
    <w:rsid w:val="00183D1A"/>
    <w:rsid w:val="001926E5"/>
    <w:rsid w:val="001946D8"/>
    <w:rsid w:val="00197588"/>
    <w:rsid w:val="001C0FC5"/>
    <w:rsid w:val="001D1191"/>
    <w:rsid w:val="001D2E9A"/>
    <w:rsid w:val="001F2EA1"/>
    <w:rsid w:val="00225A2C"/>
    <w:rsid w:val="002409FE"/>
    <w:rsid w:val="0024494A"/>
    <w:rsid w:val="002756B7"/>
    <w:rsid w:val="00276C22"/>
    <w:rsid w:val="00287CB2"/>
    <w:rsid w:val="00296374"/>
    <w:rsid w:val="0029736D"/>
    <w:rsid w:val="002A617C"/>
    <w:rsid w:val="002C0EC6"/>
    <w:rsid w:val="002C3D5B"/>
    <w:rsid w:val="002E09AF"/>
    <w:rsid w:val="002F01AF"/>
    <w:rsid w:val="002F1A70"/>
    <w:rsid w:val="002F79A9"/>
    <w:rsid w:val="00337886"/>
    <w:rsid w:val="003415C4"/>
    <w:rsid w:val="00347777"/>
    <w:rsid w:val="00353B9F"/>
    <w:rsid w:val="00383EDB"/>
    <w:rsid w:val="003A09FA"/>
    <w:rsid w:val="003A137A"/>
    <w:rsid w:val="003A7477"/>
    <w:rsid w:val="003B0D94"/>
    <w:rsid w:val="003B18DC"/>
    <w:rsid w:val="003C5923"/>
    <w:rsid w:val="003D5113"/>
    <w:rsid w:val="003D60BA"/>
    <w:rsid w:val="003D77F7"/>
    <w:rsid w:val="003D7A3F"/>
    <w:rsid w:val="003E604A"/>
    <w:rsid w:val="003E6E6F"/>
    <w:rsid w:val="003F25F8"/>
    <w:rsid w:val="00402F68"/>
    <w:rsid w:val="00407C59"/>
    <w:rsid w:val="00425804"/>
    <w:rsid w:val="0044101F"/>
    <w:rsid w:val="00444C9D"/>
    <w:rsid w:val="004475D4"/>
    <w:rsid w:val="004606E7"/>
    <w:rsid w:val="0047226D"/>
    <w:rsid w:val="00472A2E"/>
    <w:rsid w:val="004A18F4"/>
    <w:rsid w:val="004B6227"/>
    <w:rsid w:val="004B7A75"/>
    <w:rsid w:val="004C17D0"/>
    <w:rsid w:val="004C5281"/>
    <w:rsid w:val="004C76F7"/>
    <w:rsid w:val="004E502A"/>
    <w:rsid w:val="004E655D"/>
    <w:rsid w:val="00505B67"/>
    <w:rsid w:val="00510E03"/>
    <w:rsid w:val="005142BB"/>
    <w:rsid w:val="00517739"/>
    <w:rsid w:val="00522907"/>
    <w:rsid w:val="005549CE"/>
    <w:rsid w:val="0056235F"/>
    <w:rsid w:val="0056286D"/>
    <w:rsid w:val="00575DB1"/>
    <w:rsid w:val="0058172F"/>
    <w:rsid w:val="005B5C87"/>
    <w:rsid w:val="005E2F5B"/>
    <w:rsid w:val="005E3B12"/>
    <w:rsid w:val="00602F37"/>
    <w:rsid w:val="00613042"/>
    <w:rsid w:val="0061488E"/>
    <w:rsid w:val="00614C74"/>
    <w:rsid w:val="00626C16"/>
    <w:rsid w:val="00652661"/>
    <w:rsid w:val="00653460"/>
    <w:rsid w:val="00665871"/>
    <w:rsid w:val="00667011"/>
    <w:rsid w:val="00671A3A"/>
    <w:rsid w:val="006769DB"/>
    <w:rsid w:val="00681D28"/>
    <w:rsid w:val="00685E91"/>
    <w:rsid w:val="00686A34"/>
    <w:rsid w:val="006938FC"/>
    <w:rsid w:val="006A1297"/>
    <w:rsid w:val="006A18AF"/>
    <w:rsid w:val="006D0DAC"/>
    <w:rsid w:val="006D5864"/>
    <w:rsid w:val="006F4D5C"/>
    <w:rsid w:val="007112BA"/>
    <w:rsid w:val="00715D7D"/>
    <w:rsid w:val="007352EB"/>
    <w:rsid w:val="00737196"/>
    <w:rsid w:val="007379E8"/>
    <w:rsid w:val="0074186F"/>
    <w:rsid w:val="00741C61"/>
    <w:rsid w:val="00754330"/>
    <w:rsid w:val="007742FF"/>
    <w:rsid w:val="00787FE0"/>
    <w:rsid w:val="007B2368"/>
    <w:rsid w:val="007D19B4"/>
    <w:rsid w:val="007D1DD5"/>
    <w:rsid w:val="007D51B6"/>
    <w:rsid w:val="007D5FFD"/>
    <w:rsid w:val="007E6243"/>
    <w:rsid w:val="007E6F0E"/>
    <w:rsid w:val="008035B7"/>
    <w:rsid w:val="00805234"/>
    <w:rsid w:val="00805D40"/>
    <w:rsid w:val="00811B2C"/>
    <w:rsid w:val="00831E65"/>
    <w:rsid w:val="00832019"/>
    <w:rsid w:val="00832570"/>
    <w:rsid w:val="00836BC6"/>
    <w:rsid w:val="00837247"/>
    <w:rsid w:val="0083791C"/>
    <w:rsid w:val="0087025F"/>
    <w:rsid w:val="00870C8B"/>
    <w:rsid w:val="0088009C"/>
    <w:rsid w:val="008966B2"/>
    <w:rsid w:val="008B656B"/>
    <w:rsid w:val="008D44EC"/>
    <w:rsid w:val="008E184C"/>
    <w:rsid w:val="008F7DF2"/>
    <w:rsid w:val="00900C78"/>
    <w:rsid w:val="00914389"/>
    <w:rsid w:val="00924E89"/>
    <w:rsid w:val="00925010"/>
    <w:rsid w:val="0092540A"/>
    <w:rsid w:val="009409AE"/>
    <w:rsid w:val="00951A41"/>
    <w:rsid w:val="00971645"/>
    <w:rsid w:val="009759CC"/>
    <w:rsid w:val="00995C57"/>
    <w:rsid w:val="009A2454"/>
    <w:rsid w:val="009A4C27"/>
    <w:rsid w:val="009A567A"/>
    <w:rsid w:val="009D5424"/>
    <w:rsid w:val="009E3394"/>
    <w:rsid w:val="009E7580"/>
    <w:rsid w:val="00A052D1"/>
    <w:rsid w:val="00A22942"/>
    <w:rsid w:val="00A34B65"/>
    <w:rsid w:val="00A43C27"/>
    <w:rsid w:val="00A44716"/>
    <w:rsid w:val="00A50729"/>
    <w:rsid w:val="00A52D75"/>
    <w:rsid w:val="00A6479D"/>
    <w:rsid w:val="00A727BD"/>
    <w:rsid w:val="00A92601"/>
    <w:rsid w:val="00A945DE"/>
    <w:rsid w:val="00AB223A"/>
    <w:rsid w:val="00AB6687"/>
    <w:rsid w:val="00AD34F3"/>
    <w:rsid w:val="00AF0FB9"/>
    <w:rsid w:val="00AF18D0"/>
    <w:rsid w:val="00AF2D04"/>
    <w:rsid w:val="00B04276"/>
    <w:rsid w:val="00B06E63"/>
    <w:rsid w:val="00B0725E"/>
    <w:rsid w:val="00B1113C"/>
    <w:rsid w:val="00B47314"/>
    <w:rsid w:val="00B47970"/>
    <w:rsid w:val="00B61BF4"/>
    <w:rsid w:val="00B7322D"/>
    <w:rsid w:val="00B73511"/>
    <w:rsid w:val="00B807FC"/>
    <w:rsid w:val="00B8335B"/>
    <w:rsid w:val="00B83F2B"/>
    <w:rsid w:val="00B844F6"/>
    <w:rsid w:val="00BA2712"/>
    <w:rsid w:val="00BB4303"/>
    <w:rsid w:val="00BC38BA"/>
    <w:rsid w:val="00BE0007"/>
    <w:rsid w:val="00BE292C"/>
    <w:rsid w:val="00BF182F"/>
    <w:rsid w:val="00BF1D55"/>
    <w:rsid w:val="00C25CFE"/>
    <w:rsid w:val="00C27C60"/>
    <w:rsid w:val="00C42AE9"/>
    <w:rsid w:val="00C456C9"/>
    <w:rsid w:val="00C45905"/>
    <w:rsid w:val="00C46678"/>
    <w:rsid w:val="00C669CB"/>
    <w:rsid w:val="00C732B3"/>
    <w:rsid w:val="00C831E5"/>
    <w:rsid w:val="00C846BB"/>
    <w:rsid w:val="00C87794"/>
    <w:rsid w:val="00C97847"/>
    <w:rsid w:val="00CA5D10"/>
    <w:rsid w:val="00CB0351"/>
    <w:rsid w:val="00CC55F5"/>
    <w:rsid w:val="00CD39A0"/>
    <w:rsid w:val="00CE77C7"/>
    <w:rsid w:val="00D35D62"/>
    <w:rsid w:val="00D43610"/>
    <w:rsid w:val="00D45108"/>
    <w:rsid w:val="00D57C71"/>
    <w:rsid w:val="00D77BF4"/>
    <w:rsid w:val="00D9741B"/>
    <w:rsid w:val="00DA37D2"/>
    <w:rsid w:val="00DA3886"/>
    <w:rsid w:val="00DB7F89"/>
    <w:rsid w:val="00DC7475"/>
    <w:rsid w:val="00DE5A2D"/>
    <w:rsid w:val="00E01243"/>
    <w:rsid w:val="00E1118D"/>
    <w:rsid w:val="00E36783"/>
    <w:rsid w:val="00E40A3F"/>
    <w:rsid w:val="00E55F1B"/>
    <w:rsid w:val="00E6447F"/>
    <w:rsid w:val="00E71EE3"/>
    <w:rsid w:val="00E71F59"/>
    <w:rsid w:val="00E73730"/>
    <w:rsid w:val="00E773A4"/>
    <w:rsid w:val="00E86BBA"/>
    <w:rsid w:val="00E946EE"/>
    <w:rsid w:val="00EB073F"/>
    <w:rsid w:val="00EB1F32"/>
    <w:rsid w:val="00EB7B78"/>
    <w:rsid w:val="00EC71C6"/>
    <w:rsid w:val="00ED0550"/>
    <w:rsid w:val="00ED15E1"/>
    <w:rsid w:val="00EE0B32"/>
    <w:rsid w:val="00EF05DC"/>
    <w:rsid w:val="00EF30CD"/>
    <w:rsid w:val="00EF4112"/>
    <w:rsid w:val="00EF74DE"/>
    <w:rsid w:val="00F05F81"/>
    <w:rsid w:val="00F100A8"/>
    <w:rsid w:val="00F177E6"/>
    <w:rsid w:val="00F21A20"/>
    <w:rsid w:val="00F239B8"/>
    <w:rsid w:val="00F31082"/>
    <w:rsid w:val="00F32DC6"/>
    <w:rsid w:val="00F41815"/>
    <w:rsid w:val="00F42D03"/>
    <w:rsid w:val="00F55AE7"/>
    <w:rsid w:val="00F83EB4"/>
    <w:rsid w:val="00F945AD"/>
    <w:rsid w:val="00F946D6"/>
    <w:rsid w:val="00FC137F"/>
    <w:rsid w:val="00FD49FB"/>
    <w:rsid w:val="00FF26DD"/>
    <w:rsid w:val="00FF7B92"/>
    <w:rsid w:val="165413BC"/>
    <w:rsid w:val="17C50BCF"/>
    <w:rsid w:val="256868CC"/>
    <w:rsid w:val="2C7906B7"/>
    <w:rsid w:val="3FD0436B"/>
    <w:rsid w:val="40136D6D"/>
    <w:rsid w:val="435F061C"/>
    <w:rsid w:val="48835AE3"/>
    <w:rsid w:val="68051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semiHidden="0" w:name="footnote text"/>
    <w:lsdException w:uiPriority="0" w:semiHidden="0" w:name="annotation text"/>
    <w:lsdException w:uiPriority="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pPr>
    <w:rPr>
      <w:rFonts w:ascii="Times New Roman" w:hAnsi="Times New Roman" w:eastAsia="PMingLiU" w:cs="Times New Roman"/>
      <w:kern w:val="2"/>
      <w:sz w:val="24"/>
      <w:szCs w:val="24"/>
      <w:lang w:val="en-US" w:eastAsia="zh-TW" w:bidi="ar-SA"/>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5"/>
    <w:unhideWhenUsed/>
    <w:uiPriority w:val="0"/>
    <w:rPr>
      <w:sz w:val="20"/>
      <w:szCs w:val="20"/>
    </w:rPr>
  </w:style>
  <w:style w:type="paragraph" w:styleId="4">
    <w:name w:val="Normal Indent"/>
    <w:basedOn w:val="1"/>
    <w:link w:val="21"/>
    <w:qFormat/>
    <w:uiPriority w:val="0"/>
    <w:pPr>
      <w:adjustRightInd w:val="0"/>
      <w:spacing w:before="60" w:after="60" w:line="312" w:lineRule="atLeast"/>
      <w:ind w:firstLine="420"/>
      <w:jc w:val="both"/>
      <w:textAlignment w:val="baseline"/>
    </w:pPr>
    <w:rPr>
      <w:rFonts w:eastAsia="宋体"/>
      <w:kern w:val="0"/>
      <w:szCs w:val="20"/>
      <w:lang w:eastAsia="zh-CN"/>
    </w:rPr>
  </w:style>
  <w:style w:type="paragraph" w:styleId="5">
    <w:name w:val="Plain Text"/>
    <w:basedOn w:val="1"/>
    <w:link w:val="23"/>
    <w:semiHidden/>
    <w:qFormat/>
    <w:uiPriority w:val="0"/>
    <w:rPr>
      <w:rFonts w:ascii="MingLiU" w:hAnsi="Courier New" w:eastAsia="MingLiU"/>
      <w:szCs w:val="22"/>
    </w:rPr>
  </w:style>
  <w:style w:type="paragraph" w:styleId="6">
    <w:name w:val="Balloon Text"/>
    <w:basedOn w:val="1"/>
    <w:link w:val="16"/>
    <w:unhideWhenUsed/>
    <w:qFormat/>
    <w:uiPriority w:val="99"/>
    <w:rPr>
      <w:rFonts w:ascii="Segoe UI" w:hAnsi="Segoe UI" w:cs="Segoe UI"/>
      <w:sz w:val="18"/>
      <w:szCs w:val="18"/>
    </w:rPr>
  </w:style>
  <w:style w:type="paragraph" w:styleId="7">
    <w:name w:val="footer"/>
    <w:basedOn w:val="1"/>
    <w:link w:val="20"/>
    <w:unhideWhenUsed/>
    <w:qFormat/>
    <w:uiPriority w:val="0"/>
    <w:pPr>
      <w:tabs>
        <w:tab w:val="center" w:pos="4513"/>
        <w:tab w:val="right" w:pos="9026"/>
      </w:tabs>
    </w:pPr>
  </w:style>
  <w:style w:type="paragraph" w:styleId="8">
    <w:name w:val="footnote text"/>
    <w:basedOn w:val="1"/>
    <w:link w:val="19"/>
    <w:unhideWhenUsed/>
    <w:uiPriority w:val="0"/>
    <w:rPr>
      <w:sz w:val="20"/>
      <w:szCs w:val="20"/>
    </w:rPr>
  </w:style>
  <w:style w:type="paragraph" w:styleId="9">
    <w:name w:val="Body Text Indent 3"/>
    <w:basedOn w:val="1"/>
    <w:link w:val="17"/>
    <w:qFormat/>
    <w:uiPriority w:val="99"/>
    <w:pPr>
      <w:spacing w:after="120"/>
      <w:ind w:left="420" w:leftChars="200"/>
      <w:jc w:val="both"/>
    </w:pPr>
    <w:rPr>
      <w:rFonts w:eastAsia="宋体"/>
      <w:sz w:val="16"/>
      <w:szCs w:val="16"/>
      <w:lang w:eastAsia="zh-CN"/>
    </w:rPr>
  </w:style>
  <w:style w:type="paragraph" w:styleId="10">
    <w:name w:val="Normal (Web)"/>
    <w:basedOn w:val="1"/>
    <w:unhideWhenUsed/>
    <w:qFormat/>
    <w:uiPriority w:val="99"/>
    <w:pPr>
      <w:widowControl/>
      <w:spacing w:before="100" w:beforeAutospacing="1" w:after="100" w:afterAutospacing="1"/>
    </w:pPr>
    <w:rPr>
      <w:rFonts w:eastAsia="Times New Roman"/>
      <w:kern w:val="0"/>
      <w:lang w:val="zh-CN"/>
    </w:rPr>
  </w:style>
  <w:style w:type="character" w:styleId="12">
    <w:name w:val="page number"/>
    <w:basedOn w:val="11"/>
    <w:unhideWhenUsed/>
    <w:qFormat/>
    <w:uiPriority w:val="0"/>
  </w:style>
  <w:style w:type="character" w:styleId="13">
    <w:name w:val="footnote reference"/>
    <w:unhideWhenUsed/>
    <w:qFormat/>
    <w:uiPriority w:val="0"/>
    <w:rPr>
      <w:vertAlign w:val="superscript"/>
    </w:rPr>
  </w:style>
  <w:style w:type="character" w:customStyle="1" w:styleId="15">
    <w:name w:val="Comment Text Char"/>
    <w:link w:val="3"/>
    <w:semiHidden/>
    <w:qFormat/>
    <w:uiPriority w:val="0"/>
    <w:rPr>
      <w:rFonts w:eastAsia="PMingLiU"/>
      <w:kern w:val="2"/>
      <w:lang w:val="en-US" w:eastAsia="zh-TW"/>
    </w:rPr>
  </w:style>
  <w:style w:type="character" w:customStyle="1" w:styleId="16">
    <w:name w:val="Balloon Text Char"/>
    <w:link w:val="6"/>
    <w:semiHidden/>
    <w:qFormat/>
    <w:uiPriority w:val="99"/>
    <w:rPr>
      <w:rFonts w:ascii="Segoe UI" w:hAnsi="Segoe UI" w:eastAsia="PMingLiU" w:cs="Segoe UI"/>
      <w:kern w:val="2"/>
      <w:sz w:val="18"/>
      <w:szCs w:val="18"/>
      <w:lang w:eastAsia="zh-TW"/>
    </w:rPr>
  </w:style>
  <w:style w:type="character" w:customStyle="1" w:styleId="17">
    <w:name w:val="Body Text Indent 3 Char"/>
    <w:link w:val="9"/>
    <w:qFormat/>
    <w:uiPriority w:val="99"/>
    <w:rPr>
      <w:rFonts w:ascii="Times New Roman" w:hAnsi="Times New Roman" w:eastAsia="宋体" w:cs="Times New Roman"/>
      <w:kern w:val="2"/>
      <w:sz w:val="16"/>
      <w:szCs w:val="16"/>
      <w:lang w:eastAsia="zh-CN"/>
    </w:rPr>
  </w:style>
  <w:style w:type="character" w:customStyle="1" w:styleId="18">
    <w:name w:val="Comment Subject Char"/>
    <w:link w:val="2"/>
    <w:semiHidden/>
    <w:uiPriority w:val="99"/>
    <w:rPr>
      <w:rFonts w:eastAsia="PMingLiU"/>
      <w:b/>
      <w:bCs/>
      <w:kern w:val="2"/>
      <w:lang w:val="en-US" w:eastAsia="zh-TW"/>
    </w:rPr>
  </w:style>
  <w:style w:type="character" w:customStyle="1" w:styleId="19">
    <w:name w:val="Footnote Text Char"/>
    <w:link w:val="8"/>
    <w:semiHidden/>
    <w:qFormat/>
    <w:uiPriority w:val="0"/>
    <w:rPr>
      <w:rFonts w:eastAsia="PMingLiU"/>
      <w:kern w:val="2"/>
      <w:lang w:val="en-US" w:eastAsia="zh-TW"/>
    </w:rPr>
  </w:style>
  <w:style w:type="character" w:customStyle="1" w:styleId="20">
    <w:name w:val="Footer Char"/>
    <w:link w:val="7"/>
    <w:qFormat/>
    <w:uiPriority w:val="0"/>
    <w:rPr>
      <w:rFonts w:ascii="Times New Roman" w:hAnsi="Times New Roman" w:eastAsia="PMingLiU" w:cs="Times New Roman"/>
      <w:kern w:val="2"/>
      <w:sz w:val="24"/>
      <w:szCs w:val="24"/>
      <w:lang w:eastAsia="zh-TW"/>
    </w:rPr>
  </w:style>
  <w:style w:type="character" w:customStyle="1" w:styleId="21">
    <w:name w:val="Normal Indent Char"/>
    <w:link w:val="4"/>
    <w:qFormat/>
    <w:uiPriority w:val="0"/>
    <w:rPr>
      <w:sz w:val="24"/>
      <w:lang w:val="en-US"/>
    </w:rPr>
  </w:style>
  <w:style w:type="character" w:customStyle="1" w:styleId="22">
    <w:name w:val="E_Regular"/>
    <w:qFormat/>
    <w:uiPriority w:val="99"/>
    <w:rPr>
      <w:rFonts w:ascii="Times LT Std" w:hAnsi="Times LT Std" w:cs="Times LT Std"/>
    </w:rPr>
  </w:style>
  <w:style w:type="character" w:customStyle="1" w:styleId="23">
    <w:name w:val="Plain Text Char"/>
    <w:link w:val="5"/>
    <w:semiHidden/>
    <w:qFormat/>
    <w:uiPriority w:val="0"/>
    <w:rPr>
      <w:rFonts w:ascii="MingLiU" w:hAnsi="Courier New" w:eastAsia="MingLiU" w:cs="Times New Roman"/>
      <w:kern w:val="2"/>
      <w:sz w:val="24"/>
      <w:lang w:eastAsia="zh-TW"/>
    </w:rPr>
  </w:style>
  <w:style w:type="paragraph" w:customStyle="1" w:styleId="24">
    <w:name w:val="Body Text1"/>
    <w:qFormat/>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160" w:line="200" w:lineRule="atLeast"/>
      <w:ind w:left="340"/>
      <w:jc w:val="both"/>
    </w:pPr>
    <w:rPr>
      <w:rFonts w:ascii="Times" w:hAnsi="Times" w:eastAsia="PMingLiU" w:cs="Times New Roman"/>
      <w:color w:val="000000"/>
      <w:sz w:val="17"/>
      <w:szCs w:val="17"/>
      <w:lang w:val="en-US" w:eastAsia="zh-CN" w:bidi="ar-SA"/>
    </w:rPr>
  </w:style>
  <w:style w:type="paragraph" w:customStyle="1" w:styleId="25">
    <w:name w:val="Leading 12"/>
    <w:qFormat/>
    <w:uiPriority w:val="0"/>
    <w:pPr>
      <w:widowControl w:val="0"/>
      <w:tabs>
        <w:tab w:val="left" w:pos="340"/>
        <w:tab w:val="left" w:pos="680"/>
        <w:tab w:val="left" w:pos="1020"/>
        <w:tab w:val="left" w:pos="1361"/>
      </w:tabs>
      <w:autoSpaceDE w:val="0"/>
      <w:autoSpaceDN w:val="0"/>
      <w:adjustRightInd w:val="0"/>
      <w:spacing w:after="160" w:line="182" w:lineRule="atLeast"/>
      <w:jc w:val="both"/>
    </w:pPr>
    <w:rPr>
      <w:rFonts w:ascii="Times" w:hAnsi="Times" w:eastAsia="PMingLiU" w:cs="Times New Roman"/>
      <w:sz w:val="10"/>
      <w:szCs w:val="10"/>
      <w:lang w:val="en-US" w:eastAsia="zh-CN" w:bidi="ar-SA"/>
    </w:rPr>
  </w:style>
  <w:style w:type="paragraph" w:customStyle="1" w:styleId="26">
    <w:name w:val="Char Char Char Char"/>
    <w:basedOn w:val="1"/>
    <w:qFormat/>
    <w:uiPriority w:val="0"/>
    <w:pPr>
      <w:widowControl/>
      <w:spacing w:line="240" w:lineRule="exact"/>
    </w:pPr>
    <w:rPr>
      <w:kern w:val="0"/>
      <w:sz w:val="20"/>
      <w:szCs w:val="20"/>
    </w:rPr>
  </w:style>
  <w:style w:type="paragraph" w:customStyle="1" w:styleId="27">
    <w:name w:val="00 E_Body Text"/>
    <w:basedOn w:val="1"/>
    <w:qFormat/>
    <w:uiPriority w:val="99"/>
    <w:pPr>
      <w:tabs>
        <w:tab w:val="left" w:pos="567"/>
        <w:tab w:val="left" w:pos="1134"/>
        <w:tab w:val="left" w:pos="1701"/>
        <w:tab w:val="left" w:pos="2268"/>
      </w:tabs>
      <w:suppressAutoHyphens/>
      <w:autoSpaceDE w:val="0"/>
      <w:autoSpaceDN w:val="0"/>
      <w:adjustRightInd w:val="0"/>
      <w:spacing w:line="280" w:lineRule="atLeast"/>
      <w:jc w:val="both"/>
      <w:textAlignment w:val="baseline"/>
    </w:pPr>
    <w:rPr>
      <w:rFonts w:ascii="Times LT Std" w:hAnsi="Times LT Std" w:eastAsia="宋体" w:cs="Times LT Std"/>
      <w:color w:val="000000"/>
      <w:kern w:val="0"/>
      <w:lang w:val="en-GB"/>
    </w:rPr>
  </w:style>
  <w:style w:type="paragraph" w:customStyle="1" w:styleId="28">
    <w:name w:val="01 E_Heading Body"/>
    <w:basedOn w:val="27"/>
    <w:next w:val="27"/>
    <w:qFormat/>
    <w:uiPriority w:val="99"/>
    <w:rPr>
      <w:b/>
      <w:bCs/>
      <w:caps/>
    </w:rPr>
  </w:style>
  <w:style w:type="paragraph" w:customStyle="1" w:styleId="29">
    <w:name w:val="List Paragraph1"/>
    <w:basedOn w:val="1"/>
    <w:qFormat/>
    <w:uiPriority w:val="34"/>
    <w:pPr>
      <w:ind w:left="720"/>
    </w:pPr>
  </w:style>
  <w:style w:type="paragraph" w:customStyle="1" w:styleId="30">
    <w:name w:val="Leading 06"/>
    <w:qFormat/>
    <w:uiPriority w:val="0"/>
    <w:pPr>
      <w:widowControl w:val="0"/>
      <w:tabs>
        <w:tab w:val="left" w:pos="340"/>
        <w:tab w:val="left" w:pos="680"/>
        <w:tab w:val="left" w:pos="1020"/>
        <w:tab w:val="left" w:pos="1361"/>
      </w:tabs>
      <w:autoSpaceDE w:val="0"/>
      <w:autoSpaceDN w:val="0"/>
      <w:adjustRightInd w:val="0"/>
      <w:spacing w:after="160" w:line="180" w:lineRule="atLeast"/>
      <w:jc w:val="both"/>
    </w:pPr>
    <w:rPr>
      <w:rFonts w:ascii="Times" w:hAnsi="Times" w:eastAsia="PMingLiU" w:cs="Times New Roman"/>
      <w:sz w:val="10"/>
      <w:szCs w:val="10"/>
      <w:lang w:val="en-US" w:eastAsia="zh-CN" w:bidi="ar-SA"/>
    </w:rPr>
  </w:style>
  <w:style w:type="paragraph" w:customStyle="1" w:styleId="31">
    <w:name w:val="List Paragraph2"/>
    <w:basedOn w:val="1"/>
    <w:qFormat/>
    <w:uiPriority w:val="34"/>
    <w:pPr>
      <w:ind w:left="720"/>
      <w:contextualSpacing/>
    </w:pPr>
  </w:style>
  <w:style w:type="paragraph" w:customStyle="1" w:styleId="32">
    <w:name w:val="題目"/>
    <w:qFormat/>
    <w:uiPriority w:val="0"/>
    <w:pPr>
      <w:spacing w:after="160" w:line="259" w:lineRule="auto"/>
      <w:jc w:val="center"/>
    </w:pPr>
    <w:rPr>
      <w:rFonts w:ascii="Times New Roman" w:hAnsi="Times New Roman" w:eastAsia="MingLiU" w:cs="Times New Roman"/>
      <w:b/>
      <w:sz w:val="36"/>
      <w:lang w:val="en-US" w:eastAsia="zh-CN" w:bidi="ar-SA"/>
    </w:rPr>
  </w:style>
  <w:style w:type="paragraph" w:customStyle="1" w:styleId="33">
    <w:name w:val="List Paragraph3"/>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11</Pages>
  <Words>4261</Words>
  <Characters>559</Characters>
  <Lines>4</Lines>
  <Paragraphs>9</Paragraphs>
  <ScaleCrop>false</ScaleCrop>
  <LinksUpToDate>false</LinksUpToDate>
  <CharactersWithSpaces>4811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2020-07-17T03:27:00Z</dcterms:created>
  <dc:creator>田建华</dc:creator>
  <cp:lastModifiedBy>田建华</cp:lastModifiedBy>
  <cp:lastPrinted>2020-06-03T04:57:00Z</cp:lastPrinted>
  <dcterms:modified xsi:type="dcterms:W3CDTF">2020-07-17T07:31:20Z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